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38D73" w14:textId="77777777" w:rsidR="007F7CCC" w:rsidRPr="00B66C85" w:rsidRDefault="007F7CCC" w:rsidP="00344E9B">
      <w:pPr>
        <w:shd w:val="clear" w:color="auto" w:fill="FFFFFF" w:themeFill="background1"/>
        <w:spacing w:line="240" w:lineRule="auto"/>
        <w:jc w:val="center"/>
        <w:rPr>
          <w:rFonts w:ascii="Candara" w:hAnsi="Candara" w:cstheme="majorHAnsi"/>
          <w:shd w:val="clear" w:color="auto" w:fill="FFFFFF"/>
          <w14:props3d w14:extrusionH="0" w14:contourW="12700" w14:prstMaterial="none">
            <w14:contourClr>
              <w14:schemeClr w14:val="bg1"/>
            </w14:contourClr>
          </w14:props3d>
        </w:rPr>
      </w:pPr>
    </w:p>
    <w:p w14:paraId="61067547" w14:textId="1C09DA25" w:rsidR="007F7CCC" w:rsidRPr="00B66C85" w:rsidRDefault="00974DF8" w:rsidP="00344E9B">
      <w:pPr>
        <w:shd w:val="clear" w:color="auto" w:fill="FFFFFF" w:themeFill="background1"/>
        <w:spacing w:line="240" w:lineRule="auto"/>
        <w:jc w:val="center"/>
        <w:rPr>
          <w:rFonts w:ascii="Candara" w:hAnsi="Candara" w:cstheme="majorHAnsi"/>
          <w:b/>
          <w:bCs/>
          <w:sz w:val="24"/>
          <w:szCs w:val="24"/>
          <w:shd w:val="clear" w:color="auto" w:fill="FFFFFF"/>
          <w14:props3d w14:extrusionH="0" w14:contourW="12700" w14:prstMaterial="none">
            <w14:contourClr>
              <w14:schemeClr w14:val="bg1"/>
            </w14:contourClr>
          </w14:props3d>
        </w:rPr>
      </w:pPr>
      <w:r w:rsidRPr="00B66C85">
        <w:rPr>
          <w:rFonts w:ascii="Candara" w:hAnsi="Candara" w:cstheme="majorHAnsi"/>
          <w:b/>
          <w:bCs/>
          <w:sz w:val="24"/>
          <w:szCs w:val="24"/>
          <w:shd w:val="clear" w:color="auto" w:fill="FFFFFF"/>
          <w14:props3d w14:extrusionH="0" w14:contourW="12700" w14:prstMaterial="none">
            <w14:contourClr>
              <w14:schemeClr w14:val="bg1"/>
            </w14:contourClr>
          </w14:props3d>
        </w:rPr>
        <w:t xml:space="preserve">TECHNICAL ASSISTANCE PROJECT  </w:t>
      </w:r>
      <w:r w:rsidRPr="00B66C85">
        <w:rPr>
          <w:rFonts w:ascii="Candara" w:hAnsi="Candara" w:cstheme="majorHAnsi"/>
          <w:b/>
          <w:bCs/>
          <w:sz w:val="24"/>
          <w:szCs w:val="24"/>
          <w:shd w:val="clear" w:color="auto" w:fill="FFFFFF"/>
          <w14:props3d w14:extrusionH="0" w14:contourW="12700" w14:prstMaterial="none">
            <w14:contourClr>
              <w14:schemeClr w14:val="bg1"/>
            </w14:contourClr>
          </w14:props3d>
        </w:rPr>
        <w:br/>
        <w:t>“SOCIAL WELFARE FOR GEORGIA”</w:t>
      </w:r>
    </w:p>
    <w:p w14:paraId="4FCE126A" w14:textId="77777777" w:rsidR="007F7CCC" w:rsidRPr="00B66C85" w:rsidRDefault="007F7CCC" w:rsidP="00344E9B">
      <w:pPr>
        <w:keepNext/>
        <w:spacing w:line="240" w:lineRule="auto"/>
        <w:jc w:val="center"/>
        <w:outlineLvl w:val="2"/>
        <w:rPr>
          <w:rFonts w:ascii="Candara" w:eastAsia="Times New Roman" w:hAnsi="Candara" w:cstheme="majorHAnsi"/>
          <w:b/>
          <w:bCs/>
        </w:rPr>
      </w:pPr>
      <w:r w:rsidRPr="00B66C85">
        <w:rPr>
          <w:rFonts w:ascii="Candara" w:hAnsi="Candara" w:cstheme="majorHAnsi"/>
          <w:noProof/>
          <w:lang w:val="it-IT" w:eastAsia="it-IT"/>
        </w:rPr>
        <w:drawing>
          <wp:anchor distT="0" distB="0" distL="114300" distR="114300" simplePos="0" relativeHeight="251660288" behindDoc="0" locked="0" layoutInCell="1" allowOverlap="1" wp14:anchorId="67A289B0" wp14:editId="6189103C">
            <wp:simplePos x="0" y="0"/>
            <wp:positionH relativeFrom="column">
              <wp:posOffset>4549140</wp:posOffset>
            </wp:positionH>
            <wp:positionV relativeFrom="paragraph">
              <wp:posOffset>375920</wp:posOffset>
            </wp:positionV>
            <wp:extent cx="1386205" cy="932815"/>
            <wp:effectExtent l="0" t="0" r="4445" b="635"/>
            <wp:wrapTopAndBottom/>
            <wp:docPr id="7" name="Image 7" descr="RÃ©sultat de recherche d'images pour &quot;drapeau franÃ§ai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Ã©sultat de recherche d'images pour &quot;drapeau franÃ§ais&quo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6205" cy="932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66C85">
        <w:rPr>
          <w:rFonts w:ascii="Candara" w:hAnsi="Candara" w:cstheme="majorHAnsi"/>
          <w:b/>
          <w:noProof/>
          <w:lang w:val="it-IT" w:eastAsia="it-IT"/>
        </w:rPr>
        <w:drawing>
          <wp:anchor distT="0" distB="0" distL="114300" distR="114300" simplePos="0" relativeHeight="251659264" behindDoc="0" locked="0" layoutInCell="1" allowOverlap="1" wp14:anchorId="6240ABD5" wp14:editId="660CE2A4">
            <wp:simplePos x="0" y="0"/>
            <wp:positionH relativeFrom="margin">
              <wp:align>left</wp:align>
            </wp:positionH>
            <wp:positionV relativeFrom="paragraph">
              <wp:posOffset>421640</wp:posOffset>
            </wp:positionV>
            <wp:extent cx="1531620" cy="915035"/>
            <wp:effectExtent l="0" t="0" r="0" b="0"/>
            <wp:wrapThrough wrapText="bothSides">
              <wp:wrapPolygon edited="0">
                <wp:start x="0" y="0"/>
                <wp:lineTo x="0" y="21135"/>
                <wp:lineTo x="21224" y="21135"/>
                <wp:lineTo x="21224" y="0"/>
                <wp:lineTo x="0" y="0"/>
              </wp:wrapPolygon>
            </wp:wrapThrough>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1620" cy="915035"/>
                    </a:xfrm>
                    <a:prstGeom prst="rect">
                      <a:avLst/>
                    </a:prstGeom>
                    <a:noFill/>
                  </pic:spPr>
                </pic:pic>
              </a:graphicData>
            </a:graphic>
            <wp14:sizeRelH relativeFrom="margin">
              <wp14:pctWidth>0</wp14:pctWidth>
            </wp14:sizeRelH>
            <wp14:sizeRelV relativeFrom="margin">
              <wp14:pctHeight>0</wp14:pctHeight>
            </wp14:sizeRelV>
          </wp:anchor>
        </w:drawing>
      </w:r>
    </w:p>
    <w:p w14:paraId="2FA53C62" w14:textId="77777777" w:rsidR="007F7CCC" w:rsidRPr="00B66C85" w:rsidRDefault="007F7CCC" w:rsidP="00344E9B">
      <w:pPr>
        <w:keepNext/>
        <w:spacing w:line="240" w:lineRule="auto"/>
        <w:jc w:val="center"/>
        <w:outlineLvl w:val="2"/>
        <w:rPr>
          <w:rFonts w:ascii="Candara" w:eastAsia="Times New Roman" w:hAnsi="Candara" w:cstheme="majorHAnsi"/>
          <w:b/>
          <w:bCs/>
        </w:rPr>
      </w:pPr>
    </w:p>
    <w:p w14:paraId="710A4734" w14:textId="34BA1462" w:rsidR="007F7CCC" w:rsidRPr="00B66C85" w:rsidRDefault="007F7CCC" w:rsidP="00344E9B">
      <w:pPr>
        <w:keepNext/>
        <w:spacing w:line="240" w:lineRule="auto"/>
        <w:jc w:val="center"/>
        <w:outlineLvl w:val="2"/>
        <w:rPr>
          <w:rFonts w:ascii="Candara" w:eastAsia="Times New Roman" w:hAnsi="Candara" w:cstheme="majorHAnsi"/>
          <w:b/>
          <w:bCs/>
        </w:rPr>
      </w:pPr>
    </w:p>
    <w:p w14:paraId="61ACC9EB" w14:textId="3CCB1FCD" w:rsidR="005266EF" w:rsidRPr="00B66C85" w:rsidRDefault="005266EF" w:rsidP="00344E9B">
      <w:pPr>
        <w:keepNext/>
        <w:spacing w:line="240" w:lineRule="auto"/>
        <w:jc w:val="center"/>
        <w:outlineLvl w:val="2"/>
        <w:rPr>
          <w:rFonts w:ascii="Candara" w:eastAsia="Times New Roman" w:hAnsi="Candara" w:cstheme="majorHAnsi"/>
          <w:b/>
          <w:bCs/>
        </w:rPr>
      </w:pPr>
    </w:p>
    <w:p w14:paraId="578FD6BC" w14:textId="442DCD47" w:rsidR="005266EF" w:rsidRPr="00B66C85" w:rsidRDefault="005266EF" w:rsidP="00344E9B">
      <w:pPr>
        <w:keepNext/>
        <w:spacing w:line="240" w:lineRule="auto"/>
        <w:jc w:val="center"/>
        <w:outlineLvl w:val="2"/>
        <w:rPr>
          <w:rFonts w:ascii="Candara" w:eastAsia="Times New Roman" w:hAnsi="Candara" w:cstheme="majorHAnsi"/>
          <w:b/>
          <w:bCs/>
        </w:rPr>
      </w:pPr>
    </w:p>
    <w:p w14:paraId="2C28F49C" w14:textId="3A3CDA04" w:rsidR="005266EF" w:rsidRPr="00B66C85" w:rsidRDefault="005266EF" w:rsidP="00344E9B">
      <w:pPr>
        <w:keepNext/>
        <w:spacing w:line="240" w:lineRule="auto"/>
        <w:jc w:val="center"/>
        <w:outlineLvl w:val="2"/>
        <w:rPr>
          <w:rFonts w:ascii="Candara" w:eastAsia="Times New Roman" w:hAnsi="Candara" w:cstheme="majorHAnsi"/>
          <w:b/>
          <w:bCs/>
        </w:rPr>
      </w:pPr>
    </w:p>
    <w:p w14:paraId="4B84A105" w14:textId="77777777" w:rsidR="005266EF" w:rsidRPr="00B66C85" w:rsidRDefault="005266EF" w:rsidP="00344E9B">
      <w:pPr>
        <w:keepNext/>
        <w:spacing w:line="240" w:lineRule="auto"/>
        <w:jc w:val="center"/>
        <w:outlineLvl w:val="2"/>
        <w:rPr>
          <w:rFonts w:ascii="Candara" w:eastAsia="Times New Roman" w:hAnsi="Candara" w:cstheme="majorHAnsi"/>
          <w:b/>
          <w:bCs/>
        </w:rPr>
      </w:pPr>
    </w:p>
    <w:p w14:paraId="325A7A4C" w14:textId="185A3C6B" w:rsidR="007F7CCC" w:rsidRPr="00B66C85" w:rsidRDefault="00974DF8" w:rsidP="00344E9B">
      <w:pPr>
        <w:keepNext/>
        <w:spacing w:line="240" w:lineRule="auto"/>
        <w:jc w:val="center"/>
        <w:outlineLvl w:val="2"/>
        <w:rPr>
          <w:rFonts w:ascii="Candara" w:eastAsia="Times New Roman" w:hAnsi="Candara" w:cstheme="majorHAnsi"/>
          <w:b/>
          <w:bCs/>
          <w:sz w:val="28"/>
          <w:szCs w:val="28"/>
        </w:rPr>
      </w:pPr>
      <w:r w:rsidRPr="00B66C85">
        <w:rPr>
          <w:rFonts w:ascii="Candara" w:eastAsia="Times New Roman" w:hAnsi="Candara" w:cstheme="majorHAnsi"/>
          <w:b/>
          <w:bCs/>
          <w:sz w:val="28"/>
          <w:szCs w:val="28"/>
        </w:rPr>
        <w:t>SOCIAL ASSISTANCE FOR INTERNALLY DISPLACED PERSONS (IDPS) IN GEORGIA: CURRENT SITUATION AND RECOMMENDATIONS:</w:t>
      </w:r>
    </w:p>
    <w:p w14:paraId="5412785F" w14:textId="25558DC7" w:rsidR="007F7CCC" w:rsidRPr="00B66C85" w:rsidRDefault="007F7CCC" w:rsidP="00344E9B">
      <w:pPr>
        <w:spacing w:line="240" w:lineRule="auto"/>
        <w:contextualSpacing/>
        <w:jc w:val="center"/>
        <w:rPr>
          <w:rFonts w:ascii="Candara" w:eastAsia="Times New Roman" w:hAnsi="Candara" w:cstheme="majorHAnsi"/>
          <w:bCs/>
          <w:i/>
        </w:rPr>
      </w:pPr>
      <w:r w:rsidRPr="00B66C85">
        <w:rPr>
          <w:rFonts w:ascii="Candara" w:eastAsia="Times New Roman" w:hAnsi="Candara" w:cstheme="majorHAnsi"/>
          <w:bCs/>
          <w:i/>
        </w:rPr>
        <w:t xml:space="preserve">Impact analysis for </w:t>
      </w:r>
      <w:r w:rsidR="0041609D" w:rsidRPr="00B66C85">
        <w:rPr>
          <w:rFonts w:ascii="Candara" w:eastAsia="Times New Roman" w:hAnsi="Candara" w:cstheme="majorHAnsi"/>
          <w:bCs/>
          <w:i/>
        </w:rPr>
        <w:t>reform</w:t>
      </w:r>
      <w:r w:rsidR="00F8168D" w:rsidRPr="00B66C85">
        <w:rPr>
          <w:rFonts w:ascii="Candara" w:eastAsia="Times New Roman" w:hAnsi="Candara" w:cstheme="majorHAnsi"/>
          <w:bCs/>
          <w:i/>
        </w:rPr>
        <w:t xml:space="preserve"> scenarios</w:t>
      </w:r>
    </w:p>
    <w:p w14:paraId="63A0A848" w14:textId="77777777" w:rsidR="007F7CCC" w:rsidRPr="00B66C85" w:rsidRDefault="007F7CCC" w:rsidP="00344E9B">
      <w:pPr>
        <w:spacing w:line="240" w:lineRule="auto"/>
        <w:contextualSpacing/>
        <w:jc w:val="center"/>
        <w:rPr>
          <w:rFonts w:ascii="Candara" w:eastAsia="Times New Roman" w:hAnsi="Candara" w:cstheme="majorHAnsi"/>
          <w:bCs/>
        </w:rPr>
      </w:pPr>
    </w:p>
    <w:p w14:paraId="22946265" w14:textId="77777777" w:rsidR="007F7CCC" w:rsidRPr="00B66C85" w:rsidRDefault="007F7CCC" w:rsidP="00344E9B">
      <w:pPr>
        <w:spacing w:line="240" w:lineRule="auto"/>
        <w:contextualSpacing/>
        <w:jc w:val="center"/>
        <w:rPr>
          <w:rFonts w:ascii="Candara" w:eastAsia="Times New Roman" w:hAnsi="Candara" w:cstheme="majorHAnsi"/>
          <w:bCs/>
          <w:i/>
        </w:rPr>
      </w:pPr>
    </w:p>
    <w:p w14:paraId="318F92EF" w14:textId="77777777" w:rsidR="007F7CCC" w:rsidRPr="00B66C85" w:rsidRDefault="007F7CCC" w:rsidP="00344E9B">
      <w:pPr>
        <w:spacing w:line="240" w:lineRule="auto"/>
        <w:contextualSpacing/>
        <w:jc w:val="center"/>
        <w:rPr>
          <w:rFonts w:ascii="Candara" w:eastAsia="Times New Roman" w:hAnsi="Candara" w:cstheme="majorHAnsi"/>
          <w:bCs/>
          <w:i/>
        </w:rPr>
      </w:pPr>
    </w:p>
    <w:p w14:paraId="6C04B749" w14:textId="77777777" w:rsidR="007F7CCC" w:rsidRPr="00B66C85" w:rsidRDefault="007F7CCC" w:rsidP="00344E9B">
      <w:pPr>
        <w:spacing w:line="240" w:lineRule="auto"/>
        <w:contextualSpacing/>
        <w:jc w:val="center"/>
        <w:rPr>
          <w:rFonts w:ascii="Candara" w:eastAsia="Times New Roman" w:hAnsi="Candara" w:cstheme="majorHAnsi"/>
          <w:bCs/>
          <w:i/>
        </w:rPr>
      </w:pPr>
    </w:p>
    <w:p w14:paraId="72F969E3" w14:textId="77777777" w:rsidR="007F7CCC" w:rsidRPr="00B66C85" w:rsidRDefault="007F7CCC" w:rsidP="00344E9B">
      <w:pPr>
        <w:spacing w:line="240" w:lineRule="auto"/>
        <w:contextualSpacing/>
        <w:jc w:val="center"/>
        <w:rPr>
          <w:rFonts w:ascii="Candara" w:eastAsia="Times New Roman" w:hAnsi="Candara" w:cstheme="majorHAnsi"/>
          <w:bCs/>
          <w:i/>
        </w:rPr>
      </w:pPr>
    </w:p>
    <w:p w14:paraId="65600F4A" w14:textId="5FEB4966" w:rsidR="007F7CCC" w:rsidRPr="00B66C85" w:rsidRDefault="007F7CCC" w:rsidP="00344E9B">
      <w:pPr>
        <w:spacing w:line="240" w:lineRule="auto"/>
        <w:contextualSpacing/>
        <w:jc w:val="center"/>
        <w:rPr>
          <w:rFonts w:ascii="Candara" w:eastAsia="Times New Roman" w:hAnsi="Candara" w:cstheme="majorHAnsi"/>
          <w:bCs/>
          <w:i/>
        </w:rPr>
      </w:pPr>
    </w:p>
    <w:p w14:paraId="31378464" w14:textId="2F363D9B" w:rsidR="007F7CCC" w:rsidRPr="00B66C85" w:rsidRDefault="00974DF8" w:rsidP="00344E9B">
      <w:pPr>
        <w:spacing w:line="240" w:lineRule="auto"/>
        <w:contextualSpacing/>
        <w:jc w:val="center"/>
        <w:rPr>
          <w:rFonts w:ascii="Candara" w:eastAsia="Times New Roman" w:hAnsi="Candara" w:cstheme="majorHAnsi"/>
          <w:bCs/>
          <w:i/>
        </w:rPr>
      </w:pPr>
      <w:r w:rsidRPr="00B66C85">
        <w:rPr>
          <w:rFonts w:ascii="Candara" w:hAnsi="Candara"/>
          <w:noProof/>
          <w:lang w:val="it-IT" w:eastAsia="it-IT"/>
        </w:rPr>
        <w:drawing>
          <wp:anchor distT="0" distB="0" distL="114300" distR="114300" simplePos="0" relativeHeight="251664384" behindDoc="0" locked="0" layoutInCell="1" allowOverlap="1" wp14:anchorId="387D85A0" wp14:editId="4EE62E29">
            <wp:simplePos x="0" y="0"/>
            <wp:positionH relativeFrom="margin">
              <wp:align>center</wp:align>
            </wp:positionH>
            <wp:positionV relativeFrom="paragraph">
              <wp:posOffset>130175</wp:posOffset>
            </wp:positionV>
            <wp:extent cx="979929" cy="502616"/>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Imag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9929" cy="502616"/>
                    </a:xfrm>
                    <a:prstGeom prst="rect">
                      <a:avLst/>
                    </a:prstGeom>
                    <a:noFill/>
                    <a:ln>
                      <a:noFill/>
                    </a:ln>
                  </pic:spPr>
                </pic:pic>
              </a:graphicData>
            </a:graphic>
          </wp:anchor>
        </w:drawing>
      </w:r>
    </w:p>
    <w:p w14:paraId="39DEC97E" w14:textId="194E8670" w:rsidR="007F7CCC" w:rsidRPr="00B66C85" w:rsidRDefault="007F7CCC" w:rsidP="00344E9B">
      <w:pPr>
        <w:spacing w:line="240" w:lineRule="auto"/>
        <w:contextualSpacing/>
        <w:jc w:val="center"/>
        <w:rPr>
          <w:rFonts w:ascii="Candara" w:eastAsia="Times New Roman" w:hAnsi="Candara" w:cstheme="majorHAnsi"/>
          <w:bCs/>
          <w:i/>
        </w:rPr>
      </w:pPr>
    </w:p>
    <w:p w14:paraId="652A13E2" w14:textId="421809A1" w:rsidR="0041609D" w:rsidRPr="00B66C85" w:rsidRDefault="0041609D" w:rsidP="00344E9B">
      <w:pPr>
        <w:spacing w:line="240" w:lineRule="auto"/>
        <w:contextualSpacing/>
        <w:jc w:val="center"/>
        <w:rPr>
          <w:rFonts w:ascii="Candara" w:eastAsia="Times New Roman" w:hAnsi="Candara" w:cstheme="majorHAnsi"/>
          <w:bCs/>
          <w:i/>
        </w:rPr>
      </w:pPr>
    </w:p>
    <w:p w14:paraId="1834D4C4" w14:textId="3FC8D777" w:rsidR="0041609D" w:rsidRPr="00B66C85" w:rsidRDefault="0041609D" w:rsidP="00344E9B">
      <w:pPr>
        <w:spacing w:line="240" w:lineRule="auto"/>
        <w:contextualSpacing/>
        <w:jc w:val="center"/>
        <w:rPr>
          <w:rFonts w:ascii="Candara" w:eastAsia="Times New Roman" w:hAnsi="Candara" w:cstheme="majorHAnsi"/>
          <w:bCs/>
          <w:i/>
        </w:rPr>
      </w:pPr>
    </w:p>
    <w:p w14:paraId="663F4133" w14:textId="3588F0F4" w:rsidR="0041609D" w:rsidRPr="00B66C85" w:rsidRDefault="0041609D" w:rsidP="00344E9B">
      <w:pPr>
        <w:spacing w:line="240" w:lineRule="auto"/>
        <w:contextualSpacing/>
        <w:jc w:val="center"/>
        <w:rPr>
          <w:rFonts w:ascii="Candara" w:eastAsia="Times New Roman" w:hAnsi="Candara" w:cstheme="majorHAnsi"/>
          <w:bCs/>
          <w:i/>
        </w:rPr>
      </w:pPr>
      <w:r w:rsidRPr="00B66C85">
        <w:rPr>
          <w:rFonts w:ascii="Candara" w:eastAsia="Times New Roman" w:hAnsi="Candara" w:cstheme="majorHAnsi"/>
          <w:bCs/>
          <w:i/>
        </w:rPr>
        <w:t xml:space="preserve">Financed by </w:t>
      </w:r>
      <w:r w:rsidR="00974DF8" w:rsidRPr="00B66C85">
        <w:rPr>
          <w:rFonts w:ascii="Candara" w:hAnsi="Candara" w:cs="Times New Roman"/>
          <w:i/>
        </w:rPr>
        <w:t>„Agence Française de Developpement“ (AFD), France</w:t>
      </w:r>
    </w:p>
    <w:p w14:paraId="794EAFA2" w14:textId="047F4A70" w:rsidR="0041609D" w:rsidRPr="00B66C85" w:rsidRDefault="0041609D" w:rsidP="00344E9B">
      <w:pPr>
        <w:spacing w:line="240" w:lineRule="auto"/>
        <w:contextualSpacing/>
        <w:jc w:val="center"/>
        <w:rPr>
          <w:rFonts w:ascii="Candara" w:eastAsia="Times New Roman" w:hAnsi="Candara" w:cstheme="majorHAnsi"/>
          <w:bCs/>
          <w:i/>
        </w:rPr>
      </w:pPr>
    </w:p>
    <w:p w14:paraId="63E521DF" w14:textId="6D2A35E5" w:rsidR="0041609D" w:rsidRPr="00B66C85" w:rsidRDefault="00974DF8" w:rsidP="00344E9B">
      <w:pPr>
        <w:spacing w:line="240" w:lineRule="auto"/>
        <w:contextualSpacing/>
        <w:jc w:val="center"/>
        <w:rPr>
          <w:rFonts w:ascii="Candara" w:eastAsia="Times New Roman" w:hAnsi="Candara" w:cstheme="majorHAnsi"/>
          <w:bCs/>
          <w:i/>
        </w:rPr>
      </w:pPr>
      <w:r w:rsidRPr="00B66C85">
        <w:rPr>
          <w:rFonts w:ascii="Candara" w:hAnsi="Candara"/>
          <w:noProof/>
          <w:lang w:val="it-IT" w:eastAsia="it-IT"/>
        </w:rPr>
        <w:drawing>
          <wp:anchor distT="0" distB="0" distL="114300" distR="114300" simplePos="0" relativeHeight="251662336" behindDoc="0" locked="0" layoutInCell="1" allowOverlap="1" wp14:anchorId="5CD2B00B" wp14:editId="228F4280">
            <wp:simplePos x="0" y="0"/>
            <wp:positionH relativeFrom="margin">
              <wp:posOffset>2727325</wp:posOffset>
            </wp:positionH>
            <wp:positionV relativeFrom="paragraph">
              <wp:posOffset>6350</wp:posOffset>
            </wp:positionV>
            <wp:extent cx="586740" cy="568332"/>
            <wp:effectExtent l="0" t="0" r="3810" b="317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096" cy="570614"/>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1D0ADB2F" w14:textId="620B78E8" w:rsidR="0041609D" w:rsidRPr="00B66C85" w:rsidRDefault="0041609D" w:rsidP="00344E9B">
      <w:pPr>
        <w:spacing w:line="240" w:lineRule="auto"/>
        <w:contextualSpacing/>
        <w:jc w:val="center"/>
        <w:rPr>
          <w:rFonts w:ascii="Candara" w:eastAsia="Times New Roman" w:hAnsi="Candara" w:cstheme="majorHAnsi"/>
          <w:bCs/>
          <w:i/>
        </w:rPr>
      </w:pPr>
    </w:p>
    <w:p w14:paraId="1799D62C" w14:textId="585E38A8" w:rsidR="0041609D" w:rsidRPr="00B66C85" w:rsidRDefault="0041609D" w:rsidP="00344E9B">
      <w:pPr>
        <w:spacing w:line="240" w:lineRule="auto"/>
        <w:contextualSpacing/>
        <w:jc w:val="center"/>
        <w:rPr>
          <w:rFonts w:ascii="Candara" w:eastAsia="Times New Roman" w:hAnsi="Candara" w:cstheme="majorHAnsi"/>
          <w:bCs/>
          <w:i/>
        </w:rPr>
      </w:pPr>
    </w:p>
    <w:p w14:paraId="673BB09D" w14:textId="77777777" w:rsidR="00974DF8" w:rsidRPr="00B66C85" w:rsidRDefault="00974DF8" w:rsidP="00344E9B">
      <w:pPr>
        <w:spacing w:line="240" w:lineRule="auto"/>
        <w:contextualSpacing/>
        <w:jc w:val="center"/>
        <w:rPr>
          <w:rFonts w:ascii="Candara" w:eastAsia="Times New Roman" w:hAnsi="Candara" w:cstheme="majorHAnsi"/>
          <w:bCs/>
          <w:i/>
        </w:rPr>
      </w:pPr>
    </w:p>
    <w:p w14:paraId="12B3896C" w14:textId="50CB7D41" w:rsidR="0041609D" w:rsidRPr="00B66C85" w:rsidRDefault="0041609D" w:rsidP="00344E9B">
      <w:pPr>
        <w:spacing w:line="240" w:lineRule="auto"/>
        <w:contextualSpacing/>
        <w:jc w:val="center"/>
        <w:rPr>
          <w:rFonts w:ascii="Candara" w:eastAsia="Times New Roman" w:hAnsi="Candara" w:cstheme="majorHAnsi"/>
          <w:bCs/>
          <w:i/>
        </w:rPr>
      </w:pPr>
      <w:r w:rsidRPr="00B66C85">
        <w:rPr>
          <w:rFonts w:ascii="Candara" w:eastAsia="Times New Roman" w:hAnsi="Candara" w:cstheme="majorHAnsi"/>
          <w:bCs/>
          <w:i/>
        </w:rPr>
        <w:t xml:space="preserve">Implemented by </w:t>
      </w:r>
      <w:r w:rsidR="00974DF8" w:rsidRPr="00B66C85">
        <w:rPr>
          <w:rFonts w:ascii="Candara" w:hAnsi="Candara" w:cs="Times New Roman"/>
          <w:i/>
        </w:rPr>
        <w:t>„</w:t>
      </w:r>
      <w:r w:rsidR="00974DF8" w:rsidRPr="00B66C85">
        <w:rPr>
          <w:rFonts w:ascii="Candara" w:hAnsi="Candara" w:cs="Times New Roman"/>
          <w:i/>
          <w:color w:val="222222"/>
          <w:shd w:val="clear" w:color="auto" w:fill="FFFFFF"/>
        </w:rPr>
        <w:t>Agence Française d'Expertise Technique Internationale</w:t>
      </w:r>
      <w:r w:rsidR="00974DF8" w:rsidRPr="00B66C85">
        <w:rPr>
          <w:rFonts w:ascii="Candara" w:hAnsi="Candara" w:cs="Times New Roman"/>
          <w:i/>
        </w:rPr>
        <w:t>”</w:t>
      </w:r>
      <w:r w:rsidR="00974DF8" w:rsidRPr="00B66C85">
        <w:rPr>
          <w:rFonts w:ascii="Candara" w:hAnsi="Candara" w:cs="Times New Roman"/>
          <w:i/>
          <w:color w:val="222222"/>
          <w:shd w:val="clear" w:color="auto" w:fill="FFFFFF"/>
        </w:rPr>
        <w:t xml:space="preserve"> (AFETI), France</w:t>
      </w:r>
    </w:p>
    <w:p w14:paraId="318434D3" w14:textId="6C609FAC" w:rsidR="0041609D" w:rsidRPr="00B66C85" w:rsidRDefault="0041609D" w:rsidP="00344E9B">
      <w:pPr>
        <w:spacing w:line="240" w:lineRule="auto"/>
        <w:contextualSpacing/>
        <w:jc w:val="center"/>
        <w:rPr>
          <w:rFonts w:ascii="Candara" w:eastAsia="Times New Roman" w:hAnsi="Candara" w:cstheme="majorHAnsi"/>
          <w:bCs/>
          <w:i/>
        </w:rPr>
      </w:pPr>
    </w:p>
    <w:p w14:paraId="51DA8275" w14:textId="77777777" w:rsidR="00974DF8" w:rsidRPr="00B66C85" w:rsidRDefault="00974DF8" w:rsidP="00344E9B">
      <w:pPr>
        <w:spacing w:line="240" w:lineRule="auto"/>
        <w:contextualSpacing/>
        <w:jc w:val="center"/>
        <w:rPr>
          <w:rFonts w:ascii="Candara" w:eastAsia="Times New Roman" w:hAnsi="Candara" w:cstheme="majorHAnsi"/>
          <w:bCs/>
          <w:i/>
        </w:rPr>
      </w:pPr>
    </w:p>
    <w:p w14:paraId="0BF2602F" w14:textId="77777777" w:rsidR="00974DF8" w:rsidRPr="00A12241" w:rsidRDefault="00974DF8" w:rsidP="00974DF8">
      <w:pPr>
        <w:spacing w:line="240" w:lineRule="auto"/>
        <w:contextualSpacing/>
        <w:jc w:val="center"/>
        <w:rPr>
          <w:rFonts w:ascii="Candara" w:eastAsia="Times New Roman" w:hAnsi="Candara" w:cstheme="majorHAnsi"/>
          <w:bCs/>
          <w:i/>
          <w:iCs/>
          <w:lang w:val="it-IT"/>
        </w:rPr>
      </w:pPr>
      <w:r w:rsidRPr="00A12241">
        <w:rPr>
          <w:rFonts w:ascii="Candara" w:eastAsia="Times New Roman" w:hAnsi="Candara" w:cstheme="majorHAnsi"/>
          <w:bCs/>
          <w:i/>
          <w:iCs/>
          <w:lang w:val="it-IT"/>
        </w:rPr>
        <w:t>TA experts: Audrius Bitinas, Antoine Pogorzelski, Alessandro Fiori</w:t>
      </w:r>
    </w:p>
    <w:p w14:paraId="57C1880D" w14:textId="3529BAC7" w:rsidR="0041609D" w:rsidRPr="00A12241" w:rsidRDefault="0041609D" w:rsidP="00344E9B">
      <w:pPr>
        <w:spacing w:line="240" w:lineRule="auto"/>
        <w:contextualSpacing/>
        <w:jc w:val="center"/>
        <w:rPr>
          <w:rFonts w:ascii="Candara" w:eastAsia="Times New Roman" w:hAnsi="Candara" w:cstheme="majorHAnsi"/>
          <w:bCs/>
          <w:i/>
          <w:lang w:val="it-IT"/>
        </w:rPr>
      </w:pPr>
    </w:p>
    <w:p w14:paraId="66481A64" w14:textId="7A5254E2" w:rsidR="0041609D" w:rsidRPr="00A12241" w:rsidRDefault="0041609D" w:rsidP="00344E9B">
      <w:pPr>
        <w:spacing w:line="240" w:lineRule="auto"/>
        <w:contextualSpacing/>
        <w:jc w:val="center"/>
        <w:rPr>
          <w:rFonts w:ascii="Candara" w:eastAsia="Times New Roman" w:hAnsi="Candara" w:cstheme="majorHAnsi"/>
          <w:bCs/>
          <w:i/>
          <w:lang w:val="it-IT"/>
        </w:rPr>
      </w:pPr>
    </w:p>
    <w:p w14:paraId="00A23A5D" w14:textId="77777777" w:rsidR="00047D45" w:rsidRDefault="0041609D" w:rsidP="00344E9B">
      <w:pPr>
        <w:spacing w:line="240" w:lineRule="auto"/>
        <w:contextualSpacing/>
        <w:jc w:val="center"/>
        <w:rPr>
          <w:rFonts w:ascii="Candara" w:eastAsia="Times New Roman" w:hAnsi="Candara" w:cstheme="majorHAnsi"/>
          <w:bCs/>
          <w:i/>
        </w:rPr>
      </w:pPr>
      <w:r w:rsidRPr="00B66C85">
        <w:rPr>
          <w:rFonts w:ascii="Candara" w:eastAsia="Times New Roman" w:hAnsi="Candara" w:cstheme="majorHAnsi"/>
          <w:bCs/>
          <w:i/>
        </w:rPr>
        <w:t xml:space="preserve">Tbilisi, </w:t>
      </w:r>
    </w:p>
    <w:p w14:paraId="7B1D5314" w14:textId="51D88CD8" w:rsidR="0041609D" w:rsidRPr="00B66C85" w:rsidRDefault="00562ECD" w:rsidP="00344E9B">
      <w:pPr>
        <w:spacing w:line="240" w:lineRule="auto"/>
        <w:contextualSpacing/>
        <w:jc w:val="center"/>
        <w:rPr>
          <w:rFonts w:ascii="Candara" w:eastAsia="Times New Roman" w:hAnsi="Candara" w:cstheme="majorHAnsi"/>
          <w:bCs/>
          <w:i/>
        </w:rPr>
      </w:pPr>
      <w:r>
        <w:rPr>
          <w:rFonts w:ascii="Candara" w:eastAsia="Times New Roman" w:hAnsi="Candara" w:cstheme="majorHAnsi"/>
          <w:bCs/>
          <w:i/>
        </w:rPr>
        <w:t xml:space="preserve">April </w:t>
      </w:r>
      <w:r w:rsidR="007F7CCC" w:rsidRPr="00B66C85">
        <w:rPr>
          <w:rFonts w:ascii="Candara" w:eastAsia="Times New Roman" w:hAnsi="Candara" w:cstheme="majorHAnsi"/>
          <w:bCs/>
          <w:i/>
        </w:rPr>
        <w:t>20</w:t>
      </w:r>
      <w:r w:rsidR="008B303B" w:rsidRPr="00B66C85">
        <w:rPr>
          <w:rFonts w:ascii="Candara" w:eastAsia="Times New Roman" w:hAnsi="Candara" w:cstheme="majorHAnsi"/>
          <w:bCs/>
          <w:i/>
        </w:rPr>
        <w:t>20</w:t>
      </w:r>
    </w:p>
    <w:p w14:paraId="5154DACA" w14:textId="77777777" w:rsidR="00974DF8" w:rsidRPr="00B66C85" w:rsidRDefault="00974DF8" w:rsidP="00344E9B">
      <w:pPr>
        <w:spacing w:line="240" w:lineRule="auto"/>
        <w:contextualSpacing/>
        <w:jc w:val="center"/>
        <w:rPr>
          <w:rFonts w:ascii="Candara" w:eastAsia="Times New Roman" w:hAnsi="Candara" w:cstheme="majorHAnsi"/>
          <w:bCs/>
          <w:i/>
        </w:rPr>
      </w:pPr>
    </w:p>
    <w:p w14:paraId="0D3AF49E" w14:textId="77777777" w:rsidR="007F7CCC" w:rsidRPr="00B66C85" w:rsidRDefault="007F7CCC" w:rsidP="00344E9B">
      <w:pPr>
        <w:spacing w:line="240" w:lineRule="auto"/>
        <w:rPr>
          <w:rFonts w:ascii="Candara" w:eastAsia="Times New Roman" w:hAnsi="Candara" w:cstheme="majorHAnsi"/>
          <w:bCs/>
          <w:i/>
        </w:rPr>
      </w:pPr>
      <w:r w:rsidRPr="00B66C85">
        <w:rPr>
          <w:rFonts w:ascii="Candara" w:eastAsia="Times New Roman" w:hAnsi="Candara" w:cstheme="majorHAnsi"/>
          <w:bCs/>
          <w:i/>
        </w:rPr>
        <w:br w:type="page"/>
      </w:r>
    </w:p>
    <w:p w14:paraId="29C7167C" w14:textId="761175AB" w:rsidR="007F7CCC" w:rsidRPr="00B66C85" w:rsidRDefault="00D878F0" w:rsidP="00344E9B">
      <w:pPr>
        <w:pStyle w:val="Heading1"/>
        <w:pBdr>
          <w:bottom w:val="single" w:sz="4" w:space="1" w:color="auto"/>
        </w:pBdr>
        <w:spacing w:before="0" w:after="160"/>
        <w:jc w:val="both"/>
        <w:rPr>
          <w:rFonts w:ascii="Candara" w:hAnsi="Candara" w:cstheme="majorHAnsi"/>
          <w:bCs/>
          <w:color w:val="auto"/>
          <w:sz w:val="22"/>
          <w:szCs w:val="22"/>
          <w:lang w:val="en-GB"/>
        </w:rPr>
      </w:pPr>
      <w:r w:rsidRPr="00B66C85">
        <w:rPr>
          <w:rFonts w:ascii="Candara" w:hAnsi="Candara" w:cstheme="majorHAnsi"/>
          <w:bCs/>
          <w:color w:val="auto"/>
          <w:sz w:val="22"/>
          <w:szCs w:val="22"/>
          <w:lang w:val="en-GB"/>
        </w:rPr>
        <w:lastRenderedPageBreak/>
        <w:t>C</w:t>
      </w:r>
      <w:r w:rsidR="007F7CCC" w:rsidRPr="00B66C85">
        <w:rPr>
          <w:rFonts w:ascii="Candara" w:hAnsi="Candara" w:cstheme="majorHAnsi"/>
          <w:bCs/>
          <w:color w:val="auto"/>
          <w:sz w:val="22"/>
          <w:szCs w:val="22"/>
          <w:lang w:val="en-GB"/>
        </w:rPr>
        <w:t>ontent</w:t>
      </w:r>
    </w:p>
    <w:p w14:paraId="77B85DA0" w14:textId="77777777" w:rsidR="005266EF" w:rsidRPr="00B66C85" w:rsidRDefault="005266EF" w:rsidP="00344E9B">
      <w:pPr>
        <w:spacing w:line="240" w:lineRule="auto"/>
        <w:jc w:val="both"/>
        <w:rPr>
          <w:rFonts w:ascii="Candara" w:hAnsi="Candara" w:cstheme="majorHAnsi"/>
          <w:b/>
          <w:bCs/>
          <w:lang w:eastAsia="fr-FR"/>
        </w:rPr>
      </w:pPr>
    </w:p>
    <w:p w14:paraId="55B658A7" w14:textId="76ECB3E4" w:rsidR="007F7CCC" w:rsidRPr="00B66C85" w:rsidRDefault="005266EF" w:rsidP="00344E9B">
      <w:pPr>
        <w:spacing w:line="240" w:lineRule="auto"/>
        <w:jc w:val="both"/>
        <w:rPr>
          <w:rFonts w:ascii="Candara" w:hAnsi="Candara" w:cstheme="majorHAnsi"/>
          <w:b/>
          <w:bCs/>
          <w:lang w:eastAsia="fr-FR"/>
        </w:rPr>
      </w:pPr>
      <w:r w:rsidRPr="00B66C85">
        <w:rPr>
          <w:rFonts w:ascii="Candara" w:hAnsi="Candara" w:cstheme="majorHAnsi"/>
          <w:b/>
          <w:bCs/>
          <w:lang w:eastAsia="fr-FR"/>
        </w:rPr>
        <w:t>Introduction</w:t>
      </w:r>
    </w:p>
    <w:p w14:paraId="1CFEBC6C" w14:textId="25394B40" w:rsidR="00974DF8" w:rsidRPr="00B66C85" w:rsidRDefault="00974DF8" w:rsidP="00344E9B">
      <w:pPr>
        <w:spacing w:line="240" w:lineRule="auto"/>
        <w:jc w:val="both"/>
        <w:rPr>
          <w:rFonts w:ascii="Candara" w:hAnsi="Candara" w:cstheme="majorHAnsi"/>
          <w:b/>
          <w:bCs/>
          <w:lang w:eastAsia="fr-FR"/>
        </w:rPr>
      </w:pPr>
      <w:r w:rsidRPr="00B66C85">
        <w:rPr>
          <w:rFonts w:ascii="Candara" w:hAnsi="Candara" w:cstheme="majorHAnsi"/>
          <w:b/>
          <w:bCs/>
          <w:lang w:eastAsia="fr-FR"/>
        </w:rPr>
        <w:t>List of acronyms</w:t>
      </w:r>
    </w:p>
    <w:p w14:paraId="22088BD3" w14:textId="77777777" w:rsidR="00974DF8" w:rsidRPr="00B66C85" w:rsidRDefault="00974DF8" w:rsidP="00344E9B">
      <w:pPr>
        <w:spacing w:line="240" w:lineRule="auto"/>
        <w:jc w:val="both"/>
        <w:rPr>
          <w:rFonts w:ascii="Candara" w:hAnsi="Candara" w:cstheme="majorHAnsi"/>
          <w:b/>
          <w:bCs/>
          <w:lang w:eastAsia="fr-FR"/>
        </w:rPr>
      </w:pPr>
    </w:p>
    <w:p w14:paraId="63727DBE" w14:textId="7CCE9A34" w:rsidR="005266EF" w:rsidRPr="00B66C85" w:rsidRDefault="005266EF" w:rsidP="00344E9B">
      <w:pPr>
        <w:spacing w:line="240" w:lineRule="auto"/>
        <w:jc w:val="both"/>
        <w:rPr>
          <w:rFonts w:ascii="Candara" w:hAnsi="Candara" w:cstheme="majorHAnsi"/>
          <w:b/>
          <w:bCs/>
          <w:lang w:eastAsia="fr-FR"/>
        </w:rPr>
      </w:pPr>
      <w:r w:rsidRPr="00B66C85">
        <w:rPr>
          <w:rFonts w:ascii="Candara" w:hAnsi="Candara" w:cstheme="majorHAnsi"/>
          <w:b/>
          <w:bCs/>
          <w:lang w:eastAsia="fr-FR"/>
        </w:rPr>
        <w:t>Section 1. ACTUAL SITUATION IN GEORGIA</w:t>
      </w:r>
    </w:p>
    <w:p w14:paraId="2FCCE489" w14:textId="340112CA" w:rsidR="005266EF" w:rsidRPr="00B66C85" w:rsidRDefault="005266EF" w:rsidP="00344E9B">
      <w:pPr>
        <w:spacing w:line="240" w:lineRule="auto"/>
        <w:jc w:val="both"/>
        <w:rPr>
          <w:rFonts w:ascii="Candara" w:hAnsi="Candara" w:cstheme="majorHAnsi"/>
          <w:lang w:eastAsia="fr-FR"/>
        </w:rPr>
      </w:pPr>
      <w:r w:rsidRPr="00B66C85">
        <w:rPr>
          <w:rFonts w:ascii="Candara" w:hAnsi="Candara" w:cstheme="majorHAnsi"/>
          <w:lang w:eastAsia="fr-FR"/>
        </w:rPr>
        <w:t>1.1. IDP system and IDP allowance</w:t>
      </w:r>
    </w:p>
    <w:p w14:paraId="78B6F35C" w14:textId="0688BD3D" w:rsidR="005266EF" w:rsidRPr="00B66C85" w:rsidRDefault="005266EF" w:rsidP="00344E9B">
      <w:pPr>
        <w:spacing w:line="240" w:lineRule="auto"/>
        <w:jc w:val="both"/>
        <w:rPr>
          <w:rFonts w:ascii="Candara" w:hAnsi="Candara" w:cstheme="majorHAnsi"/>
          <w:lang w:eastAsia="fr-FR"/>
        </w:rPr>
      </w:pPr>
      <w:r w:rsidRPr="00B66C85">
        <w:rPr>
          <w:rFonts w:ascii="Candara" w:hAnsi="Candara" w:cstheme="majorHAnsi"/>
          <w:lang w:eastAsia="fr-FR"/>
        </w:rPr>
        <w:t>1.2.</w:t>
      </w:r>
      <w:r w:rsidRPr="00B66C85">
        <w:rPr>
          <w:rFonts w:ascii="Candara" w:hAnsi="Candara"/>
        </w:rPr>
        <w:t xml:space="preserve"> </w:t>
      </w:r>
      <w:r w:rsidR="00C4331F" w:rsidRPr="00B66C85">
        <w:rPr>
          <w:rFonts w:ascii="Candara" w:hAnsi="Candara"/>
        </w:rPr>
        <w:t>Targeted s</w:t>
      </w:r>
      <w:r w:rsidRPr="00B66C85">
        <w:rPr>
          <w:rFonts w:ascii="Candara" w:hAnsi="Candara"/>
        </w:rPr>
        <w:t>ocial assistance system</w:t>
      </w:r>
      <w:r w:rsidR="00C4331F" w:rsidRPr="00B66C85">
        <w:rPr>
          <w:rFonts w:ascii="Candara" w:hAnsi="Candara"/>
        </w:rPr>
        <w:t xml:space="preserve"> (TSA)</w:t>
      </w:r>
      <w:r w:rsidRPr="00B66C85">
        <w:rPr>
          <w:rFonts w:ascii="Candara" w:hAnsi="Candara"/>
          <w:webHidden/>
        </w:rPr>
        <w:tab/>
      </w:r>
    </w:p>
    <w:p w14:paraId="70CCF3D0" w14:textId="109E156D" w:rsidR="005266EF" w:rsidRPr="00B66C85" w:rsidRDefault="005266EF" w:rsidP="00344E9B">
      <w:pPr>
        <w:spacing w:line="240" w:lineRule="auto"/>
        <w:jc w:val="both"/>
        <w:rPr>
          <w:rFonts w:ascii="Candara" w:hAnsi="Candara" w:cstheme="majorHAnsi"/>
          <w:lang w:eastAsia="fr-FR"/>
        </w:rPr>
      </w:pPr>
      <w:r w:rsidRPr="00B66C85">
        <w:rPr>
          <w:rFonts w:ascii="Candara" w:hAnsi="Candara" w:cstheme="majorHAnsi"/>
          <w:lang w:eastAsia="fr-FR"/>
        </w:rPr>
        <w:t xml:space="preserve">1.3. Social </w:t>
      </w:r>
      <w:r w:rsidR="00023F31" w:rsidRPr="00B66C85">
        <w:rPr>
          <w:rFonts w:ascii="Candara" w:hAnsi="Candara" w:cstheme="majorHAnsi"/>
          <w:lang w:eastAsia="fr-FR"/>
        </w:rPr>
        <w:t xml:space="preserve">and other </w:t>
      </w:r>
      <w:r w:rsidRPr="00B66C85">
        <w:rPr>
          <w:rFonts w:ascii="Candara" w:hAnsi="Candara" w:cstheme="majorHAnsi"/>
          <w:lang w:eastAsia="fr-FR"/>
        </w:rPr>
        <w:t>support for IDP</w:t>
      </w:r>
    </w:p>
    <w:p w14:paraId="57E5C371" w14:textId="77777777" w:rsidR="00974DF8" w:rsidRPr="00B66C85" w:rsidRDefault="00974DF8" w:rsidP="00344E9B">
      <w:pPr>
        <w:spacing w:line="240" w:lineRule="auto"/>
        <w:jc w:val="both"/>
        <w:rPr>
          <w:rFonts w:ascii="Candara" w:hAnsi="Candara" w:cstheme="majorHAnsi"/>
          <w:b/>
          <w:bCs/>
          <w:lang w:eastAsia="fr-FR"/>
        </w:rPr>
      </w:pPr>
    </w:p>
    <w:p w14:paraId="41F68A61" w14:textId="738F34B4" w:rsidR="005266EF" w:rsidRPr="00B66C85" w:rsidRDefault="005266EF" w:rsidP="00344E9B">
      <w:pPr>
        <w:spacing w:line="240" w:lineRule="auto"/>
        <w:jc w:val="both"/>
        <w:rPr>
          <w:rFonts w:ascii="Candara" w:hAnsi="Candara" w:cstheme="majorHAnsi"/>
          <w:b/>
          <w:bCs/>
          <w:lang w:eastAsia="fr-FR"/>
        </w:rPr>
      </w:pPr>
      <w:r w:rsidRPr="00B66C85">
        <w:rPr>
          <w:rFonts w:ascii="Candara" w:hAnsi="Candara" w:cstheme="majorHAnsi"/>
          <w:b/>
          <w:bCs/>
          <w:lang w:eastAsia="fr-FR"/>
        </w:rPr>
        <w:t>Section 2. ANALYSIS</w:t>
      </w:r>
    </w:p>
    <w:p w14:paraId="29C8268A" w14:textId="46CE38EA" w:rsidR="005266EF" w:rsidRPr="00B66C85" w:rsidRDefault="005266EF" w:rsidP="00344E9B">
      <w:pPr>
        <w:spacing w:line="240" w:lineRule="auto"/>
        <w:jc w:val="both"/>
        <w:rPr>
          <w:rFonts w:ascii="Candara" w:hAnsi="Candara" w:cstheme="majorHAnsi"/>
          <w:lang w:eastAsia="fr-FR"/>
        </w:rPr>
      </w:pPr>
      <w:r w:rsidRPr="00B66C85">
        <w:rPr>
          <w:rFonts w:ascii="Candara" w:hAnsi="Candara" w:cstheme="majorHAnsi"/>
          <w:lang w:eastAsia="fr-FR"/>
        </w:rPr>
        <w:t>2.1. Main statistics</w:t>
      </w:r>
    </w:p>
    <w:p w14:paraId="0D854D1C" w14:textId="145809A8" w:rsidR="00131CEE" w:rsidRPr="00B66C85" w:rsidRDefault="00131CEE" w:rsidP="00344E9B">
      <w:pPr>
        <w:spacing w:line="240" w:lineRule="auto"/>
        <w:jc w:val="both"/>
        <w:rPr>
          <w:rFonts w:ascii="Candara" w:hAnsi="Candara" w:cstheme="majorHAnsi"/>
          <w:lang w:eastAsia="fr-FR"/>
        </w:rPr>
      </w:pPr>
      <w:r w:rsidRPr="00B66C85">
        <w:rPr>
          <w:rFonts w:ascii="Candara" w:hAnsi="Candara" w:cstheme="majorHAnsi"/>
          <w:lang w:eastAsia="fr-FR"/>
        </w:rPr>
        <w:t>2.2. Gap</w:t>
      </w:r>
      <w:r w:rsidR="0025191F" w:rsidRPr="00B66C85">
        <w:rPr>
          <w:rFonts w:ascii="Candara" w:hAnsi="Candara" w:cstheme="majorHAnsi"/>
          <w:lang w:eastAsia="fr-FR"/>
        </w:rPr>
        <w:t>s</w:t>
      </w:r>
      <w:r w:rsidRPr="00B66C85">
        <w:rPr>
          <w:rFonts w:ascii="Candara" w:hAnsi="Candara" w:cstheme="majorHAnsi"/>
          <w:lang w:eastAsia="fr-FR"/>
        </w:rPr>
        <w:t xml:space="preserve"> analysis</w:t>
      </w:r>
      <w:r w:rsidR="00D6544E" w:rsidRPr="00B66C85">
        <w:rPr>
          <w:rFonts w:ascii="Candara" w:hAnsi="Candara" w:cstheme="majorHAnsi"/>
          <w:lang w:eastAsia="fr-FR"/>
        </w:rPr>
        <w:t xml:space="preserve"> of </w:t>
      </w:r>
      <w:r w:rsidR="0041609D" w:rsidRPr="00B66C85">
        <w:rPr>
          <w:rFonts w:ascii="Candara" w:hAnsi="Candara" w:cstheme="majorHAnsi"/>
          <w:lang w:eastAsia="fr-FR"/>
        </w:rPr>
        <w:t xml:space="preserve">the </w:t>
      </w:r>
      <w:r w:rsidR="00D6544E" w:rsidRPr="00B66C85">
        <w:rPr>
          <w:rFonts w:ascii="Candara" w:hAnsi="Candara" w:cstheme="majorHAnsi"/>
          <w:lang w:eastAsia="fr-FR"/>
        </w:rPr>
        <w:t>actual IDP allowance system</w:t>
      </w:r>
    </w:p>
    <w:p w14:paraId="02F1A1B3" w14:textId="1FCF7B5B" w:rsidR="00131CEE" w:rsidRDefault="00131CEE" w:rsidP="00344E9B">
      <w:pPr>
        <w:spacing w:line="240" w:lineRule="auto"/>
        <w:jc w:val="both"/>
        <w:rPr>
          <w:rFonts w:ascii="Candara" w:hAnsi="Candara" w:cstheme="majorHAnsi"/>
          <w:lang w:eastAsia="fr-FR"/>
        </w:rPr>
      </w:pPr>
      <w:bookmarkStart w:id="0" w:name="_Hlk27395600"/>
      <w:r w:rsidRPr="00B66C85">
        <w:rPr>
          <w:rFonts w:ascii="Candara" w:hAnsi="Candara" w:cstheme="majorHAnsi"/>
          <w:lang w:eastAsia="fr-FR"/>
        </w:rPr>
        <w:t xml:space="preserve">2.3. </w:t>
      </w:r>
      <w:r w:rsidR="00D6544E" w:rsidRPr="00B66C85">
        <w:rPr>
          <w:rFonts w:ascii="Candara" w:hAnsi="Candara" w:cstheme="majorHAnsi"/>
          <w:lang w:eastAsia="fr-FR"/>
        </w:rPr>
        <w:t xml:space="preserve">SWOT analysis of </w:t>
      </w:r>
      <w:r w:rsidR="0041609D" w:rsidRPr="00B66C85">
        <w:rPr>
          <w:rFonts w:ascii="Candara" w:hAnsi="Candara" w:cstheme="majorHAnsi"/>
          <w:lang w:eastAsia="fr-FR"/>
        </w:rPr>
        <w:t xml:space="preserve">the </w:t>
      </w:r>
      <w:r w:rsidR="00D6544E" w:rsidRPr="00B66C85">
        <w:rPr>
          <w:rFonts w:ascii="Candara" w:hAnsi="Candara" w:cstheme="majorHAnsi"/>
          <w:lang w:eastAsia="fr-FR"/>
        </w:rPr>
        <w:t xml:space="preserve">actual system </w:t>
      </w:r>
      <w:r w:rsidR="0085689E">
        <w:rPr>
          <w:rFonts w:ascii="Candara" w:hAnsi="Candara" w:cstheme="majorHAnsi"/>
          <w:lang w:eastAsia="fr-FR"/>
        </w:rPr>
        <w:t>and baseline scenario</w:t>
      </w:r>
    </w:p>
    <w:p w14:paraId="6BE3DB0B" w14:textId="4C4C467D" w:rsidR="0085689E" w:rsidRDefault="0085689E" w:rsidP="00344E9B">
      <w:pPr>
        <w:spacing w:line="240" w:lineRule="auto"/>
        <w:jc w:val="both"/>
        <w:rPr>
          <w:rFonts w:ascii="Candara" w:hAnsi="Candara" w:cstheme="majorHAnsi"/>
          <w:lang w:eastAsia="fr-FR"/>
        </w:rPr>
      </w:pPr>
      <w:r>
        <w:rPr>
          <w:rFonts w:ascii="Candara" w:hAnsi="Candara" w:cstheme="majorHAnsi"/>
          <w:lang w:eastAsia="fr-FR"/>
        </w:rPr>
        <w:t>2.4. Impact of simulations: MOLSHA 4 reform models and TA 6 reform scenario</w:t>
      </w:r>
    </w:p>
    <w:p w14:paraId="4887F81D" w14:textId="46823286" w:rsidR="00471652" w:rsidRPr="00B66C85" w:rsidRDefault="00471652" w:rsidP="00471652">
      <w:pPr>
        <w:spacing w:line="240" w:lineRule="auto"/>
        <w:jc w:val="both"/>
        <w:rPr>
          <w:rFonts w:ascii="Candara" w:hAnsi="Candara" w:cstheme="majorHAnsi"/>
          <w:lang w:eastAsia="fr-FR"/>
        </w:rPr>
      </w:pPr>
      <w:r w:rsidRPr="00B66C85">
        <w:rPr>
          <w:rFonts w:ascii="Candara" w:hAnsi="Candara" w:cstheme="majorHAnsi"/>
          <w:lang w:eastAsia="fr-FR"/>
        </w:rPr>
        <w:t>2.</w:t>
      </w:r>
      <w:r w:rsidR="0085689E">
        <w:rPr>
          <w:rFonts w:ascii="Candara" w:hAnsi="Candara" w:cstheme="majorHAnsi"/>
          <w:lang w:eastAsia="fr-FR"/>
        </w:rPr>
        <w:t>5</w:t>
      </w:r>
      <w:r w:rsidRPr="00B66C85">
        <w:rPr>
          <w:rFonts w:ascii="Candara" w:hAnsi="Candara" w:cstheme="majorHAnsi"/>
          <w:lang w:eastAsia="fr-FR"/>
        </w:rPr>
        <w:t xml:space="preserve">. Impact of </w:t>
      </w:r>
      <w:r w:rsidR="00F00BDB" w:rsidRPr="00B66C85">
        <w:rPr>
          <w:rFonts w:ascii="Candara" w:hAnsi="Candara" w:cstheme="majorHAnsi"/>
          <w:lang w:eastAsia="fr-FR"/>
        </w:rPr>
        <w:t xml:space="preserve">MOLSHA </w:t>
      </w:r>
      <w:r w:rsidRPr="00B66C85">
        <w:rPr>
          <w:rFonts w:ascii="Candara" w:hAnsi="Candara" w:cstheme="majorHAnsi"/>
          <w:lang w:eastAsia="fr-FR"/>
        </w:rPr>
        <w:t xml:space="preserve">4 reform models </w:t>
      </w:r>
    </w:p>
    <w:p w14:paraId="6FA2900B" w14:textId="7672A319" w:rsidR="00471652" w:rsidRPr="00B66C85" w:rsidRDefault="00471652" w:rsidP="00344E9B">
      <w:pPr>
        <w:spacing w:line="240" w:lineRule="auto"/>
        <w:jc w:val="both"/>
        <w:rPr>
          <w:rFonts w:ascii="Candara" w:hAnsi="Candara" w:cstheme="majorHAnsi"/>
          <w:lang w:eastAsia="fr-FR"/>
        </w:rPr>
      </w:pPr>
      <w:r w:rsidRPr="00B66C85">
        <w:rPr>
          <w:rFonts w:ascii="Candara" w:hAnsi="Candara" w:cstheme="majorHAnsi"/>
          <w:lang w:eastAsia="fr-FR"/>
        </w:rPr>
        <w:t>2.</w:t>
      </w:r>
      <w:r w:rsidR="0085689E">
        <w:rPr>
          <w:rFonts w:ascii="Candara" w:hAnsi="Candara" w:cstheme="majorHAnsi"/>
          <w:lang w:eastAsia="fr-FR"/>
        </w:rPr>
        <w:t>6</w:t>
      </w:r>
      <w:r w:rsidRPr="00B66C85">
        <w:rPr>
          <w:rFonts w:ascii="Candara" w:hAnsi="Candara" w:cstheme="majorHAnsi"/>
          <w:lang w:eastAsia="fr-FR"/>
        </w:rPr>
        <w:t xml:space="preserve">. </w:t>
      </w:r>
      <w:r w:rsidR="00F00BDB" w:rsidRPr="00B66C85">
        <w:rPr>
          <w:rFonts w:ascii="Candara" w:hAnsi="Candara" w:cstheme="majorHAnsi"/>
          <w:lang w:eastAsia="fr-FR"/>
        </w:rPr>
        <w:t xml:space="preserve">Impact of </w:t>
      </w:r>
      <w:r w:rsidR="007C4F07" w:rsidRPr="00B66C85">
        <w:rPr>
          <w:rFonts w:ascii="Candara" w:hAnsi="Candara" w:cstheme="majorHAnsi"/>
          <w:lang w:eastAsia="fr-FR"/>
        </w:rPr>
        <w:t xml:space="preserve">TA </w:t>
      </w:r>
      <w:r w:rsidR="0085689E">
        <w:rPr>
          <w:rFonts w:ascii="Candara" w:hAnsi="Candara" w:cstheme="majorHAnsi"/>
          <w:lang w:eastAsia="fr-FR"/>
        </w:rPr>
        <w:t xml:space="preserve">6 </w:t>
      </w:r>
      <w:r w:rsidRPr="00B66C85">
        <w:rPr>
          <w:rFonts w:ascii="Candara" w:hAnsi="Candara" w:cstheme="majorHAnsi"/>
          <w:lang w:eastAsia="fr-FR"/>
        </w:rPr>
        <w:t>reform scenarios</w:t>
      </w:r>
    </w:p>
    <w:p w14:paraId="5D881FCA" w14:textId="2B72E52F" w:rsidR="005266EF" w:rsidRPr="00B66C85" w:rsidRDefault="00D6544E" w:rsidP="00344E9B">
      <w:pPr>
        <w:spacing w:line="240" w:lineRule="auto"/>
        <w:jc w:val="both"/>
        <w:rPr>
          <w:rFonts w:ascii="Candara" w:hAnsi="Candara" w:cstheme="majorHAnsi"/>
          <w:lang w:eastAsia="fr-FR"/>
        </w:rPr>
      </w:pPr>
      <w:bookmarkStart w:id="1" w:name="_Hlk27398827"/>
      <w:r w:rsidRPr="00B66C85">
        <w:rPr>
          <w:rFonts w:ascii="Candara" w:hAnsi="Candara" w:cstheme="majorHAnsi"/>
          <w:lang w:eastAsia="fr-FR"/>
        </w:rPr>
        <w:t>2.</w:t>
      </w:r>
      <w:r w:rsidR="0085689E">
        <w:rPr>
          <w:rFonts w:ascii="Candara" w:hAnsi="Candara" w:cstheme="majorHAnsi"/>
          <w:lang w:eastAsia="fr-FR"/>
        </w:rPr>
        <w:t>7</w:t>
      </w:r>
      <w:r w:rsidRPr="00B66C85">
        <w:rPr>
          <w:rFonts w:ascii="Candara" w:hAnsi="Candara" w:cstheme="majorHAnsi"/>
          <w:lang w:eastAsia="fr-FR"/>
        </w:rPr>
        <w:t xml:space="preserve">. </w:t>
      </w:r>
      <w:r w:rsidR="00BA6DFC" w:rsidRPr="00B66C85">
        <w:rPr>
          <w:rFonts w:ascii="Candara" w:hAnsi="Candara" w:cstheme="majorHAnsi"/>
          <w:lang w:eastAsia="fr-FR"/>
        </w:rPr>
        <w:t>N</w:t>
      </w:r>
      <w:r w:rsidR="008200CD" w:rsidRPr="00B66C85">
        <w:rPr>
          <w:rFonts w:ascii="Candara" w:hAnsi="Candara" w:cstheme="majorHAnsi"/>
          <w:lang w:eastAsia="fr-FR"/>
        </w:rPr>
        <w:t xml:space="preserve">eeds analysis </w:t>
      </w:r>
      <w:r w:rsidR="00BA6DFC" w:rsidRPr="00B66C85">
        <w:rPr>
          <w:rFonts w:ascii="Candara" w:hAnsi="Candara" w:cstheme="majorHAnsi"/>
          <w:lang w:eastAsia="fr-FR"/>
        </w:rPr>
        <w:t>(</w:t>
      </w:r>
      <w:r w:rsidR="008200CD" w:rsidRPr="00B66C85">
        <w:rPr>
          <w:rFonts w:ascii="Candara" w:hAnsi="Candara" w:cstheme="majorHAnsi"/>
          <w:lang w:eastAsia="fr-FR"/>
        </w:rPr>
        <w:t>survey</w:t>
      </w:r>
      <w:r w:rsidR="00BA6DFC" w:rsidRPr="00B66C85">
        <w:rPr>
          <w:rFonts w:ascii="Candara" w:hAnsi="Candara" w:cstheme="majorHAnsi"/>
          <w:lang w:eastAsia="fr-FR"/>
        </w:rPr>
        <w:t xml:space="preserve"> and focus groups)</w:t>
      </w:r>
    </w:p>
    <w:p w14:paraId="31E0375D" w14:textId="2C3B9537" w:rsidR="008200CD" w:rsidRPr="00B66C85" w:rsidRDefault="008200CD" w:rsidP="00344E9B">
      <w:pPr>
        <w:spacing w:line="240" w:lineRule="auto"/>
        <w:jc w:val="both"/>
        <w:rPr>
          <w:rFonts w:ascii="Candara" w:hAnsi="Candara" w:cstheme="majorHAnsi"/>
          <w:lang w:eastAsia="fr-FR"/>
        </w:rPr>
      </w:pPr>
      <w:r w:rsidRPr="00B66C85">
        <w:rPr>
          <w:rFonts w:ascii="Candara" w:hAnsi="Candara" w:cstheme="majorHAnsi"/>
          <w:lang w:eastAsia="fr-FR"/>
        </w:rPr>
        <w:t>2.</w:t>
      </w:r>
      <w:r w:rsidR="0085689E">
        <w:rPr>
          <w:rFonts w:ascii="Candara" w:hAnsi="Candara" w:cstheme="majorHAnsi"/>
          <w:lang w:eastAsia="fr-FR"/>
        </w:rPr>
        <w:t>8</w:t>
      </w:r>
      <w:r w:rsidRPr="00B66C85">
        <w:rPr>
          <w:rFonts w:ascii="Candara" w:hAnsi="Candara" w:cstheme="majorHAnsi"/>
          <w:lang w:eastAsia="fr-FR"/>
        </w:rPr>
        <w:t>. International comparison</w:t>
      </w:r>
    </w:p>
    <w:bookmarkEnd w:id="1"/>
    <w:p w14:paraId="4DD54B6E" w14:textId="710C5B61" w:rsidR="005266EF" w:rsidRPr="00B66C85" w:rsidRDefault="005266EF" w:rsidP="00344E9B">
      <w:pPr>
        <w:spacing w:line="240" w:lineRule="auto"/>
        <w:jc w:val="both"/>
        <w:rPr>
          <w:rFonts w:ascii="Candara" w:hAnsi="Candara"/>
        </w:rPr>
      </w:pPr>
      <w:r w:rsidRPr="00B66C85">
        <w:rPr>
          <w:rFonts w:ascii="Candara" w:hAnsi="Candara" w:cstheme="majorHAnsi"/>
          <w:lang w:eastAsia="fr-FR"/>
        </w:rPr>
        <w:t>2.</w:t>
      </w:r>
      <w:r w:rsidR="0085689E">
        <w:rPr>
          <w:rFonts w:ascii="Candara" w:hAnsi="Candara" w:cstheme="majorHAnsi"/>
          <w:lang w:eastAsia="fr-FR"/>
        </w:rPr>
        <w:t>9</w:t>
      </w:r>
      <w:r w:rsidRPr="00B66C85">
        <w:rPr>
          <w:rFonts w:ascii="Candara" w:hAnsi="Candara" w:cstheme="majorHAnsi"/>
          <w:lang w:eastAsia="fr-FR"/>
        </w:rPr>
        <w:t xml:space="preserve">. </w:t>
      </w:r>
      <w:r w:rsidR="00F55D65" w:rsidRPr="00B66C85">
        <w:rPr>
          <w:rFonts w:ascii="Candara" w:hAnsi="Candara" w:cstheme="majorHAnsi"/>
          <w:lang w:eastAsia="fr-FR"/>
        </w:rPr>
        <w:t>Reform guidelines</w:t>
      </w:r>
    </w:p>
    <w:bookmarkEnd w:id="0"/>
    <w:p w14:paraId="0458251F" w14:textId="77777777" w:rsidR="00974DF8" w:rsidRPr="00B66C85" w:rsidRDefault="00974DF8" w:rsidP="00344E9B">
      <w:pPr>
        <w:spacing w:line="240" w:lineRule="auto"/>
        <w:jc w:val="both"/>
        <w:rPr>
          <w:rFonts w:ascii="Candara" w:hAnsi="Candara"/>
          <w:b/>
          <w:bCs/>
        </w:rPr>
      </w:pPr>
    </w:p>
    <w:p w14:paraId="3FB09ABB" w14:textId="2487AF2D" w:rsidR="005266EF" w:rsidRPr="00B66C85" w:rsidRDefault="005266EF" w:rsidP="00344E9B">
      <w:pPr>
        <w:spacing w:line="240" w:lineRule="auto"/>
        <w:jc w:val="both"/>
        <w:rPr>
          <w:rFonts w:ascii="Candara" w:hAnsi="Candara"/>
          <w:b/>
          <w:bCs/>
        </w:rPr>
      </w:pPr>
      <w:r w:rsidRPr="00B66C85">
        <w:rPr>
          <w:rFonts w:ascii="Candara" w:hAnsi="Candara"/>
          <w:b/>
          <w:bCs/>
        </w:rPr>
        <w:t>Section 3. Conclusions and recommendations</w:t>
      </w:r>
    </w:p>
    <w:p w14:paraId="1E24BB05" w14:textId="24907DE4" w:rsidR="005266EF" w:rsidRPr="00B66C85" w:rsidRDefault="005266EF" w:rsidP="00344E9B">
      <w:pPr>
        <w:spacing w:line="240" w:lineRule="auto"/>
        <w:jc w:val="both"/>
        <w:rPr>
          <w:rFonts w:ascii="Candara" w:hAnsi="Candara"/>
        </w:rPr>
      </w:pPr>
      <w:r w:rsidRPr="00B66C85">
        <w:rPr>
          <w:rFonts w:ascii="Candara" w:hAnsi="Candara"/>
        </w:rPr>
        <w:t>3.1. Conclusions</w:t>
      </w:r>
    </w:p>
    <w:p w14:paraId="257D4B41" w14:textId="3C8C348F" w:rsidR="005266EF" w:rsidRPr="00B66C85" w:rsidRDefault="005266EF" w:rsidP="00344E9B">
      <w:pPr>
        <w:spacing w:line="240" w:lineRule="auto"/>
        <w:jc w:val="both"/>
        <w:rPr>
          <w:rFonts w:ascii="Candara" w:hAnsi="Candara" w:cstheme="majorHAnsi"/>
          <w:lang w:eastAsia="fr-FR"/>
        </w:rPr>
      </w:pPr>
      <w:r w:rsidRPr="00B66C85">
        <w:rPr>
          <w:rFonts w:ascii="Candara" w:hAnsi="Candara"/>
        </w:rPr>
        <w:t>3.2. Recommendations</w:t>
      </w:r>
    </w:p>
    <w:p w14:paraId="1B79646C" w14:textId="77777777" w:rsidR="00974DF8" w:rsidRPr="00B66C85" w:rsidRDefault="00974DF8" w:rsidP="00344E9B">
      <w:pPr>
        <w:spacing w:line="240" w:lineRule="auto"/>
        <w:rPr>
          <w:rFonts w:ascii="Candara" w:hAnsi="Candara"/>
          <w:b/>
          <w:bCs/>
        </w:rPr>
      </w:pPr>
      <w:bookmarkStart w:id="2" w:name="_Hlk19101369"/>
    </w:p>
    <w:p w14:paraId="408D4F00" w14:textId="4494CC96" w:rsidR="00D878F0" w:rsidRPr="00B66C85" w:rsidRDefault="00D878F0" w:rsidP="00344E9B">
      <w:pPr>
        <w:spacing w:line="240" w:lineRule="auto"/>
        <w:rPr>
          <w:rFonts w:ascii="Candara" w:hAnsi="Candara"/>
          <w:b/>
          <w:bCs/>
        </w:rPr>
      </w:pPr>
      <w:r w:rsidRPr="00B66C85">
        <w:rPr>
          <w:rFonts w:ascii="Candara" w:hAnsi="Candara"/>
          <w:b/>
          <w:bCs/>
        </w:rPr>
        <w:t>ANNEXES</w:t>
      </w:r>
    </w:p>
    <w:p w14:paraId="6655E0F9" w14:textId="7FD2F0A3" w:rsidR="007F7CCC" w:rsidRPr="00C33247" w:rsidRDefault="007F7CCC" w:rsidP="00344E9B">
      <w:pPr>
        <w:spacing w:line="240" w:lineRule="auto"/>
        <w:rPr>
          <w:rFonts w:ascii="Candara" w:hAnsi="Candara"/>
        </w:rPr>
      </w:pPr>
      <w:r w:rsidRPr="00C33247">
        <w:rPr>
          <w:rFonts w:ascii="Candara" w:hAnsi="Candara"/>
        </w:rPr>
        <w:t xml:space="preserve">Annex 1. </w:t>
      </w:r>
      <w:r w:rsidR="00B31176" w:rsidRPr="00C33247">
        <w:rPr>
          <w:rFonts w:ascii="Candara" w:hAnsi="Candara"/>
        </w:rPr>
        <w:t>D</w:t>
      </w:r>
      <w:r w:rsidRPr="00C33247">
        <w:rPr>
          <w:rFonts w:ascii="Candara" w:hAnsi="Candara"/>
        </w:rPr>
        <w:t xml:space="preserve">ata analysis tool </w:t>
      </w:r>
      <w:r w:rsidR="00B31176" w:rsidRPr="00C33247">
        <w:rPr>
          <w:rFonts w:ascii="Candara" w:hAnsi="Candara"/>
        </w:rPr>
        <w:t xml:space="preserve">and </w:t>
      </w:r>
      <w:r w:rsidR="0041609D" w:rsidRPr="00C33247">
        <w:rPr>
          <w:rFonts w:ascii="Candara" w:hAnsi="Candara"/>
        </w:rPr>
        <w:t xml:space="preserve">simulations </w:t>
      </w:r>
    </w:p>
    <w:p w14:paraId="32D9589B" w14:textId="2E107DC3" w:rsidR="00075254" w:rsidRPr="00B66C85" w:rsidRDefault="00075254" w:rsidP="00344E9B">
      <w:pPr>
        <w:spacing w:line="240" w:lineRule="auto"/>
        <w:rPr>
          <w:rFonts w:ascii="Candara" w:hAnsi="Candara"/>
        </w:rPr>
      </w:pPr>
      <w:r w:rsidRPr="00B66C85">
        <w:rPr>
          <w:rFonts w:ascii="Candara" w:hAnsi="Candara"/>
        </w:rPr>
        <w:t>Annex 2. International comparison</w:t>
      </w:r>
      <w:r w:rsidR="006F36A6" w:rsidRPr="00B66C85">
        <w:rPr>
          <w:rFonts w:ascii="Candara" w:hAnsi="Candara"/>
        </w:rPr>
        <w:t xml:space="preserve"> </w:t>
      </w:r>
    </w:p>
    <w:p w14:paraId="4870F3B9" w14:textId="49B55D8F" w:rsidR="00F8168D" w:rsidRPr="002C48EC" w:rsidRDefault="00F8168D" w:rsidP="00344E9B">
      <w:pPr>
        <w:spacing w:line="240" w:lineRule="auto"/>
        <w:rPr>
          <w:rFonts w:ascii="Candara" w:hAnsi="Candara"/>
        </w:rPr>
      </w:pPr>
      <w:r w:rsidRPr="002C48EC">
        <w:rPr>
          <w:rFonts w:ascii="Candara" w:hAnsi="Candara"/>
        </w:rPr>
        <w:t>Annex 3. Legislation gaps and analysis</w:t>
      </w:r>
    </w:p>
    <w:p w14:paraId="4216C5FB" w14:textId="5F287EBB" w:rsidR="00F8168D" w:rsidRPr="00B66C85" w:rsidRDefault="00F8168D" w:rsidP="00344E9B">
      <w:pPr>
        <w:spacing w:line="240" w:lineRule="auto"/>
        <w:rPr>
          <w:rFonts w:ascii="Candara" w:hAnsi="Candara"/>
        </w:rPr>
      </w:pPr>
      <w:r w:rsidRPr="00B66C85">
        <w:rPr>
          <w:rFonts w:ascii="Candara" w:hAnsi="Candara"/>
        </w:rPr>
        <w:t xml:space="preserve">Annex 4. Focus groups </w:t>
      </w:r>
      <w:r w:rsidR="002C5ED4" w:rsidRPr="00B66C85">
        <w:rPr>
          <w:rFonts w:ascii="Candara" w:hAnsi="Candara"/>
        </w:rPr>
        <w:t xml:space="preserve">and survey </w:t>
      </w:r>
      <w:r w:rsidRPr="00B66C85">
        <w:rPr>
          <w:rFonts w:ascii="Candara" w:hAnsi="Candara"/>
        </w:rPr>
        <w:t>data</w:t>
      </w:r>
      <w:r w:rsidR="002C5ED4" w:rsidRPr="00B66C85">
        <w:rPr>
          <w:rFonts w:ascii="Candara" w:hAnsi="Candara"/>
        </w:rPr>
        <w:t xml:space="preserve"> analysis</w:t>
      </w:r>
    </w:p>
    <w:bookmarkEnd w:id="2"/>
    <w:p w14:paraId="66310C9F" w14:textId="77777777" w:rsidR="007F7CCC" w:rsidRPr="00B66C85" w:rsidRDefault="007F7CCC" w:rsidP="00344E9B">
      <w:pPr>
        <w:spacing w:line="240" w:lineRule="auto"/>
        <w:rPr>
          <w:rFonts w:ascii="Candara" w:hAnsi="Candara"/>
          <w:lang w:eastAsia="fr-FR"/>
        </w:rPr>
      </w:pPr>
    </w:p>
    <w:p w14:paraId="02BE173E" w14:textId="77777777" w:rsidR="007F7CCC" w:rsidRPr="00B66C85" w:rsidRDefault="007F7CCC" w:rsidP="00344E9B">
      <w:pPr>
        <w:spacing w:line="240" w:lineRule="auto"/>
        <w:rPr>
          <w:rFonts w:ascii="Candara" w:hAnsi="Candara"/>
          <w:lang w:eastAsia="fr-FR"/>
        </w:rPr>
      </w:pPr>
    </w:p>
    <w:p w14:paraId="518E5314" w14:textId="77777777" w:rsidR="007F7CCC" w:rsidRPr="00B66C85" w:rsidRDefault="007F7CCC" w:rsidP="00344E9B">
      <w:pPr>
        <w:pStyle w:val="Heading1"/>
        <w:spacing w:before="0" w:after="160"/>
        <w:jc w:val="both"/>
        <w:rPr>
          <w:rFonts w:ascii="Candara" w:hAnsi="Candara" w:cs="Calibri"/>
          <w:b/>
          <w:color w:val="auto"/>
          <w:sz w:val="22"/>
          <w:szCs w:val="22"/>
          <w:lang w:val="en-GB"/>
        </w:rPr>
      </w:pPr>
      <w:r w:rsidRPr="00B66C85">
        <w:rPr>
          <w:rFonts w:ascii="Candara" w:hAnsi="Candara"/>
          <w:color w:val="auto"/>
          <w:sz w:val="22"/>
          <w:szCs w:val="22"/>
          <w:lang w:val="en-GB" w:eastAsia="fr-FR"/>
        </w:rPr>
        <w:br w:type="page"/>
      </w:r>
      <w:r w:rsidRPr="00B66C85">
        <w:rPr>
          <w:rFonts w:ascii="Candara" w:hAnsi="Candara"/>
          <w:b/>
          <w:color w:val="auto"/>
          <w:sz w:val="22"/>
          <w:szCs w:val="22"/>
          <w:lang w:val="en-GB" w:eastAsia="fr-FR"/>
        </w:rPr>
        <w:lastRenderedPageBreak/>
        <w:tab/>
      </w:r>
      <w:r w:rsidRPr="00B66C85">
        <w:rPr>
          <w:rFonts w:ascii="Candara" w:hAnsi="Candara" w:cs="Calibri"/>
          <w:b/>
          <w:color w:val="auto"/>
          <w:sz w:val="22"/>
          <w:szCs w:val="22"/>
          <w:lang w:val="en-GB"/>
        </w:rPr>
        <w:t>List of Acronyms</w:t>
      </w:r>
    </w:p>
    <w:p w14:paraId="5C1610E4" w14:textId="77777777" w:rsidR="007F7CCC" w:rsidRPr="00B66C85" w:rsidRDefault="007F7CCC" w:rsidP="00344E9B">
      <w:pPr>
        <w:spacing w:line="240" w:lineRule="auto"/>
        <w:rPr>
          <w:rFonts w:ascii="Candara" w:hAnsi="Candara"/>
          <w:lang w:eastAsia="ja-JP"/>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8541"/>
      </w:tblGrid>
      <w:tr w:rsidR="00974DF8" w:rsidRPr="00B66C85" w14:paraId="7560F602" w14:textId="77777777" w:rsidTr="007B09F8">
        <w:trPr>
          <w:trHeight w:val="442"/>
        </w:trPr>
        <w:tc>
          <w:tcPr>
            <w:tcW w:w="1173" w:type="dxa"/>
            <w:shd w:val="clear" w:color="auto" w:fill="auto"/>
          </w:tcPr>
          <w:p w14:paraId="5B1F24FF" w14:textId="77777777" w:rsidR="00974DF8" w:rsidRPr="00B66C85" w:rsidRDefault="00974DF8" w:rsidP="007B09F8">
            <w:pPr>
              <w:spacing w:line="240" w:lineRule="auto"/>
              <w:jc w:val="both"/>
              <w:rPr>
                <w:rFonts w:ascii="Candara" w:hAnsi="Candara"/>
              </w:rPr>
            </w:pPr>
            <w:r w:rsidRPr="00B66C85">
              <w:rPr>
                <w:rFonts w:ascii="Candara" w:hAnsi="Candara"/>
              </w:rPr>
              <w:t>AFD</w:t>
            </w:r>
          </w:p>
        </w:tc>
        <w:tc>
          <w:tcPr>
            <w:tcW w:w="8541" w:type="dxa"/>
            <w:shd w:val="clear" w:color="auto" w:fill="auto"/>
          </w:tcPr>
          <w:p w14:paraId="54DB1FD4" w14:textId="77777777" w:rsidR="00974DF8" w:rsidRPr="00B66C85" w:rsidRDefault="00974DF8" w:rsidP="007B09F8">
            <w:pPr>
              <w:spacing w:line="240" w:lineRule="auto"/>
              <w:jc w:val="both"/>
              <w:rPr>
                <w:rFonts w:ascii="Candara" w:hAnsi="Candara"/>
              </w:rPr>
            </w:pPr>
            <w:r w:rsidRPr="00B66C85">
              <w:rPr>
                <w:rFonts w:ascii="Candara" w:hAnsi="Candara"/>
              </w:rPr>
              <w:t>Agence Française de Développement</w:t>
            </w:r>
          </w:p>
        </w:tc>
      </w:tr>
      <w:tr w:rsidR="007F7CCC" w:rsidRPr="00B66C85" w14:paraId="4E287DFB" w14:textId="77777777" w:rsidTr="00DB63DD">
        <w:trPr>
          <w:trHeight w:val="442"/>
        </w:trPr>
        <w:tc>
          <w:tcPr>
            <w:tcW w:w="1173" w:type="dxa"/>
            <w:shd w:val="clear" w:color="auto" w:fill="auto"/>
          </w:tcPr>
          <w:p w14:paraId="5592D783" w14:textId="4330D5F3" w:rsidR="007F7CCC" w:rsidRPr="00B66C85" w:rsidRDefault="00974DF8" w:rsidP="00344E9B">
            <w:pPr>
              <w:spacing w:line="240" w:lineRule="auto"/>
              <w:jc w:val="both"/>
              <w:rPr>
                <w:rFonts w:ascii="Candara" w:hAnsi="Candara"/>
              </w:rPr>
            </w:pPr>
            <w:r w:rsidRPr="00B66C85">
              <w:rPr>
                <w:rFonts w:ascii="Candara" w:hAnsi="Candara"/>
              </w:rPr>
              <w:t>Expertise France</w:t>
            </w:r>
          </w:p>
        </w:tc>
        <w:tc>
          <w:tcPr>
            <w:tcW w:w="8541" w:type="dxa"/>
            <w:shd w:val="clear" w:color="auto" w:fill="auto"/>
          </w:tcPr>
          <w:p w14:paraId="7D62B0E0" w14:textId="315AC270" w:rsidR="007F7CCC" w:rsidRPr="00B66C85" w:rsidRDefault="00974DF8" w:rsidP="00344E9B">
            <w:pPr>
              <w:spacing w:line="240" w:lineRule="auto"/>
              <w:jc w:val="both"/>
              <w:rPr>
                <w:rFonts w:ascii="Candara" w:hAnsi="Candara"/>
                <w:iCs/>
              </w:rPr>
            </w:pPr>
            <w:r w:rsidRPr="00B66C85">
              <w:rPr>
                <w:rFonts w:ascii="Candara" w:hAnsi="Candara" w:cs="Times New Roman"/>
                <w:iCs/>
                <w:color w:val="222222"/>
                <w:shd w:val="clear" w:color="auto" w:fill="FFFFFF"/>
              </w:rPr>
              <w:t>Agence Française d'Expertise Technique Internationale</w:t>
            </w:r>
          </w:p>
        </w:tc>
      </w:tr>
      <w:tr w:rsidR="0063710A" w:rsidRPr="00B66C85" w14:paraId="0D1F086F" w14:textId="77777777" w:rsidTr="000C5DAC">
        <w:tc>
          <w:tcPr>
            <w:tcW w:w="1173" w:type="dxa"/>
            <w:shd w:val="clear" w:color="auto" w:fill="auto"/>
          </w:tcPr>
          <w:p w14:paraId="0995987F" w14:textId="77777777" w:rsidR="0063710A" w:rsidRPr="00B66C85" w:rsidRDefault="0063710A" w:rsidP="00344E9B">
            <w:pPr>
              <w:spacing w:line="240" w:lineRule="auto"/>
              <w:jc w:val="both"/>
              <w:rPr>
                <w:rFonts w:ascii="Candara" w:hAnsi="Candara"/>
              </w:rPr>
            </w:pPr>
            <w:r w:rsidRPr="00B66C85">
              <w:rPr>
                <w:rFonts w:ascii="Candara" w:hAnsi="Candara"/>
              </w:rPr>
              <w:t>IDP</w:t>
            </w:r>
          </w:p>
        </w:tc>
        <w:tc>
          <w:tcPr>
            <w:tcW w:w="8541" w:type="dxa"/>
            <w:shd w:val="clear" w:color="auto" w:fill="auto"/>
          </w:tcPr>
          <w:p w14:paraId="4B080119" w14:textId="77777777" w:rsidR="0063710A" w:rsidRPr="00B66C85" w:rsidRDefault="0063710A" w:rsidP="00344E9B">
            <w:pPr>
              <w:spacing w:line="240" w:lineRule="auto"/>
              <w:jc w:val="both"/>
              <w:rPr>
                <w:rFonts w:ascii="Candara" w:hAnsi="Candara"/>
              </w:rPr>
            </w:pPr>
            <w:r w:rsidRPr="00B66C85">
              <w:rPr>
                <w:rFonts w:ascii="Candara" w:hAnsi="Candara"/>
              </w:rPr>
              <w:t>Internally Displaced Person</w:t>
            </w:r>
          </w:p>
        </w:tc>
      </w:tr>
      <w:tr w:rsidR="007F7CCC" w:rsidRPr="00B66C85" w14:paraId="0F26C3A7" w14:textId="77777777" w:rsidTr="00DB63DD">
        <w:tc>
          <w:tcPr>
            <w:tcW w:w="1173" w:type="dxa"/>
            <w:shd w:val="clear" w:color="auto" w:fill="auto"/>
          </w:tcPr>
          <w:p w14:paraId="0275E2B9" w14:textId="14563E7D" w:rsidR="007F7CCC" w:rsidRPr="00B66C85" w:rsidRDefault="007F7CCC" w:rsidP="00344E9B">
            <w:pPr>
              <w:spacing w:line="240" w:lineRule="auto"/>
              <w:jc w:val="both"/>
              <w:rPr>
                <w:rFonts w:ascii="Candara" w:hAnsi="Candara"/>
              </w:rPr>
            </w:pPr>
            <w:r w:rsidRPr="00B66C85">
              <w:rPr>
                <w:rFonts w:ascii="Candara" w:hAnsi="Candara"/>
              </w:rPr>
              <w:t>IDP</w:t>
            </w:r>
            <w:r w:rsidR="0063710A" w:rsidRPr="00B66C85">
              <w:rPr>
                <w:rFonts w:ascii="Candara" w:hAnsi="Candara"/>
              </w:rPr>
              <w:t xml:space="preserve"> allowance</w:t>
            </w:r>
          </w:p>
        </w:tc>
        <w:tc>
          <w:tcPr>
            <w:tcW w:w="8541" w:type="dxa"/>
            <w:shd w:val="clear" w:color="auto" w:fill="auto"/>
          </w:tcPr>
          <w:p w14:paraId="7F879331" w14:textId="17ED51E1" w:rsidR="0063710A" w:rsidRPr="00B66C85" w:rsidRDefault="0063710A" w:rsidP="00344E9B">
            <w:pPr>
              <w:spacing w:line="240" w:lineRule="auto"/>
              <w:jc w:val="both"/>
              <w:rPr>
                <w:rFonts w:ascii="Candara" w:hAnsi="Candara"/>
              </w:rPr>
            </w:pPr>
            <w:r w:rsidRPr="00B66C85">
              <w:rPr>
                <w:rFonts w:ascii="Candara" w:hAnsi="Candara"/>
              </w:rPr>
              <w:t xml:space="preserve">Monthly allowance issued to persons with IDP status satisfying qualification criteria </w:t>
            </w:r>
          </w:p>
        </w:tc>
      </w:tr>
      <w:tr w:rsidR="00D87900" w:rsidRPr="00B66C85" w14:paraId="62544E5F" w14:textId="77777777" w:rsidTr="00D87900">
        <w:tc>
          <w:tcPr>
            <w:tcW w:w="1173" w:type="dxa"/>
            <w:shd w:val="clear" w:color="auto" w:fill="auto"/>
          </w:tcPr>
          <w:p w14:paraId="5B52E217" w14:textId="2FCCA9AD" w:rsidR="00D87900" w:rsidRPr="00B66C85" w:rsidRDefault="00D87900" w:rsidP="00D87900">
            <w:pPr>
              <w:spacing w:line="240" w:lineRule="auto"/>
              <w:jc w:val="both"/>
              <w:rPr>
                <w:rFonts w:ascii="Candara" w:hAnsi="Candara"/>
              </w:rPr>
            </w:pPr>
            <w:r>
              <w:rPr>
                <w:rFonts w:ascii="Candara" w:hAnsi="Candara"/>
              </w:rPr>
              <w:t>LEPL</w:t>
            </w:r>
          </w:p>
        </w:tc>
        <w:tc>
          <w:tcPr>
            <w:tcW w:w="8541" w:type="dxa"/>
            <w:shd w:val="clear" w:color="auto" w:fill="auto"/>
          </w:tcPr>
          <w:p w14:paraId="15B881B2" w14:textId="12F48670" w:rsidR="00D87900" w:rsidRPr="00B66C85" w:rsidRDefault="00D87900" w:rsidP="00D87900">
            <w:pPr>
              <w:spacing w:line="240" w:lineRule="auto"/>
              <w:jc w:val="both"/>
              <w:rPr>
                <w:rFonts w:ascii="Candara" w:hAnsi="Candara"/>
              </w:rPr>
            </w:pPr>
            <w:r>
              <w:rPr>
                <w:rFonts w:ascii="Candara" w:hAnsi="Candara"/>
              </w:rPr>
              <w:t>Public institution</w:t>
            </w:r>
            <w:r w:rsidRPr="00B66C85">
              <w:rPr>
                <w:rFonts w:ascii="Candara" w:hAnsi="Candara"/>
              </w:rPr>
              <w:t xml:space="preserve"> </w:t>
            </w:r>
          </w:p>
        </w:tc>
      </w:tr>
      <w:tr w:rsidR="007F7CCC" w:rsidRPr="00B66C85" w14:paraId="6BE7279F" w14:textId="77777777" w:rsidTr="00DB63DD">
        <w:tc>
          <w:tcPr>
            <w:tcW w:w="1173" w:type="dxa"/>
            <w:shd w:val="clear" w:color="auto" w:fill="auto"/>
          </w:tcPr>
          <w:p w14:paraId="5D2CAA05" w14:textId="77777777" w:rsidR="007F7CCC" w:rsidRPr="00B66C85" w:rsidRDefault="007F7CCC" w:rsidP="00344E9B">
            <w:pPr>
              <w:spacing w:line="240" w:lineRule="auto"/>
              <w:jc w:val="both"/>
              <w:rPr>
                <w:rFonts w:ascii="Candara" w:hAnsi="Candara"/>
              </w:rPr>
            </w:pPr>
            <w:r w:rsidRPr="00B66C85">
              <w:rPr>
                <w:rFonts w:ascii="Candara" w:hAnsi="Candara"/>
              </w:rPr>
              <w:t>CSO</w:t>
            </w:r>
          </w:p>
        </w:tc>
        <w:tc>
          <w:tcPr>
            <w:tcW w:w="8541" w:type="dxa"/>
            <w:shd w:val="clear" w:color="auto" w:fill="auto"/>
          </w:tcPr>
          <w:p w14:paraId="15835F2E" w14:textId="77777777" w:rsidR="007F7CCC" w:rsidRPr="00B66C85" w:rsidRDefault="007F7CCC" w:rsidP="00344E9B">
            <w:pPr>
              <w:spacing w:line="240" w:lineRule="auto"/>
              <w:jc w:val="both"/>
              <w:rPr>
                <w:rFonts w:ascii="Candara" w:hAnsi="Candara"/>
              </w:rPr>
            </w:pPr>
            <w:r w:rsidRPr="00B66C85">
              <w:rPr>
                <w:rFonts w:ascii="Candara" w:hAnsi="Candara"/>
              </w:rPr>
              <w:t xml:space="preserve">Civil Society Organisation </w:t>
            </w:r>
          </w:p>
        </w:tc>
      </w:tr>
      <w:tr w:rsidR="007F7CCC" w:rsidRPr="00B66C85" w14:paraId="4AFA4532" w14:textId="77777777" w:rsidTr="00DB63DD">
        <w:tc>
          <w:tcPr>
            <w:tcW w:w="1173" w:type="dxa"/>
            <w:shd w:val="clear" w:color="auto" w:fill="auto"/>
          </w:tcPr>
          <w:p w14:paraId="1DE7FCA5" w14:textId="77777777" w:rsidR="007F7CCC" w:rsidRPr="00B66C85" w:rsidRDefault="007F7CCC" w:rsidP="00344E9B">
            <w:pPr>
              <w:spacing w:line="240" w:lineRule="auto"/>
              <w:jc w:val="both"/>
              <w:rPr>
                <w:rFonts w:ascii="Candara" w:hAnsi="Candara"/>
              </w:rPr>
            </w:pPr>
            <w:r w:rsidRPr="00B66C85">
              <w:rPr>
                <w:rFonts w:ascii="Candara" w:hAnsi="Candara"/>
              </w:rPr>
              <w:t>GEL</w:t>
            </w:r>
          </w:p>
        </w:tc>
        <w:tc>
          <w:tcPr>
            <w:tcW w:w="8541" w:type="dxa"/>
            <w:shd w:val="clear" w:color="auto" w:fill="auto"/>
          </w:tcPr>
          <w:p w14:paraId="67D3FF69" w14:textId="77777777" w:rsidR="007F7CCC" w:rsidRPr="00B66C85" w:rsidRDefault="007F7CCC" w:rsidP="00344E9B">
            <w:pPr>
              <w:spacing w:line="240" w:lineRule="auto"/>
              <w:jc w:val="both"/>
              <w:rPr>
                <w:rFonts w:ascii="Candara" w:hAnsi="Candara"/>
              </w:rPr>
            </w:pPr>
            <w:r w:rsidRPr="00B66C85">
              <w:rPr>
                <w:rFonts w:ascii="Candara" w:hAnsi="Candara"/>
              </w:rPr>
              <w:t>Georgian Lari</w:t>
            </w:r>
          </w:p>
        </w:tc>
      </w:tr>
      <w:tr w:rsidR="007F7CCC" w:rsidRPr="00B66C85" w14:paraId="2AE04993" w14:textId="77777777" w:rsidTr="00DB63DD">
        <w:tc>
          <w:tcPr>
            <w:tcW w:w="1173" w:type="dxa"/>
            <w:shd w:val="clear" w:color="auto" w:fill="auto"/>
          </w:tcPr>
          <w:p w14:paraId="7E3D7823" w14:textId="77777777" w:rsidR="007F7CCC" w:rsidRPr="00B66C85" w:rsidRDefault="007F7CCC" w:rsidP="00344E9B">
            <w:pPr>
              <w:spacing w:line="240" w:lineRule="auto"/>
              <w:jc w:val="both"/>
              <w:rPr>
                <w:rFonts w:ascii="Candara" w:hAnsi="Candara"/>
              </w:rPr>
            </w:pPr>
            <w:r w:rsidRPr="00B66C85">
              <w:rPr>
                <w:rFonts w:ascii="Candara" w:hAnsi="Candara"/>
              </w:rPr>
              <w:t>NGO</w:t>
            </w:r>
          </w:p>
        </w:tc>
        <w:tc>
          <w:tcPr>
            <w:tcW w:w="8541" w:type="dxa"/>
            <w:shd w:val="clear" w:color="auto" w:fill="auto"/>
          </w:tcPr>
          <w:p w14:paraId="1736C2EA" w14:textId="77777777" w:rsidR="007F7CCC" w:rsidRPr="00B66C85" w:rsidRDefault="007F7CCC" w:rsidP="00344E9B">
            <w:pPr>
              <w:spacing w:line="240" w:lineRule="auto"/>
              <w:jc w:val="both"/>
              <w:rPr>
                <w:rFonts w:ascii="Candara" w:hAnsi="Candara"/>
              </w:rPr>
            </w:pPr>
            <w:r w:rsidRPr="00B66C85">
              <w:rPr>
                <w:rFonts w:ascii="Candara" w:hAnsi="Candara"/>
              </w:rPr>
              <w:t>Non-Governmental Organization</w:t>
            </w:r>
          </w:p>
        </w:tc>
      </w:tr>
      <w:tr w:rsidR="007F7CCC" w:rsidRPr="00B66C85" w14:paraId="15B1B21C" w14:textId="77777777" w:rsidTr="00DB63DD">
        <w:tc>
          <w:tcPr>
            <w:tcW w:w="1173" w:type="dxa"/>
            <w:shd w:val="clear" w:color="auto" w:fill="auto"/>
          </w:tcPr>
          <w:p w14:paraId="79735993" w14:textId="77777777" w:rsidR="007F7CCC" w:rsidRPr="00B66C85" w:rsidRDefault="007F7CCC" w:rsidP="00344E9B">
            <w:pPr>
              <w:spacing w:line="240" w:lineRule="auto"/>
              <w:jc w:val="both"/>
              <w:rPr>
                <w:rFonts w:ascii="Candara" w:hAnsi="Candara"/>
              </w:rPr>
            </w:pPr>
            <w:r w:rsidRPr="00B66C85">
              <w:rPr>
                <w:rFonts w:ascii="Candara" w:hAnsi="Candara"/>
              </w:rPr>
              <w:t>MOLSHA</w:t>
            </w:r>
          </w:p>
        </w:tc>
        <w:tc>
          <w:tcPr>
            <w:tcW w:w="8541" w:type="dxa"/>
            <w:shd w:val="clear" w:color="auto" w:fill="auto"/>
          </w:tcPr>
          <w:p w14:paraId="5940600D" w14:textId="77777777" w:rsidR="007F7CCC" w:rsidRPr="00B66C85" w:rsidRDefault="007F7CCC" w:rsidP="00344E9B">
            <w:pPr>
              <w:spacing w:line="240" w:lineRule="auto"/>
              <w:jc w:val="both"/>
              <w:rPr>
                <w:rFonts w:ascii="Candara" w:hAnsi="Candara"/>
              </w:rPr>
            </w:pPr>
            <w:bookmarkStart w:id="3" w:name="_Hlk18938342"/>
            <w:r w:rsidRPr="00B66C85">
              <w:rPr>
                <w:rFonts w:ascii="Candara" w:hAnsi="Candara"/>
              </w:rPr>
              <w:t>Ministry of Internally Displaced Persons from the Occupied Territories, Labour, Health and Social Affairs</w:t>
            </w:r>
            <w:bookmarkEnd w:id="3"/>
          </w:p>
        </w:tc>
      </w:tr>
      <w:tr w:rsidR="007F7CCC" w:rsidRPr="00B66C85" w14:paraId="0035496C" w14:textId="77777777" w:rsidTr="00DB63DD">
        <w:tc>
          <w:tcPr>
            <w:tcW w:w="1173" w:type="dxa"/>
            <w:shd w:val="clear" w:color="auto" w:fill="auto"/>
          </w:tcPr>
          <w:p w14:paraId="5D0A986A" w14:textId="77777777" w:rsidR="007F7CCC" w:rsidRPr="00B66C85" w:rsidRDefault="007F7CCC" w:rsidP="00344E9B">
            <w:pPr>
              <w:spacing w:line="240" w:lineRule="auto"/>
              <w:jc w:val="both"/>
              <w:rPr>
                <w:rFonts w:ascii="Candara" w:hAnsi="Candara"/>
              </w:rPr>
            </w:pPr>
            <w:r w:rsidRPr="00B66C85">
              <w:rPr>
                <w:rFonts w:ascii="Candara" w:hAnsi="Candara"/>
              </w:rPr>
              <w:t>PHC</w:t>
            </w:r>
          </w:p>
        </w:tc>
        <w:tc>
          <w:tcPr>
            <w:tcW w:w="8541" w:type="dxa"/>
            <w:shd w:val="clear" w:color="auto" w:fill="auto"/>
          </w:tcPr>
          <w:p w14:paraId="7A85F5D8" w14:textId="77777777" w:rsidR="007F7CCC" w:rsidRPr="00B66C85" w:rsidRDefault="007F7CCC" w:rsidP="00344E9B">
            <w:pPr>
              <w:spacing w:line="240" w:lineRule="auto"/>
              <w:jc w:val="both"/>
              <w:rPr>
                <w:rFonts w:ascii="Candara" w:hAnsi="Candara"/>
              </w:rPr>
            </w:pPr>
            <w:r w:rsidRPr="00B66C85">
              <w:rPr>
                <w:rFonts w:ascii="Candara" w:hAnsi="Candara"/>
              </w:rPr>
              <w:t>Primary Health Care</w:t>
            </w:r>
          </w:p>
        </w:tc>
      </w:tr>
      <w:tr w:rsidR="007F7CCC" w:rsidRPr="00B66C85" w14:paraId="7DBE4FE2" w14:textId="77777777" w:rsidTr="00DB63DD">
        <w:tc>
          <w:tcPr>
            <w:tcW w:w="1173" w:type="dxa"/>
            <w:shd w:val="clear" w:color="auto" w:fill="auto"/>
          </w:tcPr>
          <w:p w14:paraId="174E61B8" w14:textId="77777777" w:rsidR="007F7CCC" w:rsidRPr="00B66C85" w:rsidRDefault="007F7CCC" w:rsidP="00344E9B">
            <w:pPr>
              <w:spacing w:line="240" w:lineRule="auto"/>
              <w:jc w:val="both"/>
              <w:rPr>
                <w:rFonts w:ascii="Candara" w:hAnsi="Candara"/>
              </w:rPr>
            </w:pPr>
            <w:r w:rsidRPr="00B66C85">
              <w:rPr>
                <w:rFonts w:ascii="Candara" w:hAnsi="Candara"/>
              </w:rPr>
              <w:t>PWD</w:t>
            </w:r>
          </w:p>
        </w:tc>
        <w:tc>
          <w:tcPr>
            <w:tcW w:w="8541" w:type="dxa"/>
            <w:shd w:val="clear" w:color="auto" w:fill="auto"/>
          </w:tcPr>
          <w:p w14:paraId="35078D23" w14:textId="77777777" w:rsidR="007F7CCC" w:rsidRPr="00B66C85" w:rsidRDefault="007F7CCC" w:rsidP="00344E9B">
            <w:pPr>
              <w:spacing w:line="240" w:lineRule="auto"/>
              <w:jc w:val="both"/>
              <w:rPr>
                <w:rFonts w:ascii="Candara" w:hAnsi="Candara"/>
              </w:rPr>
            </w:pPr>
            <w:r w:rsidRPr="00B66C85">
              <w:rPr>
                <w:rFonts w:ascii="Candara" w:hAnsi="Candara"/>
              </w:rPr>
              <w:t>Persons with Disabilities</w:t>
            </w:r>
          </w:p>
        </w:tc>
      </w:tr>
      <w:tr w:rsidR="007F7CCC" w:rsidRPr="00B66C85" w14:paraId="0CD84535" w14:textId="77777777" w:rsidTr="00DB63DD">
        <w:tc>
          <w:tcPr>
            <w:tcW w:w="1173" w:type="dxa"/>
            <w:shd w:val="clear" w:color="auto" w:fill="auto"/>
          </w:tcPr>
          <w:p w14:paraId="090B9128" w14:textId="77777777" w:rsidR="007F7CCC" w:rsidRPr="00B66C85" w:rsidRDefault="007F7CCC" w:rsidP="00344E9B">
            <w:pPr>
              <w:spacing w:line="240" w:lineRule="auto"/>
              <w:jc w:val="both"/>
              <w:rPr>
                <w:rFonts w:ascii="Candara" w:hAnsi="Candara"/>
              </w:rPr>
            </w:pPr>
            <w:r w:rsidRPr="00B66C85">
              <w:rPr>
                <w:rFonts w:ascii="Candara" w:hAnsi="Candara"/>
              </w:rPr>
              <w:t>SSA</w:t>
            </w:r>
          </w:p>
        </w:tc>
        <w:tc>
          <w:tcPr>
            <w:tcW w:w="8541" w:type="dxa"/>
            <w:shd w:val="clear" w:color="auto" w:fill="auto"/>
          </w:tcPr>
          <w:p w14:paraId="1BCC6F58" w14:textId="77777777" w:rsidR="007F7CCC" w:rsidRPr="00B66C85" w:rsidRDefault="007F7CCC" w:rsidP="00344E9B">
            <w:pPr>
              <w:spacing w:line="240" w:lineRule="auto"/>
              <w:jc w:val="both"/>
              <w:rPr>
                <w:rFonts w:ascii="Candara" w:hAnsi="Candara"/>
              </w:rPr>
            </w:pPr>
            <w:r w:rsidRPr="00B66C85">
              <w:rPr>
                <w:rFonts w:ascii="Candara" w:hAnsi="Candara"/>
              </w:rPr>
              <w:t>Social Service Agency</w:t>
            </w:r>
          </w:p>
        </w:tc>
      </w:tr>
      <w:tr w:rsidR="007F7CCC" w:rsidRPr="00B66C85" w14:paraId="429F13C6" w14:textId="77777777" w:rsidTr="00DB63DD">
        <w:tc>
          <w:tcPr>
            <w:tcW w:w="1173" w:type="dxa"/>
            <w:shd w:val="clear" w:color="auto" w:fill="auto"/>
          </w:tcPr>
          <w:p w14:paraId="5FE3CB9B" w14:textId="77777777" w:rsidR="007F7CCC" w:rsidRPr="00B66C85" w:rsidRDefault="007F7CCC" w:rsidP="00344E9B">
            <w:pPr>
              <w:spacing w:line="240" w:lineRule="auto"/>
              <w:jc w:val="both"/>
              <w:rPr>
                <w:rFonts w:ascii="Candara" w:hAnsi="Candara"/>
              </w:rPr>
            </w:pPr>
            <w:r w:rsidRPr="00B66C85">
              <w:rPr>
                <w:rFonts w:ascii="Candara" w:hAnsi="Candara"/>
              </w:rPr>
              <w:t>TA</w:t>
            </w:r>
          </w:p>
        </w:tc>
        <w:tc>
          <w:tcPr>
            <w:tcW w:w="8541" w:type="dxa"/>
            <w:shd w:val="clear" w:color="auto" w:fill="auto"/>
          </w:tcPr>
          <w:p w14:paraId="4106F2D8" w14:textId="77777777" w:rsidR="007F7CCC" w:rsidRPr="00B66C85" w:rsidRDefault="007F7CCC" w:rsidP="00344E9B">
            <w:pPr>
              <w:spacing w:line="240" w:lineRule="auto"/>
              <w:jc w:val="both"/>
              <w:rPr>
                <w:rFonts w:ascii="Candara" w:hAnsi="Candara"/>
              </w:rPr>
            </w:pPr>
            <w:r w:rsidRPr="00B66C85">
              <w:rPr>
                <w:rFonts w:ascii="Candara" w:hAnsi="Candara"/>
              </w:rPr>
              <w:t>Technical Assistance</w:t>
            </w:r>
          </w:p>
        </w:tc>
      </w:tr>
      <w:tr w:rsidR="007F7CCC" w:rsidRPr="00B66C85" w14:paraId="715ED7E1" w14:textId="77777777" w:rsidTr="00DB63DD">
        <w:tc>
          <w:tcPr>
            <w:tcW w:w="1173" w:type="dxa"/>
            <w:shd w:val="clear" w:color="auto" w:fill="auto"/>
          </w:tcPr>
          <w:p w14:paraId="6BC65B75" w14:textId="77777777" w:rsidR="007F7CCC" w:rsidRPr="00B66C85" w:rsidRDefault="007F7CCC" w:rsidP="00344E9B">
            <w:pPr>
              <w:spacing w:line="240" w:lineRule="auto"/>
              <w:jc w:val="both"/>
              <w:rPr>
                <w:rFonts w:ascii="Candara" w:hAnsi="Candara"/>
              </w:rPr>
            </w:pPr>
            <w:r w:rsidRPr="00B66C85">
              <w:rPr>
                <w:rFonts w:ascii="Candara" w:hAnsi="Candara"/>
              </w:rPr>
              <w:t>TSA</w:t>
            </w:r>
          </w:p>
        </w:tc>
        <w:tc>
          <w:tcPr>
            <w:tcW w:w="8541" w:type="dxa"/>
            <w:shd w:val="clear" w:color="auto" w:fill="auto"/>
          </w:tcPr>
          <w:p w14:paraId="33AF911D" w14:textId="3E1EC274" w:rsidR="007F7CCC" w:rsidRPr="00B66C85" w:rsidRDefault="007F7CCC" w:rsidP="00344E9B">
            <w:pPr>
              <w:spacing w:line="240" w:lineRule="auto"/>
              <w:jc w:val="both"/>
              <w:rPr>
                <w:rFonts w:ascii="Candara" w:hAnsi="Candara"/>
              </w:rPr>
            </w:pPr>
            <w:r w:rsidRPr="00B66C85">
              <w:rPr>
                <w:rFonts w:ascii="Candara" w:hAnsi="Candara"/>
              </w:rPr>
              <w:t>Targeted Social Assistance</w:t>
            </w:r>
            <w:r w:rsidR="0063710A" w:rsidRPr="00B66C85">
              <w:rPr>
                <w:rFonts w:ascii="Candara" w:hAnsi="Candara"/>
              </w:rPr>
              <w:t xml:space="preserve"> (Monthly financial assistance issued by the Social Service Agency to the poor families)</w:t>
            </w:r>
          </w:p>
        </w:tc>
      </w:tr>
      <w:tr w:rsidR="0063710A" w:rsidRPr="00B66C85" w14:paraId="745CA356" w14:textId="77777777" w:rsidTr="000C5DAC">
        <w:tc>
          <w:tcPr>
            <w:tcW w:w="1173" w:type="dxa"/>
            <w:shd w:val="clear" w:color="auto" w:fill="auto"/>
          </w:tcPr>
          <w:p w14:paraId="73E62A25" w14:textId="0687CB88" w:rsidR="0063710A" w:rsidRPr="00B66C85" w:rsidRDefault="0063710A" w:rsidP="00344E9B">
            <w:pPr>
              <w:spacing w:line="240" w:lineRule="auto"/>
              <w:jc w:val="both"/>
              <w:rPr>
                <w:rFonts w:ascii="Candara" w:hAnsi="Candara"/>
              </w:rPr>
            </w:pPr>
            <w:r w:rsidRPr="00B66C85">
              <w:rPr>
                <w:rFonts w:ascii="Candara" w:hAnsi="Candara"/>
              </w:rPr>
              <w:t>DHS</w:t>
            </w:r>
          </w:p>
        </w:tc>
        <w:tc>
          <w:tcPr>
            <w:tcW w:w="8541" w:type="dxa"/>
            <w:shd w:val="clear" w:color="auto" w:fill="auto"/>
          </w:tcPr>
          <w:p w14:paraId="5FEBCE77" w14:textId="33B250EA" w:rsidR="0063710A" w:rsidRPr="00B66C85" w:rsidRDefault="0063710A" w:rsidP="00344E9B">
            <w:pPr>
              <w:spacing w:line="240" w:lineRule="auto"/>
              <w:jc w:val="both"/>
              <w:rPr>
                <w:rFonts w:ascii="Candara" w:hAnsi="Candara"/>
              </w:rPr>
            </w:pPr>
            <w:r w:rsidRPr="00B66C85">
              <w:rPr>
                <w:rFonts w:ascii="Candara" w:hAnsi="Candara"/>
              </w:rPr>
              <w:t xml:space="preserve">Durable housing solution </w:t>
            </w:r>
          </w:p>
        </w:tc>
      </w:tr>
      <w:tr w:rsidR="0063710A" w:rsidRPr="00B66C85" w14:paraId="63130C7B" w14:textId="77777777" w:rsidTr="000C5DAC">
        <w:tc>
          <w:tcPr>
            <w:tcW w:w="1173" w:type="dxa"/>
            <w:shd w:val="clear" w:color="auto" w:fill="auto"/>
          </w:tcPr>
          <w:p w14:paraId="198650A4" w14:textId="77777777" w:rsidR="0063710A" w:rsidRPr="00B66C85" w:rsidRDefault="0063710A" w:rsidP="00344E9B">
            <w:pPr>
              <w:spacing w:line="240" w:lineRule="auto"/>
              <w:jc w:val="both"/>
              <w:rPr>
                <w:rFonts w:ascii="Candara" w:hAnsi="Candara"/>
              </w:rPr>
            </w:pPr>
            <w:r w:rsidRPr="00B66C85">
              <w:rPr>
                <w:rFonts w:ascii="Candara" w:hAnsi="Candara"/>
              </w:rPr>
              <w:t>UHC</w:t>
            </w:r>
          </w:p>
        </w:tc>
        <w:tc>
          <w:tcPr>
            <w:tcW w:w="8541" w:type="dxa"/>
            <w:shd w:val="clear" w:color="auto" w:fill="auto"/>
          </w:tcPr>
          <w:p w14:paraId="50D05328" w14:textId="77777777" w:rsidR="0063710A" w:rsidRPr="00B66C85" w:rsidRDefault="0063710A" w:rsidP="00344E9B">
            <w:pPr>
              <w:spacing w:line="240" w:lineRule="auto"/>
              <w:jc w:val="both"/>
              <w:rPr>
                <w:rFonts w:ascii="Candara" w:hAnsi="Candara"/>
              </w:rPr>
            </w:pPr>
            <w:r w:rsidRPr="00B66C85">
              <w:rPr>
                <w:rFonts w:ascii="Candara" w:hAnsi="Candara"/>
              </w:rPr>
              <w:t xml:space="preserve">Universal health coverage </w:t>
            </w:r>
          </w:p>
        </w:tc>
      </w:tr>
      <w:tr w:rsidR="007F7CCC" w:rsidRPr="00B66C85" w14:paraId="7DE103F0" w14:textId="77777777" w:rsidTr="00DB63DD">
        <w:tc>
          <w:tcPr>
            <w:tcW w:w="1173" w:type="dxa"/>
            <w:shd w:val="clear" w:color="auto" w:fill="auto"/>
          </w:tcPr>
          <w:p w14:paraId="5E8CC47A" w14:textId="39D7F5CB" w:rsidR="007F7CCC" w:rsidRPr="00B66C85" w:rsidRDefault="0063710A" w:rsidP="00344E9B">
            <w:pPr>
              <w:spacing w:line="240" w:lineRule="auto"/>
              <w:jc w:val="both"/>
              <w:rPr>
                <w:rFonts w:ascii="Candara" w:hAnsi="Candara"/>
              </w:rPr>
            </w:pPr>
            <w:r w:rsidRPr="00B66C85">
              <w:rPr>
                <w:rFonts w:ascii="Candara" w:hAnsi="Candara"/>
              </w:rPr>
              <w:t>MRA</w:t>
            </w:r>
          </w:p>
        </w:tc>
        <w:tc>
          <w:tcPr>
            <w:tcW w:w="8541" w:type="dxa"/>
            <w:shd w:val="clear" w:color="auto" w:fill="auto"/>
          </w:tcPr>
          <w:p w14:paraId="595A7255" w14:textId="223D7202" w:rsidR="007F7CCC" w:rsidRPr="00B66C85" w:rsidRDefault="0063710A" w:rsidP="00344E9B">
            <w:pPr>
              <w:spacing w:line="240" w:lineRule="auto"/>
              <w:jc w:val="both"/>
              <w:rPr>
                <w:rFonts w:ascii="Candara" w:hAnsi="Candara"/>
              </w:rPr>
            </w:pPr>
            <w:r w:rsidRPr="00B66C85">
              <w:rPr>
                <w:rFonts w:ascii="Candara" w:hAnsi="Candara"/>
              </w:rPr>
              <w:t>Ministry of Internally Displaced Persons from the Occupied Territories, Accommodation and Refugees of Georgia</w:t>
            </w:r>
          </w:p>
        </w:tc>
      </w:tr>
    </w:tbl>
    <w:p w14:paraId="3C60FEF5" w14:textId="77777777" w:rsidR="007F7CCC" w:rsidRPr="00B66C85" w:rsidRDefault="007F7CCC" w:rsidP="00344E9B">
      <w:pPr>
        <w:tabs>
          <w:tab w:val="left" w:pos="3432"/>
        </w:tabs>
        <w:spacing w:line="240" w:lineRule="auto"/>
        <w:rPr>
          <w:rFonts w:ascii="Candara" w:eastAsia="Times New Roman" w:hAnsi="Candara" w:cstheme="majorHAnsi"/>
          <w:b/>
          <w:bCs/>
        </w:rPr>
      </w:pPr>
    </w:p>
    <w:p w14:paraId="7021BEB7" w14:textId="77777777" w:rsidR="007F7CCC" w:rsidRPr="00B66C85" w:rsidRDefault="007F7CCC" w:rsidP="00344E9B">
      <w:pPr>
        <w:tabs>
          <w:tab w:val="left" w:pos="3432"/>
        </w:tabs>
        <w:spacing w:line="240" w:lineRule="auto"/>
        <w:rPr>
          <w:rFonts w:ascii="Candara" w:hAnsi="Candara"/>
          <w:lang w:eastAsia="fr-FR"/>
        </w:rPr>
      </w:pPr>
    </w:p>
    <w:p w14:paraId="599E57C8" w14:textId="77777777" w:rsidR="007F7CCC" w:rsidRPr="00B66C85" w:rsidRDefault="007F7CCC" w:rsidP="00344E9B">
      <w:pPr>
        <w:spacing w:line="240" w:lineRule="auto"/>
        <w:rPr>
          <w:rFonts w:ascii="Candara" w:hAnsi="Candara"/>
          <w:lang w:eastAsia="fr-FR"/>
        </w:rPr>
      </w:pPr>
      <w:r w:rsidRPr="00B66C85">
        <w:rPr>
          <w:rFonts w:ascii="Candara" w:hAnsi="Candara"/>
          <w:lang w:eastAsia="fr-FR"/>
        </w:rPr>
        <w:br w:type="page"/>
      </w:r>
    </w:p>
    <w:p w14:paraId="0BCED19C" w14:textId="6F573663" w:rsidR="007F7CCC" w:rsidRPr="00B66C85" w:rsidRDefault="00B9320B" w:rsidP="00F8168D">
      <w:pPr>
        <w:spacing w:line="240" w:lineRule="auto"/>
        <w:rPr>
          <w:rFonts w:ascii="Candara" w:hAnsi="Candara"/>
          <w:b/>
          <w:bCs/>
          <w:lang w:eastAsia="fr-FR"/>
        </w:rPr>
      </w:pPr>
      <w:r w:rsidRPr="00B66C85">
        <w:rPr>
          <w:rFonts w:ascii="Candara" w:hAnsi="Candara"/>
          <w:lang w:eastAsia="fr-FR"/>
        </w:rPr>
        <w:lastRenderedPageBreak/>
        <w:t xml:space="preserve"> </w:t>
      </w:r>
    </w:p>
    <w:p w14:paraId="72ED124B" w14:textId="77777777" w:rsidR="00974DF8" w:rsidRPr="00B66C85" w:rsidRDefault="00974DF8"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Candara" w:hAnsi="Candara"/>
          <w:b/>
          <w:bCs/>
          <w:lang w:eastAsia="fr-FR"/>
        </w:rPr>
      </w:pPr>
    </w:p>
    <w:p w14:paraId="184BF3E3" w14:textId="6A9861CE" w:rsidR="007F7CCC" w:rsidRPr="00B66C85" w:rsidRDefault="007F7CCC"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Candara" w:hAnsi="Candara"/>
          <w:b/>
          <w:bCs/>
          <w:lang w:eastAsia="fr-FR"/>
        </w:rPr>
      </w:pPr>
      <w:r w:rsidRPr="00B66C85">
        <w:rPr>
          <w:rFonts w:ascii="Candara" w:hAnsi="Candara"/>
          <w:b/>
          <w:bCs/>
          <w:lang w:eastAsia="fr-FR"/>
        </w:rPr>
        <w:t>INTRODUCTION</w:t>
      </w:r>
    </w:p>
    <w:p w14:paraId="34D8175E" w14:textId="77777777" w:rsidR="007F7CCC" w:rsidRPr="00B66C85" w:rsidRDefault="007F7CCC"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b/>
          <w:bCs/>
          <w:lang w:eastAsia="fr-FR"/>
        </w:rPr>
      </w:pPr>
    </w:p>
    <w:p w14:paraId="61054B10" w14:textId="77777777" w:rsidR="007F7CCC" w:rsidRPr="00B66C85" w:rsidRDefault="007F7CCC" w:rsidP="00344E9B">
      <w:pPr>
        <w:spacing w:line="240" w:lineRule="auto"/>
        <w:rPr>
          <w:rFonts w:ascii="Candara" w:hAnsi="Candara"/>
          <w:lang w:eastAsia="fr-FR"/>
        </w:rPr>
      </w:pPr>
    </w:p>
    <w:p w14:paraId="231D7D74" w14:textId="2AB64B0D" w:rsidR="007F7CCC" w:rsidRPr="00B66C85" w:rsidRDefault="00974DF8" w:rsidP="00344E9B">
      <w:pPr>
        <w:spacing w:line="240" w:lineRule="auto"/>
        <w:rPr>
          <w:rFonts w:ascii="Candara" w:hAnsi="Candara"/>
          <w:b/>
          <w:bCs/>
          <w:lang w:eastAsia="fr-FR"/>
        </w:rPr>
      </w:pPr>
      <w:r w:rsidRPr="00B66C85">
        <w:rPr>
          <w:rFonts w:ascii="Candara" w:hAnsi="Candara"/>
          <w:b/>
          <w:bCs/>
          <w:lang w:eastAsia="fr-FR"/>
        </w:rPr>
        <w:t>I</w:t>
      </w:r>
      <w:r w:rsidR="00580585" w:rsidRPr="00B66C85">
        <w:rPr>
          <w:rFonts w:ascii="Candara" w:hAnsi="Candara"/>
          <w:b/>
          <w:bCs/>
          <w:lang w:eastAsia="fr-FR"/>
        </w:rPr>
        <w:t>. THE SCOPE OF THE TA PROJECT</w:t>
      </w:r>
    </w:p>
    <w:p w14:paraId="3D62A069" w14:textId="01E20C1F" w:rsidR="007F7CCC" w:rsidRPr="00B66C85" w:rsidRDefault="007F7CCC" w:rsidP="00344E9B">
      <w:pPr>
        <w:spacing w:line="240" w:lineRule="auto"/>
        <w:jc w:val="both"/>
        <w:rPr>
          <w:rFonts w:ascii="Candara" w:hAnsi="Candara"/>
        </w:rPr>
      </w:pPr>
      <w:r w:rsidRPr="00B66C85">
        <w:rPr>
          <w:rFonts w:ascii="Candara" w:hAnsi="Candara"/>
        </w:rPr>
        <w:t>The Georgian Ministry of Internally Displaced Persons from the Occupied Territories, Labour, Health and Social Affairs (MOLSHA) started an international cooperation with support of AFD and implemented by Expertise France since 1 of April 2019. The purpose of this project</w:t>
      </w:r>
      <w:r w:rsidR="00974DF8" w:rsidRPr="00B66C85">
        <w:rPr>
          <w:rFonts w:ascii="Candara" w:hAnsi="Candara"/>
        </w:rPr>
        <w:t>,</w:t>
      </w:r>
      <w:r w:rsidRPr="00B66C85">
        <w:rPr>
          <w:rFonts w:ascii="Candara" w:hAnsi="Candara"/>
        </w:rPr>
        <w:t xml:space="preserve"> which last</w:t>
      </w:r>
      <w:r w:rsidR="00974DF8" w:rsidRPr="00B66C85">
        <w:rPr>
          <w:rFonts w:ascii="Candara" w:hAnsi="Candara"/>
        </w:rPr>
        <w:t>s</w:t>
      </w:r>
      <w:r w:rsidRPr="00B66C85">
        <w:rPr>
          <w:rFonts w:ascii="Candara" w:hAnsi="Candara"/>
        </w:rPr>
        <w:t xml:space="preserve"> two years</w:t>
      </w:r>
      <w:r w:rsidR="00974DF8" w:rsidRPr="00B66C85">
        <w:rPr>
          <w:rFonts w:ascii="Candara" w:hAnsi="Candara"/>
        </w:rPr>
        <w:t>,</w:t>
      </w:r>
      <w:r w:rsidRPr="00B66C85">
        <w:rPr>
          <w:rFonts w:ascii="Candara" w:hAnsi="Candara"/>
        </w:rPr>
        <w:t xml:space="preserve"> is to strengthen the Georgian social welfare system through technical assistance to three pillars: </w:t>
      </w:r>
    </w:p>
    <w:p w14:paraId="0BB0AABF" w14:textId="0A6912F1" w:rsidR="007F7CCC" w:rsidRPr="00B66C85" w:rsidRDefault="007F7CCC" w:rsidP="00344E9B">
      <w:pPr>
        <w:pStyle w:val="ListParagraph"/>
        <w:numPr>
          <w:ilvl w:val="0"/>
          <w:numId w:val="1"/>
        </w:numPr>
        <w:spacing w:line="240" w:lineRule="auto"/>
        <w:rPr>
          <w:rFonts w:ascii="Candara" w:hAnsi="Candara"/>
        </w:rPr>
      </w:pPr>
      <w:r w:rsidRPr="00B66C85">
        <w:rPr>
          <w:rFonts w:ascii="Candara" w:hAnsi="Candara"/>
        </w:rPr>
        <w:t xml:space="preserve">Pillar 1: Enhancing social support to Persons </w:t>
      </w:r>
      <w:r w:rsidR="00291761" w:rsidRPr="00B66C85">
        <w:rPr>
          <w:rFonts w:ascii="Candara" w:hAnsi="Candara"/>
        </w:rPr>
        <w:t>w</w:t>
      </w:r>
      <w:r w:rsidRPr="00B66C85">
        <w:rPr>
          <w:rFonts w:ascii="Candara" w:hAnsi="Candara"/>
        </w:rPr>
        <w:t>ith Disabilities (PWD)</w:t>
      </w:r>
    </w:p>
    <w:p w14:paraId="1393299F" w14:textId="77777777" w:rsidR="007F7CCC" w:rsidRPr="00B66C85" w:rsidRDefault="007F7CCC" w:rsidP="00344E9B">
      <w:pPr>
        <w:numPr>
          <w:ilvl w:val="0"/>
          <w:numId w:val="1"/>
        </w:numPr>
        <w:spacing w:line="240" w:lineRule="auto"/>
        <w:jc w:val="both"/>
        <w:rPr>
          <w:rFonts w:ascii="Candara" w:hAnsi="Candara"/>
        </w:rPr>
      </w:pPr>
      <w:r w:rsidRPr="00B66C85">
        <w:rPr>
          <w:rFonts w:ascii="Candara" w:hAnsi="Candara"/>
        </w:rPr>
        <w:t>Pillar 2: Ensuring affordable and quality healthcare</w:t>
      </w:r>
    </w:p>
    <w:p w14:paraId="0FB07023" w14:textId="77777777" w:rsidR="007F7CCC" w:rsidRPr="00B66C85" w:rsidRDefault="007F7CCC" w:rsidP="00344E9B">
      <w:pPr>
        <w:numPr>
          <w:ilvl w:val="0"/>
          <w:numId w:val="1"/>
        </w:numPr>
        <w:spacing w:line="240" w:lineRule="auto"/>
        <w:jc w:val="both"/>
        <w:rPr>
          <w:rFonts w:ascii="Candara" w:hAnsi="Candara"/>
          <w:i/>
          <w:iCs/>
        </w:rPr>
      </w:pPr>
      <w:r w:rsidRPr="00B66C85">
        <w:rPr>
          <w:rFonts w:ascii="Candara" w:hAnsi="Candara"/>
          <w:i/>
          <w:iCs/>
        </w:rPr>
        <w:t>Pillar 3: Support to optimizing resources allocated to IDP needs</w:t>
      </w:r>
    </w:p>
    <w:p w14:paraId="7ECAAB1B" w14:textId="77777777" w:rsidR="007F7CCC" w:rsidRPr="00B66C85" w:rsidRDefault="007F7CCC" w:rsidP="00344E9B">
      <w:pPr>
        <w:spacing w:line="240" w:lineRule="auto"/>
        <w:jc w:val="both"/>
        <w:rPr>
          <w:rFonts w:ascii="Candara" w:hAnsi="Candara"/>
          <w:b/>
          <w:bCs/>
        </w:rPr>
      </w:pPr>
    </w:p>
    <w:p w14:paraId="40131415" w14:textId="552C5B8F" w:rsidR="007F7CCC" w:rsidRPr="00B66C85" w:rsidRDefault="00974DF8" w:rsidP="00344E9B">
      <w:pPr>
        <w:spacing w:line="240" w:lineRule="auto"/>
        <w:jc w:val="both"/>
        <w:rPr>
          <w:rFonts w:ascii="Candara" w:hAnsi="Candara"/>
          <w:b/>
          <w:bCs/>
        </w:rPr>
      </w:pPr>
      <w:r w:rsidRPr="00B66C85">
        <w:rPr>
          <w:rFonts w:ascii="Candara" w:hAnsi="Candara"/>
          <w:b/>
          <w:bCs/>
        </w:rPr>
        <w:t>II</w:t>
      </w:r>
      <w:r w:rsidR="00580585" w:rsidRPr="00B66C85">
        <w:rPr>
          <w:rFonts w:ascii="Candara" w:hAnsi="Candara"/>
          <w:b/>
          <w:bCs/>
        </w:rPr>
        <w:t xml:space="preserve">. </w:t>
      </w:r>
      <w:r w:rsidR="00014534" w:rsidRPr="00B66C85">
        <w:rPr>
          <w:rFonts w:ascii="Candara" w:hAnsi="Candara"/>
          <w:b/>
          <w:bCs/>
        </w:rPr>
        <w:t>SITUATIONAL ANALYSIS OF THE SUPPORT FOR IDP</w:t>
      </w:r>
    </w:p>
    <w:p w14:paraId="0F13899A" w14:textId="38362090" w:rsidR="00124C0E" w:rsidRPr="00B66C85" w:rsidRDefault="00974DF8" w:rsidP="00344E9B">
      <w:pPr>
        <w:spacing w:line="240" w:lineRule="auto"/>
        <w:jc w:val="both"/>
        <w:rPr>
          <w:rFonts w:ascii="Candara" w:hAnsi="Candara" w:cs="Arial"/>
          <w:b/>
          <w:bCs/>
        </w:rPr>
      </w:pPr>
      <w:r w:rsidRPr="00B66C85">
        <w:rPr>
          <w:rFonts w:ascii="Candara" w:hAnsi="Candara" w:cs="Arial"/>
          <w:b/>
          <w:bCs/>
        </w:rPr>
        <w:t xml:space="preserve">2.1. </w:t>
      </w:r>
      <w:r w:rsidR="00124C0E" w:rsidRPr="00B66C85">
        <w:rPr>
          <w:rFonts w:ascii="Candara" w:hAnsi="Candara" w:cs="Arial"/>
          <w:b/>
          <w:bCs/>
        </w:rPr>
        <w:t>Number of IDP</w:t>
      </w:r>
      <w:r w:rsidR="00B66C85" w:rsidRPr="00B66C85">
        <w:rPr>
          <w:rFonts w:ascii="Candara" w:hAnsi="Candara" w:cs="Arial"/>
          <w:b/>
          <w:bCs/>
        </w:rPr>
        <w:t>s</w:t>
      </w:r>
      <w:r w:rsidR="00124C0E" w:rsidRPr="00B66C85">
        <w:rPr>
          <w:rFonts w:ascii="Candara" w:hAnsi="Candara" w:cs="Arial"/>
          <w:b/>
          <w:bCs/>
        </w:rPr>
        <w:t xml:space="preserve"> in Georgia</w:t>
      </w:r>
    </w:p>
    <w:p w14:paraId="392567A2" w14:textId="65DF9129" w:rsidR="00931764" w:rsidRPr="00B66C85" w:rsidRDefault="00296BEF" w:rsidP="00344E9B">
      <w:pPr>
        <w:spacing w:line="240" w:lineRule="auto"/>
        <w:jc w:val="both"/>
        <w:rPr>
          <w:rFonts w:ascii="Candara" w:hAnsi="Candara"/>
        </w:rPr>
      </w:pPr>
      <w:r w:rsidRPr="00B66C85">
        <w:rPr>
          <w:rFonts w:ascii="Candara" w:hAnsi="Candara" w:cs="Arial"/>
        </w:rPr>
        <w:t xml:space="preserve">Internally Displaced Persons from the conflicts in Abkhazia (1992 -1993) and South Ossetia (2008) represent </w:t>
      </w:r>
      <w:r w:rsidR="00B66C85" w:rsidRPr="00B66C85">
        <w:rPr>
          <w:rFonts w:ascii="Candara" w:hAnsi="Candara" w:cs="Arial"/>
        </w:rPr>
        <w:t>about</w:t>
      </w:r>
      <w:r w:rsidRPr="00B66C85">
        <w:rPr>
          <w:rFonts w:ascii="Candara" w:hAnsi="Candara" w:cs="Arial"/>
        </w:rPr>
        <w:t xml:space="preserve"> 7% of the population of Georgia. </w:t>
      </w:r>
      <w:r w:rsidR="00CF4024" w:rsidRPr="00B66C85">
        <w:rPr>
          <w:rFonts w:ascii="Candara" w:hAnsi="Candara"/>
        </w:rPr>
        <w:t>Approximately 90% of IDPs w</w:t>
      </w:r>
      <w:r w:rsidR="00562ECD">
        <w:rPr>
          <w:rFonts w:ascii="Candara" w:hAnsi="Candara"/>
        </w:rPr>
        <w:t>ere</w:t>
      </w:r>
      <w:r w:rsidR="00CF4024" w:rsidRPr="00B66C85">
        <w:rPr>
          <w:rFonts w:ascii="Candara" w:hAnsi="Candara"/>
        </w:rPr>
        <w:t xml:space="preserve"> displaced during the armed conflict of the </w:t>
      </w:r>
      <w:r w:rsidR="00562ECD">
        <w:rPr>
          <w:rFonts w:ascii="Candara" w:hAnsi="Candara"/>
        </w:rPr>
        <w:t>19</w:t>
      </w:r>
      <w:r w:rsidR="00CF4024" w:rsidRPr="00B66C85">
        <w:rPr>
          <w:rFonts w:ascii="Candara" w:hAnsi="Candara"/>
        </w:rPr>
        <w:t>90</w:t>
      </w:r>
      <w:r w:rsidR="00562ECD">
        <w:rPr>
          <w:rFonts w:ascii="Candara" w:hAnsi="Candara"/>
        </w:rPr>
        <w:t>s</w:t>
      </w:r>
      <w:r w:rsidR="00CF4024" w:rsidRPr="00B66C85">
        <w:rPr>
          <w:rFonts w:ascii="Candara" w:hAnsi="Candara"/>
        </w:rPr>
        <w:t xml:space="preserve"> and the rest – in 2008. Approximately 90% of IDPs </w:t>
      </w:r>
      <w:r w:rsidR="00562ECD">
        <w:rPr>
          <w:rFonts w:ascii="Candara" w:hAnsi="Candara"/>
        </w:rPr>
        <w:t>are</w:t>
      </w:r>
      <w:r w:rsidR="00CF4024" w:rsidRPr="00B66C85">
        <w:rPr>
          <w:rFonts w:ascii="Candara" w:hAnsi="Candara"/>
        </w:rPr>
        <w:t xml:space="preserve"> internally displaced from the Autonomous Republic of Abkhazia and the rest – from the former Autonomous District of the South Ossetia. </w:t>
      </w:r>
      <w:r w:rsidR="00931764" w:rsidRPr="00B66C85">
        <w:rPr>
          <w:rFonts w:ascii="Candara" w:hAnsi="Candara" w:cstheme="minorHAnsi"/>
        </w:rPr>
        <w:t xml:space="preserve">As a result of the armed conflicts on the territories of the former South Ossetia and Abkhazia, 232 496 persons are displaced from Abkhazia </w:t>
      </w:r>
      <w:r w:rsidR="008B0A31" w:rsidRPr="00B66C85">
        <w:rPr>
          <w:rFonts w:ascii="Candara" w:hAnsi="Candara" w:cstheme="minorHAnsi"/>
        </w:rPr>
        <w:t>(</w:t>
      </w:r>
      <w:r w:rsidR="00931764" w:rsidRPr="00B66C85">
        <w:rPr>
          <w:rFonts w:ascii="Candara" w:hAnsi="Candara" w:cstheme="minorHAnsi"/>
        </w:rPr>
        <w:t>during 1992-1993 years</w:t>
      </w:r>
      <w:r w:rsidR="006525BE" w:rsidRPr="00B66C85">
        <w:rPr>
          <w:rFonts w:ascii="Candara" w:hAnsi="Candara" w:cstheme="minorHAnsi"/>
        </w:rPr>
        <w:t>)</w:t>
      </w:r>
      <w:r w:rsidR="00931764" w:rsidRPr="00B66C85">
        <w:rPr>
          <w:rFonts w:ascii="Candara" w:hAnsi="Candara" w:cstheme="minorHAnsi"/>
        </w:rPr>
        <w:t>, 35</w:t>
      </w:r>
      <w:r w:rsidR="008B0A31" w:rsidRPr="00B66C85">
        <w:rPr>
          <w:rFonts w:ascii="Candara" w:hAnsi="Candara" w:cstheme="minorHAnsi"/>
        </w:rPr>
        <w:t xml:space="preserve"> </w:t>
      </w:r>
      <w:r w:rsidR="00931764" w:rsidRPr="00B66C85">
        <w:rPr>
          <w:rFonts w:ascii="Candara" w:hAnsi="Candara" w:cstheme="minorHAnsi"/>
        </w:rPr>
        <w:t xml:space="preserve">547 persons - as the result of conflict in South Ossetia during </w:t>
      </w:r>
      <w:r w:rsidR="008B0A31" w:rsidRPr="00B66C85">
        <w:rPr>
          <w:rFonts w:ascii="Candara" w:hAnsi="Candara" w:cstheme="minorHAnsi"/>
        </w:rPr>
        <w:t>(</w:t>
      </w:r>
      <w:r w:rsidR="00931764" w:rsidRPr="00B66C85">
        <w:rPr>
          <w:rFonts w:ascii="Candara" w:hAnsi="Candara" w:cstheme="minorHAnsi"/>
        </w:rPr>
        <w:t>1989-1991 years) and additionally 26</w:t>
      </w:r>
      <w:r w:rsidR="008B0A31" w:rsidRPr="00B66C85">
        <w:rPr>
          <w:rFonts w:ascii="Candara" w:hAnsi="Candara" w:cstheme="minorHAnsi"/>
        </w:rPr>
        <w:t xml:space="preserve"> </w:t>
      </w:r>
      <w:r w:rsidR="00931764" w:rsidRPr="00B66C85">
        <w:rPr>
          <w:rFonts w:ascii="Candara" w:hAnsi="Candara" w:cstheme="minorHAnsi"/>
        </w:rPr>
        <w:t xml:space="preserve">733 </w:t>
      </w:r>
      <w:r w:rsidR="008B0A31" w:rsidRPr="00B66C85">
        <w:rPr>
          <w:rFonts w:ascii="Candara" w:hAnsi="Candara" w:cstheme="minorHAnsi"/>
        </w:rPr>
        <w:t>persons</w:t>
      </w:r>
      <w:r w:rsidR="00931764" w:rsidRPr="00B66C85">
        <w:rPr>
          <w:rFonts w:ascii="Candara" w:hAnsi="Candara" w:cstheme="minorHAnsi"/>
        </w:rPr>
        <w:t xml:space="preserve"> - as the result of Georgia -Russia war in August 2008.</w:t>
      </w:r>
    </w:p>
    <w:p w14:paraId="7DE06C5F" w14:textId="77777777" w:rsidR="00931764" w:rsidRPr="00B66C85" w:rsidRDefault="00296BEF" w:rsidP="00931764">
      <w:pPr>
        <w:spacing w:line="240" w:lineRule="auto"/>
        <w:jc w:val="both"/>
        <w:rPr>
          <w:rFonts w:ascii="Candara" w:hAnsi="Candara" w:cs="Arial"/>
        </w:rPr>
      </w:pPr>
      <w:r w:rsidRPr="00B66C85">
        <w:rPr>
          <w:rFonts w:ascii="Candara" w:hAnsi="Candara" w:cs="Arial"/>
        </w:rPr>
        <w:t xml:space="preserve">Many IDPs are located in adjacent areas of the border zones of the self-declared independent states and major cities (75% of IDPs live in urban areas due to the housing and economic opportunities). Most of them came from rural areas and were not able to maintain their traditional livelihoods. 38% still inhabit collective centres where living conditions are substandard: IDPs who still live in non-rehabilitated collective centres away from the capital are one of the most marginalized sub-group: most of them were displaced during the 1990s and the Abkhazia conflict when the State response to housing was not as effective as the one in 2008. </w:t>
      </w:r>
    </w:p>
    <w:p w14:paraId="7EC2CAAB" w14:textId="5CF32CE1" w:rsidR="00931764" w:rsidRPr="00B66C85" w:rsidRDefault="00931764" w:rsidP="00931764">
      <w:pPr>
        <w:spacing w:line="240" w:lineRule="auto"/>
        <w:jc w:val="both"/>
        <w:rPr>
          <w:rFonts w:ascii="Candara" w:hAnsi="Candara" w:cs="Arial"/>
        </w:rPr>
      </w:pPr>
      <w:r w:rsidRPr="00B66C85">
        <w:rPr>
          <w:rFonts w:ascii="Candara" w:hAnsi="Candara"/>
        </w:rPr>
        <w:t xml:space="preserve">According to </w:t>
      </w:r>
      <w:r w:rsidR="00B66C85" w:rsidRPr="00B66C85">
        <w:rPr>
          <w:rFonts w:ascii="Candara" w:hAnsi="Candara"/>
        </w:rPr>
        <w:t xml:space="preserve">the latest </w:t>
      </w:r>
      <w:r w:rsidRPr="00B66C85">
        <w:rPr>
          <w:rFonts w:ascii="Candara" w:hAnsi="Candara"/>
        </w:rPr>
        <w:t>data of MOLSHA,</w:t>
      </w:r>
      <w:r w:rsidR="0065396B" w:rsidRPr="00B66C85">
        <w:rPr>
          <w:rFonts w:ascii="Candara" w:hAnsi="Candara"/>
        </w:rPr>
        <w:t xml:space="preserve"> the total number of </w:t>
      </w:r>
      <w:r w:rsidRPr="00B66C85">
        <w:rPr>
          <w:rFonts w:ascii="Candara" w:hAnsi="Candara"/>
        </w:rPr>
        <w:t xml:space="preserve">IDPs </w:t>
      </w:r>
      <w:r w:rsidR="0065396B" w:rsidRPr="00B66C85">
        <w:rPr>
          <w:rFonts w:ascii="Candara" w:hAnsi="Candara"/>
        </w:rPr>
        <w:t>amounted to 286 193 persons (90 189 households)</w:t>
      </w:r>
      <w:r w:rsidRPr="00B66C85">
        <w:rPr>
          <w:rFonts w:ascii="Candara" w:hAnsi="Candara"/>
        </w:rPr>
        <w:t xml:space="preserve"> in December 2019</w:t>
      </w:r>
      <w:r w:rsidR="0065396B" w:rsidRPr="00B66C85">
        <w:rPr>
          <w:rFonts w:ascii="Candara" w:hAnsi="Candara"/>
        </w:rPr>
        <w:t>.</w:t>
      </w:r>
      <w:r w:rsidRPr="00B66C85">
        <w:rPr>
          <w:rFonts w:ascii="Candara" w:hAnsi="Candara"/>
        </w:rPr>
        <w:t xml:space="preserve"> The number of IDPs is growing</w:t>
      </w:r>
      <w:r w:rsidR="00B66C85" w:rsidRPr="00B66C85">
        <w:rPr>
          <w:rFonts w:ascii="Candara" w:hAnsi="Candara"/>
        </w:rPr>
        <w:t xml:space="preserve"> (in comparison, </w:t>
      </w:r>
      <w:r w:rsidRPr="00B66C85">
        <w:rPr>
          <w:rFonts w:ascii="Candara" w:hAnsi="Candara"/>
        </w:rPr>
        <w:t xml:space="preserve">the number of IDPs in 2015 </w:t>
      </w:r>
      <w:r w:rsidR="00994639" w:rsidRPr="00B66C85">
        <w:rPr>
          <w:rFonts w:ascii="Candara" w:hAnsi="Candara"/>
        </w:rPr>
        <w:t>w</w:t>
      </w:r>
      <w:r w:rsidR="00994639">
        <w:rPr>
          <w:rFonts w:ascii="Candara" w:hAnsi="Candara"/>
        </w:rPr>
        <w:t>as</w:t>
      </w:r>
      <w:r w:rsidR="00BD18A6">
        <w:rPr>
          <w:rFonts w:ascii="Candara" w:hAnsi="Candara"/>
        </w:rPr>
        <w:t xml:space="preserve"> </w:t>
      </w:r>
      <w:r w:rsidRPr="00B66C85">
        <w:rPr>
          <w:rFonts w:ascii="Candara" w:hAnsi="Candara"/>
        </w:rPr>
        <w:t>267</w:t>
      </w:r>
      <w:r w:rsidR="00931730">
        <w:rPr>
          <w:rFonts w:ascii="Candara" w:hAnsi="Candara"/>
        </w:rPr>
        <w:t>,</w:t>
      </w:r>
      <w:r w:rsidRPr="00B66C85">
        <w:rPr>
          <w:rFonts w:ascii="Candara" w:hAnsi="Candara"/>
        </w:rPr>
        <w:t>000 persons</w:t>
      </w:r>
      <w:r w:rsidR="00B66C85" w:rsidRPr="00B66C85">
        <w:rPr>
          <w:rFonts w:ascii="Candara" w:hAnsi="Candara"/>
        </w:rPr>
        <w:t xml:space="preserve"> an</w:t>
      </w:r>
      <w:r w:rsidR="00994639">
        <w:rPr>
          <w:rFonts w:ascii="Candara" w:hAnsi="Candara"/>
        </w:rPr>
        <w:t>d</w:t>
      </w:r>
      <w:r w:rsidR="00B66C85" w:rsidRPr="00B66C85">
        <w:rPr>
          <w:rFonts w:ascii="Candara" w:hAnsi="Candara"/>
        </w:rPr>
        <w:t xml:space="preserve"> represents 6,7</w:t>
      </w:r>
      <w:r w:rsidR="00D17DDF">
        <w:rPr>
          <w:rFonts w:ascii="Candara" w:hAnsi="Candara"/>
        </w:rPr>
        <w:t>%</w:t>
      </w:r>
      <w:r w:rsidR="00B66C85" w:rsidRPr="00B66C85">
        <w:rPr>
          <w:rFonts w:ascii="Candara" w:hAnsi="Candara"/>
        </w:rPr>
        <w:t xml:space="preserve"> growth from 2015 to 2019)</w:t>
      </w:r>
      <w:r w:rsidRPr="00B66C85">
        <w:rPr>
          <w:rFonts w:ascii="Candara" w:hAnsi="Candara"/>
        </w:rPr>
        <w:t xml:space="preserve">. </w:t>
      </w:r>
      <w:r w:rsidRPr="00B66C85">
        <w:rPr>
          <w:rFonts w:ascii="Candara" w:hAnsi="Candara" w:cstheme="minorHAnsi"/>
        </w:rPr>
        <w:t>Th</w:t>
      </w:r>
      <w:r w:rsidR="00B66C85" w:rsidRPr="00B66C85">
        <w:rPr>
          <w:rFonts w:ascii="Candara" w:hAnsi="Candara" w:cstheme="minorHAnsi"/>
        </w:rPr>
        <w:t>is</w:t>
      </w:r>
      <w:r w:rsidRPr="00B66C85">
        <w:rPr>
          <w:rFonts w:ascii="Candara" w:hAnsi="Candara" w:cstheme="minorHAnsi"/>
        </w:rPr>
        <w:t xml:space="preserve"> growth </w:t>
      </w:r>
      <w:r w:rsidR="00B66C85" w:rsidRPr="00B66C85">
        <w:rPr>
          <w:rFonts w:ascii="Candara" w:hAnsi="Candara" w:cstheme="minorHAnsi"/>
        </w:rPr>
        <w:t>o</w:t>
      </w:r>
      <w:r w:rsidRPr="00B66C85">
        <w:rPr>
          <w:rFonts w:ascii="Candara" w:hAnsi="Candara" w:cstheme="minorHAnsi"/>
        </w:rPr>
        <w:t xml:space="preserve">f IDPs </w:t>
      </w:r>
      <w:r w:rsidR="00994639">
        <w:rPr>
          <w:rFonts w:ascii="Candara" w:hAnsi="Candara" w:cstheme="minorHAnsi"/>
        </w:rPr>
        <w:t xml:space="preserve">is </w:t>
      </w:r>
      <w:r w:rsidRPr="00B66C85">
        <w:rPr>
          <w:rFonts w:ascii="Candara" w:hAnsi="Candara" w:cstheme="minorHAnsi"/>
        </w:rPr>
        <w:t>related to: the growth of birth rate in the IDPs families</w:t>
      </w:r>
      <w:r w:rsidR="00B66C85">
        <w:rPr>
          <w:rFonts w:ascii="Candara" w:hAnsi="Candara" w:cstheme="minorHAnsi"/>
        </w:rPr>
        <w:t xml:space="preserve"> (</w:t>
      </w:r>
      <w:r w:rsidRPr="00B66C85">
        <w:rPr>
          <w:rFonts w:ascii="Candara" w:hAnsi="Candara" w:cstheme="minorHAnsi"/>
        </w:rPr>
        <w:t>among them in mixed families</w:t>
      </w:r>
      <w:r w:rsidR="00B66C85">
        <w:rPr>
          <w:rFonts w:ascii="Candara" w:hAnsi="Candara" w:cstheme="minorHAnsi"/>
        </w:rPr>
        <w:t>)</w:t>
      </w:r>
      <w:r w:rsidRPr="00B66C85">
        <w:rPr>
          <w:rFonts w:ascii="Candara" w:hAnsi="Candara" w:cstheme="minorHAnsi"/>
        </w:rPr>
        <w:t xml:space="preserve">; the census absence on the places of temporary registration (during 2015 - 2019, newly registered persons internally displaced from Abkhazia and South Ossetia or persons who were internally displaced but for some reasons were not registered) and the fact that IDP status can be inherited. </w:t>
      </w:r>
    </w:p>
    <w:p w14:paraId="3C644192" w14:textId="77777777" w:rsidR="00B66C85" w:rsidRDefault="00B66C85" w:rsidP="00344E9B">
      <w:pPr>
        <w:spacing w:line="240" w:lineRule="auto"/>
        <w:jc w:val="both"/>
        <w:rPr>
          <w:rFonts w:ascii="Candara" w:hAnsi="Candara" w:cs="Arial"/>
          <w:b/>
          <w:bCs/>
        </w:rPr>
      </w:pPr>
    </w:p>
    <w:p w14:paraId="0D4FB693" w14:textId="77777777" w:rsidR="00B66C85" w:rsidRDefault="00B66C85" w:rsidP="00344E9B">
      <w:pPr>
        <w:spacing w:line="240" w:lineRule="auto"/>
        <w:jc w:val="both"/>
        <w:rPr>
          <w:rFonts w:ascii="Candara" w:hAnsi="Candara" w:cs="Arial"/>
          <w:b/>
          <w:bCs/>
        </w:rPr>
      </w:pPr>
    </w:p>
    <w:p w14:paraId="6A738AD8" w14:textId="7CA6B979" w:rsidR="00124C0E" w:rsidRPr="00B66C85" w:rsidRDefault="00974DF8" w:rsidP="00344E9B">
      <w:pPr>
        <w:spacing w:line="240" w:lineRule="auto"/>
        <w:jc w:val="both"/>
        <w:rPr>
          <w:rFonts w:ascii="Candara" w:hAnsi="Candara" w:cs="Arial"/>
          <w:b/>
          <w:bCs/>
        </w:rPr>
      </w:pPr>
      <w:r w:rsidRPr="00B66C85">
        <w:rPr>
          <w:rFonts w:ascii="Candara" w:hAnsi="Candara" w:cs="Arial"/>
          <w:b/>
          <w:bCs/>
        </w:rPr>
        <w:lastRenderedPageBreak/>
        <w:t xml:space="preserve">2.2. </w:t>
      </w:r>
      <w:r w:rsidR="00D22A87">
        <w:rPr>
          <w:rFonts w:ascii="Candara" w:hAnsi="Candara" w:cs="Arial"/>
          <w:b/>
          <w:bCs/>
        </w:rPr>
        <w:t>Different kind of s</w:t>
      </w:r>
      <w:r w:rsidR="00124C0E" w:rsidRPr="00B66C85">
        <w:rPr>
          <w:rFonts w:ascii="Candara" w:hAnsi="Candara" w:cs="Arial"/>
          <w:b/>
          <w:bCs/>
        </w:rPr>
        <w:t>upport</w:t>
      </w:r>
      <w:r w:rsidR="00D22A87">
        <w:rPr>
          <w:rFonts w:ascii="Candara" w:hAnsi="Candara" w:cs="Arial"/>
          <w:b/>
          <w:bCs/>
        </w:rPr>
        <w:t xml:space="preserve"> for IDPs</w:t>
      </w:r>
    </w:p>
    <w:p w14:paraId="31FEFD05" w14:textId="780D93DE" w:rsidR="00291761" w:rsidRPr="00B66C85" w:rsidRDefault="00291761" w:rsidP="00344E9B">
      <w:pPr>
        <w:spacing w:line="240" w:lineRule="auto"/>
        <w:jc w:val="both"/>
        <w:rPr>
          <w:rFonts w:ascii="Candara" w:hAnsi="Candara" w:cs="Arial"/>
        </w:rPr>
      </w:pPr>
      <w:r w:rsidRPr="00B66C85">
        <w:rPr>
          <w:rFonts w:ascii="Candara" w:hAnsi="Candara" w:cs="Arial"/>
        </w:rPr>
        <w:t xml:space="preserve">The Government provides social </w:t>
      </w:r>
      <w:r w:rsidR="00B66C85">
        <w:rPr>
          <w:rFonts w:ascii="Candara" w:hAnsi="Candara" w:cs="Arial"/>
        </w:rPr>
        <w:t xml:space="preserve">assistance, housing, health, </w:t>
      </w:r>
      <w:r w:rsidRPr="00B66C85">
        <w:rPr>
          <w:rFonts w:ascii="Candara" w:hAnsi="Candara" w:cs="Arial"/>
        </w:rPr>
        <w:t xml:space="preserve"> </w:t>
      </w:r>
      <w:r w:rsidR="00B66C85">
        <w:rPr>
          <w:rFonts w:ascii="Candara" w:hAnsi="Candara" w:cs="Arial"/>
        </w:rPr>
        <w:t xml:space="preserve">education </w:t>
      </w:r>
      <w:r w:rsidRPr="00B66C85">
        <w:rPr>
          <w:rFonts w:ascii="Candara" w:hAnsi="Candara" w:cs="Arial"/>
        </w:rPr>
        <w:t xml:space="preserve">and employment measures for IDPs, where </w:t>
      </w:r>
      <w:r w:rsidR="00B66C85">
        <w:rPr>
          <w:rFonts w:ascii="Candara" w:hAnsi="Candara" w:cs="Arial"/>
        </w:rPr>
        <w:t xml:space="preserve">the </w:t>
      </w:r>
      <w:r w:rsidRPr="00B66C85">
        <w:rPr>
          <w:rFonts w:ascii="Candara" w:hAnsi="Candara" w:cs="Arial"/>
        </w:rPr>
        <w:t>most important</w:t>
      </w:r>
      <w:r w:rsidR="00B66C85">
        <w:rPr>
          <w:rFonts w:ascii="Candara" w:hAnsi="Candara" w:cs="Arial"/>
        </w:rPr>
        <w:t xml:space="preserve"> nowadays</w:t>
      </w:r>
      <w:r w:rsidRPr="00B66C85">
        <w:rPr>
          <w:rFonts w:ascii="Candara" w:hAnsi="Candara" w:cs="Arial"/>
        </w:rPr>
        <w:t xml:space="preserve"> are </w:t>
      </w:r>
      <w:r w:rsidR="0065396B" w:rsidRPr="00B66C85">
        <w:rPr>
          <w:rFonts w:ascii="Candara" w:hAnsi="Candara" w:cs="Arial"/>
        </w:rPr>
        <w:t>housing</w:t>
      </w:r>
      <w:r w:rsidR="00014534" w:rsidRPr="00B66C85">
        <w:rPr>
          <w:rFonts w:ascii="Candara" w:hAnsi="Candara" w:cs="Arial"/>
        </w:rPr>
        <w:t xml:space="preserve">, </w:t>
      </w:r>
      <w:r w:rsidR="0065396B" w:rsidRPr="00B66C85">
        <w:rPr>
          <w:rFonts w:ascii="Candara" w:hAnsi="Candara" w:cs="Arial"/>
        </w:rPr>
        <w:t xml:space="preserve">IDP </w:t>
      </w:r>
      <w:r w:rsidRPr="00B66C85">
        <w:rPr>
          <w:rFonts w:ascii="Candara" w:hAnsi="Candara" w:cs="Arial"/>
        </w:rPr>
        <w:t>allowance</w:t>
      </w:r>
      <w:r w:rsidR="00014534" w:rsidRPr="00B66C85">
        <w:rPr>
          <w:rFonts w:ascii="Candara" w:hAnsi="Candara" w:cs="Arial"/>
        </w:rPr>
        <w:t>, allowance for victims and allowance for living</w:t>
      </w:r>
      <w:r w:rsidRPr="00B66C85">
        <w:rPr>
          <w:rFonts w:ascii="Candara" w:hAnsi="Candara" w:cs="Arial"/>
        </w:rPr>
        <w:t>:</w:t>
      </w:r>
    </w:p>
    <w:p w14:paraId="00C0EF42" w14:textId="3BEEAD93" w:rsidR="00A358ED" w:rsidRPr="00B66C85" w:rsidRDefault="00124C0E" w:rsidP="00344E9B">
      <w:pPr>
        <w:spacing w:line="240" w:lineRule="auto"/>
        <w:jc w:val="both"/>
        <w:rPr>
          <w:rFonts w:ascii="Candara" w:hAnsi="Candara"/>
        </w:rPr>
      </w:pPr>
      <w:r w:rsidRPr="00B66C85">
        <w:rPr>
          <w:rFonts w:ascii="Candara" w:hAnsi="Candara"/>
          <w:i/>
          <w:iCs/>
        </w:rPr>
        <w:t>1. H</w:t>
      </w:r>
      <w:r w:rsidR="00A358ED" w:rsidRPr="00B66C85">
        <w:rPr>
          <w:rFonts w:ascii="Candara" w:hAnsi="Candara"/>
          <w:i/>
          <w:iCs/>
        </w:rPr>
        <w:t>ousing</w:t>
      </w:r>
      <w:r w:rsidR="00A358ED" w:rsidRPr="00B66C85">
        <w:rPr>
          <w:rFonts w:ascii="Candara" w:hAnsi="Candara"/>
        </w:rPr>
        <w:t xml:space="preserve"> was an issue for many displaced persons, especially from the conflict in Abkhazia in 1992-1993. Most of the displaced persons relocated in collective centres (public and private flats, hotels, …) and livelihood in old collective centres worsened over time. Today, collapsing collective centres are the main housing issue for IPDs and the government is moving forward on this issue, closing collapsing collective centres and relocating IDPs in new collective centres or offering housing. </w:t>
      </w:r>
      <w:r w:rsidR="00931764" w:rsidRPr="00B66C85">
        <w:rPr>
          <w:rFonts w:ascii="Candara" w:hAnsi="Candara"/>
        </w:rPr>
        <w:t xml:space="preserve">The Government </w:t>
      </w:r>
      <w:r w:rsidR="00BD18A6">
        <w:rPr>
          <w:rFonts w:ascii="Candara" w:hAnsi="Candara"/>
        </w:rPr>
        <w:t>has slightly increased</w:t>
      </w:r>
      <w:r w:rsidR="00931764" w:rsidRPr="00B66C85">
        <w:rPr>
          <w:rFonts w:ascii="Candara" w:hAnsi="Candara"/>
        </w:rPr>
        <w:t xml:space="preserve"> settlement of IDP</w:t>
      </w:r>
      <w:r w:rsidR="005D5B80">
        <w:rPr>
          <w:rFonts w:ascii="Candara" w:hAnsi="Candara"/>
        </w:rPr>
        <w:t>s</w:t>
      </w:r>
      <w:r w:rsidR="00931764" w:rsidRPr="00B66C85">
        <w:rPr>
          <w:rFonts w:ascii="Candara" w:hAnsi="Candara"/>
        </w:rPr>
        <w:t>, especially</w:t>
      </w:r>
      <w:r w:rsidR="00BD18A6">
        <w:rPr>
          <w:rFonts w:ascii="Candara" w:hAnsi="Candara"/>
        </w:rPr>
        <w:t xml:space="preserve"> by</w:t>
      </w:r>
      <w:r w:rsidR="00931764" w:rsidRPr="00B66C85">
        <w:rPr>
          <w:rFonts w:ascii="Candara" w:hAnsi="Candara"/>
        </w:rPr>
        <w:t xml:space="preserve"> </w:t>
      </w:r>
      <w:r w:rsidR="00B66C85">
        <w:rPr>
          <w:rFonts w:ascii="Candara" w:hAnsi="Candara"/>
        </w:rPr>
        <w:t>providing</w:t>
      </w:r>
      <w:r w:rsidR="00931764" w:rsidRPr="00B66C85">
        <w:rPr>
          <w:rFonts w:ascii="Candara" w:hAnsi="Candara"/>
        </w:rPr>
        <w:t xml:space="preserve"> new apartments</w:t>
      </w:r>
      <w:r w:rsidR="00B66C85">
        <w:rPr>
          <w:rFonts w:ascii="Candara" w:hAnsi="Candara"/>
        </w:rPr>
        <w:t xml:space="preserve"> (which are purchasing from real estate developers) or </w:t>
      </w:r>
      <w:r w:rsidR="00BD18A6">
        <w:rPr>
          <w:rFonts w:ascii="Candara" w:hAnsi="Candara"/>
        </w:rPr>
        <w:t xml:space="preserve">by </w:t>
      </w:r>
      <w:r w:rsidR="00B66C85">
        <w:rPr>
          <w:rFonts w:ascii="Candara" w:hAnsi="Candara"/>
        </w:rPr>
        <w:t xml:space="preserve">granting apartments with the support </w:t>
      </w:r>
      <w:r w:rsidR="00ED7189">
        <w:rPr>
          <w:rFonts w:ascii="Candara" w:hAnsi="Candara"/>
        </w:rPr>
        <w:t xml:space="preserve">of </w:t>
      </w:r>
      <w:r w:rsidR="00B66C85">
        <w:rPr>
          <w:rFonts w:ascii="Candara" w:hAnsi="Candara"/>
        </w:rPr>
        <w:t xml:space="preserve">international </w:t>
      </w:r>
      <w:r w:rsidR="00ED7189">
        <w:rPr>
          <w:rFonts w:ascii="Candara" w:hAnsi="Candara"/>
        </w:rPr>
        <w:t xml:space="preserve">organisations. </w:t>
      </w:r>
    </w:p>
    <w:p w14:paraId="2CD6B5DB" w14:textId="0D678919" w:rsidR="00014534" w:rsidRPr="00B66C85" w:rsidRDefault="00124C0E" w:rsidP="00014534">
      <w:pPr>
        <w:spacing w:line="240" w:lineRule="auto"/>
        <w:jc w:val="both"/>
        <w:rPr>
          <w:rFonts w:ascii="Candara" w:eastAsia="Times New Roman" w:hAnsi="Candara" w:cstheme="minorHAnsi"/>
          <w:color w:val="000000"/>
        </w:rPr>
      </w:pPr>
      <w:r w:rsidRPr="00B66C85">
        <w:rPr>
          <w:rFonts w:ascii="Candara" w:hAnsi="Candara" w:cs="Arial"/>
          <w:i/>
          <w:iCs/>
        </w:rPr>
        <w:t xml:space="preserve">2. </w:t>
      </w:r>
      <w:r w:rsidR="00291761" w:rsidRPr="00B66C85">
        <w:rPr>
          <w:rFonts w:ascii="Candara" w:hAnsi="Candara" w:cs="Arial"/>
          <w:i/>
          <w:iCs/>
        </w:rPr>
        <w:t>IDP allowance</w:t>
      </w:r>
      <w:r w:rsidR="00291761" w:rsidRPr="00B66C85">
        <w:rPr>
          <w:rFonts w:ascii="Candara" w:hAnsi="Candara" w:cs="Arial"/>
        </w:rPr>
        <w:t xml:space="preserve"> </w:t>
      </w:r>
      <w:r w:rsidR="00296BEF" w:rsidRPr="00B66C85">
        <w:rPr>
          <w:rFonts w:ascii="Candara" w:hAnsi="Candara" w:cs="Arial"/>
        </w:rPr>
        <w:t>of GEL 45/month/IDP for individuals earning less than GEL 1,250/month</w:t>
      </w:r>
      <w:r w:rsidR="005D5B80">
        <w:rPr>
          <w:rFonts w:ascii="Candara" w:hAnsi="Candara" w:cs="Arial"/>
        </w:rPr>
        <w:t xml:space="preserve"> (more than the average salary in Georgia</w:t>
      </w:r>
      <w:r w:rsidR="00BD18A6">
        <w:rPr>
          <w:rFonts w:ascii="Candara" w:hAnsi="Candara" w:cs="Arial"/>
        </w:rPr>
        <w:t>, which w</w:t>
      </w:r>
      <w:r w:rsidR="00D87900">
        <w:rPr>
          <w:rFonts w:ascii="Candara" w:hAnsi="Candara" w:cs="Arial"/>
        </w:rPr>
        <w:t xml:space="preserve">as </w:t>
      </w:r>
      <w:r w:rsidR="00C930F6">
        <w:rPr>
          <w:rFonts w:ascii="Candara" w:hAnsi="Candara" w:cs="Arial"/>
        </w:rPr>
        <w:t>12</w:t>
      </w:r>
      <w:r w:rsidR="00D87900">
        <w:rPr>
          <w:rFonts w:ascii="Candara" w:hAnsi="Candara" w:cs="Arial"/>
        </w:rPr>
        <w:t>17,1</w:t>
      </w:r>
      <w:r w:rsidR="00C930F6">
        <w:rPr>
          <w:rFonts w:ascii="Candara" w:hAnsi="Candara" w:cs="Arial"/>
        </w:rPr>
        <w:t xml:space="preserve"> GEL </w:t>
      </w:r>
      <w:r w:rsidR="00D87900">
        <w:rPr>
          <w:rFonts w:ascii="Candara" w:hAnsi="Candara" w:cs="Arial"/>
        </w:rPr>
        <w:t>by the end of III quarter 2019</w:t>
      </w:r>
      <w:r w:rsidR="00D87900">
        <w:rPr>
          <w:rStyle w:val="FootnoteReference"/>
          <w:rFonts w:ascii="Candara" w:hAnsi="Candara" w:cs="Arial"/>
        </w:rPr>
        <w:footnoteReference w:id="1"/>
      </w:r>
      <w:r w:rsidR="005D5B80">
        <w:rPr>
          <w:rFonts w:ascii="Candara" w:hAnsi="Candara" w:cs="Arial"/>
        </w:rPr>
        <w:t>)</w:t>
      </w:r>
      <w:r w:rsidR="00A358ED" w:rsidRPr="00B66C85">
        <w:rPr>
          <w:rFonts w:ascii="Candara" w:hAnsi="Candara" w:cs="Arial"/>
        </w:rPr>
        <w:t xml:space="preserve">. </w:t>
      </w:r>
      <w:r w:rsidR="00741082" w:rsidRPr="00B66C85">
        <w:rPr>
          <w:rFonts w:ascii="Candara" w:hAnsi="Candara"/>
        </w:rPr>
        <w:t xml:space="preserve">IDP allowance is not related with income: monthly IDP allowance is received by those IDPs who have </w:t>
      </w:r>
      <w:r w:rsidR="005D5B80">
        <w:rPr>
          <w:rFonts w:ascii="Candara" w:hAnsi="Candara"/>
        </w:rPr>
        <w:t xml:space="preserve">relatively </w:t>
      </w:r>
      <w:r w:rsidR="00741082" w:rsidRPr="00B66C85">
        <w:rPr>
          <w:rFonts w:ascii="Candara" w:hAnsi="Candara"/>
        </w:rPr>
        <w:t xml:space="preserve">high income. Property evaluation </w:t>
      </w:r>
      <w:r w:rsidR="00ED7189">
        <w:rPr>
          <w:rFonts w:ascii="Candara" w:hAnsi="Candara"/>
        </w:rPr>
        <w:t xml:space="preserve">(means tests) </w:t>
      </w:r>
      <w:r w:rsidR="00741082" w:rsidRPr="00B66C85">
        <w:rPr>
          <w:rFonts w:ascii="Candara" w:hAnsi="Candara"/>
        </w:rPr>
        <w:t xml:space="preserve">is not </w:t>
      </w:r>
      <w:r w:rsidR="00BD18A6">
        <w:rPr>
          <w:rFonts w:ascii="Candara" w:hAnsi="Candara"/>
        </w:rPr>
        <w:t>taken</w:t>
      </w:r>
      <w:r w:rsidR="00BD18A6" w:rsidRPr="00B66C85">
        <w:rPr>
          <w:rFonts w:ascii="Candara" w:hAnsi="Candara"/>
        </w:rPr>
        <w:t xml:space="preserve"> </w:t>
      </w:r>
      <w:r w:rsidR="00741082" w:rsidRPr="00B66C85">
        <w:rPr>
          <w:rFonts w:ascii="Candara" w:hAnsi="Candara"/>
        </w:rPr>
        <w:t xml:space="preserve">into account. </w:t>
      </w:r>
      <w:r w:rsidR="00014534" w:rsidRPr="00B66C85">
        <w:rPr>
          <w:rFonts w:ascii="Candara" w:eastAsia="Times New Roman" w:hAnsi="Candara" w:cstheme="minorHAnsi"/>
          <w:color w:val="000000"/>
        </w:rPr>
        <w:t xml:space="preserve">The management and issuance of the monthly allowance </w:t>
      </w:r>
      <w:r w:rsidR="00E76F2B">
        <w:rPr>
          <w:rFonts w:ascii="Candara" w:eastAsia="Times New Roman" w:hAnsi="Candara" w:cstheme="minorHAnsi"/>
          <w:color w:val="000000"/>
        </w:rPr>
        <w:t xml:space="preserve">is done </w:t>
      </w:r>
      <w:r w:rsidR="00014534" w:rsidRPr="00B66C85">
        <w:rPr>
          <w:rFonts w:ascii="Candara" w:eastAsia="Times New Roman" w:hAnsi="Candara" w:cstheme="minorHAnsi"/>
          <w:color w:val="000000"/>
        </w:rPr>
        <w:t xml:space="preserve">by the Social Service Agency </w:t>
      </w:r>
      <w:r w:rsidR="00ED7189">
        <w:rPr>
          <w:rFonts w:ascii="Candara" w:eastAsia="Times New Roman" w:hAnsi="Candara" w:cstheme="minorHAnsi"/>
          <w:color w:val="000000"/>
        </w:rPr>
        <w:t>(SSA)</w:t>
      </w:r>
      <w:r w:rsidR="00014534" w:rsidRPr="00B66C85">
        <w:rPr>
          <w:rFonts w:ascii="Candara" w:eastAsia="Times New Roman" w:hAnsi="Candara" w:cstheme="minorHAnsi"/>
          <w:color w:val="000000"/>
        </w:rPr>
        <w:t xml:space="preserve"> under </w:t>
      </w:r>
      <w:r w:rsidR="00ED7189">
        <w:rPr>
          <w:rFonts w:ascii="Candara" w:eastAsia="Times New Roman" w:hAnsi="Candara" w:cstheme="minorHAnsi"/>
          <w:color w:val="000000"/>
        </w:rPr>
        <w:t xml:space="preserve">the control of </w:t>
      </w:r>
      <w:r w:rsidR="00014534" w:rsidRPr="00B66C85">
        <w:rPr>
          <w:rFonts w:ascii="Candara" w:eastAsia="Times New Roman" w:hAnsi="Candara" w:cstheme="minorHAnsi"/>
          <w:color w:val="000000"/>
        </w:rPr>
        <w:t>MOLSH</w:t>
      </w:r>
      <w:r w:rsidR="00ED7189">
        <w:rPr>
          <w:rFonts w:ascii="Candara" w:eastAsia="Times New Roman" w:hAnsi="Candara" w:cstheme="minorHAnsi"/>
          <w:color w:val="000000"/>
        </w:rPr>
        <w:t xml:space="preserve">A. The functions of SSA are </w:t>
      </w:r>
      <w:r w:rsidR="00014534" w:rsidRPr="00B66C85">
        <w:rPr>
          <w:rFonts w:ascii="Candara" w:eastAsia="Times New Roman" w:hAnsi="Candara" w:cstheme="minorHAnsi"/>
          <w:color w:val="000000"/>
        </w:rPr>
        <w:t xml:space="preserve">centralized and </w:t>
      </w:r>
      <w:r w:rsidR="00ED7189">
        <w:rPr>
          <w:rFonts w:ascii="Candara" w:eastAsia="Times New Roman" w:hAnsi="Candara" w:cstheme="minorHAnsi"/>
          <w:color w:val="000000"/>
        </w:rPr>
        <w:t>IDP allowances are paid according to th</w:t>
      </w:r>
      <w:r w:rsidR="00014534" w:rsidRPr="00B66C85">
        <w:rPr>
          <w:rFonts w:ascii="Candara" w:eastAsia="Times New Roman" w:hAnsi="Candara" w:cstheme="minorHAnsi"/>
          <w:color w:val="000000"/>
        </w:rPr>
        <w:t xml:space="preserve">e data provided by the </w:t>
      </w:r>
      <w:r w:rsidR="00974DF8" w:rsidRPr="00B66C85">
        <w:rPr>
          <w:rFonts w:ascii="Candara" w:eastAsia="Times New Roman" w:hAnsi="Candara" w:cstheme="minorHAnsi"/>
          <w:color w:val="000000"/>
        </w:rPr>
        <w:t>MOLSHA</w:t>
      </w:r>
      <w:r w:rsidR="00014534" w:rsidRPr="00B66C85">
        <w:rPr>
          <w:rFonts w:ascii="Candara" w:eastAsia="Times New Roman" w:hAnsi="Candara" w:cstheme="minorHAnsi"/>
          <w:color w:val="000000"/>
        </w:rPr>
        <w:t>.</w:t>
      </w:r>
    </w:p>
    <w:p w14:paraId="5C249B00" w14:textId="40BFD019" w:rsidR="00014534" w:rsidRPr="00B66C85" w:rsidRDefault="00124C0E" w:rsidP="00014534">
      <w:pPr>
        <w:spacing w:line="240" w:lineRule="auto"/>
        <w:jc w:val="both"/>
        <w:rPr>
          <w:rFonts w:ascii="Candara" w:eastAsia="Times New Roman" w:hAnsi="Candara" w:cstheme="minorHAnsi"/>
          <w:color w:val="000000"/>
        </w:rPr>
      </w:pPr>
      <w:r w:rsidRPr="00B66C85">
        <w:rPr>
          <w:rFonts w:ascii="Candara" w:eastAsia="Times New Roman" w:hAnsi="Candara" w:cstheme="minorHAnsi"/>
          <w:i/>
          <w:iCs/>
          <w:color w:val="000000"/>
        </w:rPr>
        <w:t>3. A</w:t>
      </w:r>
      <w:r w:rsidR="00014534" w:rsidRPr="00B66C85">
        <w:rPr>
          <w:rFonts w:ascii="Candara" w:eastAsia="Times New Roman" w:hAnsi="Candara" w:cstheme="minorHAnsi"/>
          <w:i/>
          <w:iCs/>
          <w:color w:val="000000"/>
        </w:rPr>
        <w:t>llowance for victims</w:t>
      </w:r>
      <w:r w:rsidR="00014534" w:rsidRPr="00B66C85">
        <w:rPr>
          <w:rFonts w:ascii="Candara" w:eastAsia="Times New Roman" w:hAnsi="Candara" w:cstheme="minorHAnsi"/>
          <w:b/>
          <w:bCs/>
          <w:color w:val="000000"/>
        </w:rPr>
        <w:t xml:space="preserve">: </w:t>
      </w:r>
      <w:r w:rsidR="00014534" w:rsidRPr="00B66C85">
        <w:rPr>
          <w:rFonts w:ascii="Candara" w:eastAsia="Times New Roman" w:hAnsi="Candara" w:cstheme="minorHAnsi"/>
          <w:color w:val="000000"/>
        </w:rPr>
        <w:t>the families of military servants who died in fighting for territorial integrity of Georgia are receiving monthly allowances in amount of GEL 1</w:t>
      </w:r>
      <w:r w:rsidR="00931730">
        <w:rPr>
          <w:rFonts w:ascii="Candara" w:eastAsia="Times New Roman" w:hAnsi="Candara" w:cstheme="minorHAnsi"/>
          <w:color w:val="000000"/>
        </w:rPr>
        <w:t>,</w:t>
      </w:r>
      <w:r w:rsidR="00014534" w:rsidRPr="00B66C85">
        <w:rPr>
          <w:rFonts w:ascii="Candara" w:eastAsia="Times New Roman" w:hAnsi="Candara" w:cstheme="minorHAnsi"/>
          <w:color w:val="000000"/>
        </w:rPr>
        <w:t>000</w:t>
      </w:r>
      <w:r w:rsidR="00014534" w:rsidRPr="00B66C85">
        <w:rPr>
          <w:rStyle w:val="FootnoteReference"/>
          <w:rFonts w:ascii="Candara" w:eastAsia="Times New Roman" w:hAnsi="Candara" w:cstheme="minorHAnsi"/>
          <w:color w:val="000000"/>
        </w:rPr>
        <w:footnoteReference w:id="2"/>
      </w:r>
      <w:r w:rsidR="00014534" w:rsidRPr="00B66C85">
        <w:rPr>
          <w:rFonts w:ascii="Candara" w:eastAsia="Times New Roman" w:hAnsi="Candara" w:cstheme="minorHAnsi"/>
          <w:color w:val="000000"/>
        </w:rPr>
        <w:t xml:space="preserve"> since 2015. </w:t>
      </w:r>
    </w:p>
    <w:p w14:paraId="4FBD2348" w14:textId="0EDBD619" w:rsidR="00014534" w:rsidRPr="00B66C85" w:rsidRDefault="00124C0E" w:rsidP="00014534">
      <w:pPr>
        <w:spacing w:line="240" w:lineRule="auto"/>
        <w:jc w:val="both"/>
        <w:rPr>
          <w:rFonts w:ascii="Candara" w:eastAsia="Times New Roman" w:hAnsi="Candara" w:cstheme="minorHAnsi"/>
          <w:color w:val="000000"/>
        </w:rPr>
      </w:pPr>
      <w:r w:rsidRPr="00B66C85">
        <w:rPr>
          <w:rFonts w:ascii="Candara" w:eastAsia="Times New Roman" w:hAnsi="Candara" w:cstheme="minorHAnsi"/>
          <w:i/>
          <w:iCs/>
          <w:color w:val="000000"/>
        </w:rPr>
        <w:t>4. L</w:t>
      </w:r>
      <w:r w:rsidR="00014534" w:rsidRPr="00B66C85">
        <w:rPr>
          <w:rFonts w:ascii="Candara" w:eastAsia="Times New Roman" w:hAnsi="Candara" w:cstheme="minorHAnsi"/>
          <w:i/>
          <w:iCs/>
          <w:color w:val="000000"/>
        </w:rPr>
        <w:t>iving allowance:</w:t>
      </w:r>
      <w:r w:rsidR="00014534" w:rsidRPr="00B66C85">
        <w:rPr>
          <w:rFonts w:ascii="Candara" w:eastAsia="Times New Roman" w:hAnsi="Candara" w:cstheme="minorHAnsi"/>
          <w:b/>
          <w:bCs/>
          <w:color w:val="000000"/>
        </w:rPr>
        <w:t xml:space="preserve"> </w:t>
      </w:r>
      <w:r w:rsidR="00014534" w:rsidRPr="00B66C85">
        <w:rPr>
          <w:rFonts w:ascii="Candara" w:eastAsia="Times New Roman" w:hAnsi="Candara" w:cstheme="minorHAnsi"/>
          <w:color w:val="000000"/>
        </w:rPr>
        <w:t>the state makes money transfers to those former collective centres in amount of GEL 2</w:t>
      </w:r>
      <w:r w:rsidR="00E76F2B">
        <w:rPr>
          <w:rFonts w:ascii="Candara" w:eastAsia="Times New Roman" w:hAnsi="Candara" w:cstheme="minorHAnsi"/>
          <w:color w:val="000000"/>
        </w:rPr>
        <w:t>/month</w:t>
      </w:r>
      <w:r w:rsidR="00014534" w:rsidRPr="00B66C85">
        <w:rPr>
          <w:rFonts w:ascii="Candara" w:eastAsia="Times New Roman" w:hAnsi="Candara" w:cstheme="minorHAnsi"/>
          <w:color w:val="000000"/>
        </w:rPr>
        <w:t xml:space="preserve"> per IDP for administration, utility and communal expenses.</w:t>
      </w:r>
      <w:r w:rsidR="00014534" w:rsidRPr="00B66C85">
        <w:rPr>
          <w:rStyle w:val="FootnoteReference"/>
          <w:rFonts w:ascii="Candara" w:eastAsia="Times New Roman" w:hAnsi="Candara" w:cstheme="minorHAnsi"/>
        </w:rPr>
        <w:footnoteReference w:id="3"/>
      </w:r>
      <w:r w:rsidR="00014534" w:rsidRPr="00B66C85">
        <w:rPr>
          <w:rFonts w:ascii="Candara" w:eastAsia="Times New Roman" w:hAnsi="Candara" w:cstheme="minorHAnsi"/>
          <w:color w:val="000000"/>
        </w:rPr>
        <w:t xml:space="preserve"> This allowance is suspended </w:t>
      </w:r>
      <w:r w:rsidR="00C93D66">
        <w:rPr>
          <w:rFonts w:ascii="Candara" w:eastAsia="Times New Roman" w:hAnsi="Candara" w:cstheme="minorHAnsi"/>
          <w:color w:val="000000"/>
        </w:rPr>
        <w:t>when</w:t>
      </w:r>
      <w:r w:rsidR="00014534" w:rsidRPr="00B66C85">
        <w:rPr>
          <w:rFonts w:ascii="Candara" w:eastAsia="Times New Roman" w:hAnsi="Candara" w:cstheme="minorHAnsi"/>
          <w:color w:val="000000"/>
        </w:rPr>
        <w:t xml:space="preserve"> receiving the allowance for victims. </w:t>
      </w:r>
    </w:p>
    <w:p w14:paraId="653EB379" w14:textId="2DF83F4E" w:rsidR="00124C0E" w:rsidRPr="00B66C85" w:rsidRDefault="00124C0E" w:rsidP="00124C0E">
      <w:pPr>
        <w:spacing w:line="240" w:lineRule="auto"/>
        <w:jc w:val="both"/>
        <w:rPr>
          <w:rFonts w:ascii="Candara" w:eastAsia="Times New Roman" w:hAnsi="Candara" w:cstheme="minorHAnsi"/>
          <w:color w:val="000000"/>
        </w:rPr>
      </w:pPr>
      <w:r w:rsidRPr="00B66C85">
        <w:rPr>
          <w:rFonts w:ascii="Candara" w:eastAsia="Times New Roman" w:hAnsi="Candara" w:cstheme="minorHAnsi"/>
          <w:i/>
          <w:iCs/>
          <w:color w:val="000000"/>
        </w:rPr>
        <w:t>5. On</w:t>
      </w:r>
      <w:r w:rsidR="00014534" w:rsidRPr="00B66C85">
        <w:rPr>
          <w:rFonts w:ascii="Candara" w:eastAsia="Times New Roman" w:hAnsi="Candara" w:cstheme="minorHAnsi"/>
          <w:i/>
          <w:iCs/>
          <w:color w:val="000000"/>
        </w:rPr>
        <w:t>e-time financial allowance,</w:t>
      </w:r>
      <w:r w:rsidR="00014534" w:rsidRPr="00B66C85">
        <w:rPr>
          <w:rFonts w:ascii="Candara" w:eastAsia="Times New Roman" w:hAnsi="Candara" w:cstheme="minorHAnsi"/>
          <w:color w:val="000000"/>
        </w:rPr>
        <w:t xml:space="preserve"> which represents monetary allowance issued by the Government of the Autonomous Republic of Abkhazia, in frames of the annually approved budget. </w:t>
      </w:r>
    </w:p>
    <w:p w14:paraId="24EF792C" w14:textId="52211C90" w:rsidR="00124C0E" w:rsidRPr="00B66C85" w:rsidRDefault="00124C0E" w:rsidP="00124C0E">
      <w:pPr>
        <w:spacing w:line="240" w:lineRule="auto"/>
        <w:jc w:val="both"/>
        <w:rPr>
          <w:rFonts w:ascii="Candara" w:eastAsia="Times New Roman" w:hAnsi="Candara" w:cstheme="minorHAnsi"/>
          <w:i/>
          <w:iCs/>
          <w:color w:val="000000"/>
        </w:rPr>
      </w:pPr>
      <w:r w:rsidRPr="00B66C85">
        <w:rPr>
          <w:rFonts w:ascii="Candara" w:eastAsia="Times New Roman" w:hAnsi="Candara" w:cstheme="minorHAnsi"/>
          <w:i/>
          <w:iCs/>
          <w:color w:val="000000"/>
        </w:rPr>
        <w:t>6. Other financial support for IDPs:</w:t>
      </w:r>
    </w:p>
    <w:p w14:paraId="062AD24F" w14:textId="77777777" w:rsidR="00124C0E" w:rsidRPr="00B66C85" w:rsidRDefault="00124C0E" w:rsidP="00124C0E">
      <w:pPr>
        <w:spacing w:line="240" w:lineRule="auto"/>
        <w:jc w:val="both"/>
        <w:rPr>
          <w:rFonts w:ascii="Candara" w:eastAsia="Times New Roman" w:hAnsi="Candara" w:cstheme="minorHAnsi"/>
          <w:color w:val="000000"/>
        </w:rPr>
      </w:pPr>
      <w:r w:rsidRPr="00B66C85">
        <w:rPr>
          <w:rFonts w:ascii="Candara" w:eastAsia="Times New Roman" w:hAnsi="Candara" w:cstheme="minorHAnsi"/>
          <w:color w:val="000000"/>
        </w:rPr>
        <w:t>- IDPs are exempted from state fees in the court disputes related to granting IDP status</w:t>
      </w:r>
      <w:r w:rsidRPr="00B66C85">
        <w:rPr>
          <w:rStyle w:val="FootnoteReference"/>
          <w:rFonts w:ascii="Candara" w:eastAsia="Times New Roman" w:hAnsi="Candara" w:cstheme="minorHAnsi"/>
          <w:color w:val="000000"/>
        </w:rPr>
        <w:footnoteReference w:id="4"/>
      </w:r>
      <w:r w:rsidRPr="00B66C85">
        <w:rPr>
          <w:rFonts w:ascii="Candara" w:eastAsia="Times New Roman" w:hAnsi="Candara" w:cstheme="minorHAnsi"/>
          <w:color w:val="000000"/>
        </w:rPr>
        <w:t>;</w:t>
      </w:r>
    </w:p>
    <w:p w14:paraId="6794835D" w14:textId="22B13954" w:rsidR="00124C0E" w:rsidRPr="00B66C85" w:rsidRDefault="00124C0E" w:rsidP="00124C0E">
      <w:pPr>
        <w:spacing w:line="240" w:lineRule="auto"/>
        <w:jc w:val="both"/>
        <w:rPr>
          <w:rFonts w:ascii="Candara" w:eastAsia="Times New Roman" w:hAnsi="Candara" w:cstheme="minorHAnsi"/>
          <w:color w:val="000000"/>
        </w:rPr>
      </w:pPr>
      <w:r w:rsidRPr="00B66C85">
        <w:rPr>
          <w:rFonts w:ascii="Candara" w:eastAsia="Times New Roman" w:hAnsi="Candara" w:cstheme="minorHAnsi"/>
          <w:color w:val="000000"/>
        </w:rPr>
        <w:t xml:space="preserve">- IDPs are exempted from taxes for income, accumulated by State-donated real estate and its privatization and </w:t>
      </w:r>
      <w:r w:rsidR="00F97AFA">
        <w:rPr>
          <w:rFonts w:ascii="Candara" w:eastAsia="Times New Roman" w:hAnsi="Candara" w:cstheme="minorHAnsi"/>
          <w:color w:val="000000"/>
        </w:rPr>
        <w:t>this measure</w:t>
      </w:r>
      <w:r w:rsidR="00F97AFA" w:rsidRPr="00B66C85">
        <w:rPr>
          <w:rFonts w:ascii="Candara" w:eastAsia="Times New Roman" w:hAnsi="Candara" w:cstheme="minorHAnsi"/>
          <w:color w:val="000000"/>
        </w:rPr>
        <w:t xml:space="preserve"> </w:t>
      </w:r>
      <w:r w:rsidRPr="00B66C85">
        <w:rPr>
          <w:rFonts w:ascii="Candara" w:eastAsia="Times New Roman" w:hAnsi="Candara" w:cstheme="minorHAnsi"/>
          <w:color w:val="000000"/>
        </w:rPr>
        <w:t xml:space="preserve">is very significant for </w:t>
      </w:r>
      <w:r w:rsidR="00F97AFA">
        <w:rPr>
          <w:rFonts w:ascii="Candara" w:eastAsia="Times New Roman" w:hAnsi="Candara" w:cstheme="minorHAnsi"/>
          <w:color w:val="000000"/>
        </w:rPr>
        <w:t xml:space="preserve">the </w:t>
      </w:r>
      <w:r w:rsidRPr="00B66C85">
        <w:rPr>
          <w:rFonts w:ascii="Candara" w:eastAsia="Times New Roman" w:hAnsi="Candara" w:cstheme="minorHAnsi"/>
          <w:color w:val="000000"/>
        </w:rPr>
        <w:t>IDP Durable Housing program implemented by the state</w:t>
      </w:r>
      <w:r w:rsidRPr="00B66C85">
        <w:rPr>
          <w:rStyle w:val="FootnoteReference"/>
          <w:rFonts w:ascii="Candara" w:eastAsia="Times New Roman" w:hAnsi="Candara" w:cstheme="minorHAnsi"/>
          <w:color w:val="000000"/>
        </w:rPr>
        <w:footnoteReference w:id="5"/>
      </w:r>
      <w:r w:rsidRPr="00B66C85">
        <w:rPr>
          <w:rFonts w:ascii="Candara" w:eastAsia="Times New Roman" w:hAnsi="Candara" w:cstheme="minorHAnsi"/>
          <w:color w:val="000000"/>
        </w:rPr>
        <w:t>;</w:t>
      </w:r>
    </w:p>
    <w:p w14:paraId="03FEFC42" w14:textId="4FACA55C" w:rsidR="00124C0E" w:rsidRDefault="00124C0E" w:rsidP="00124C0E">
      <w:pPr>
        <w:spacing w:line="240" w:lineRule="auto"/>
        <w:jc w:val="both"/>
        <w:rPr>
          <w:rFonts w:ascii="Candara" w:eastAsia="Times New Roman" w:hAnsi="Candara" w:cstheme="minorHAnsi"/>
          <w:color w:val="000000"/>
        </w:rPr>
      </w:pPr>
      <w:r w:rsidRPr="00B66C85">
        <w:rPr>
          <w:rFonts w:ascii="Candara" w:eastAsia="Times New Roman" w:hAnsi="Candara" w:cstheme="minorHAnsi"/>
          <w:color w:val="000000"/>
        </w:rPr>
        <w:t xml:space="preserve">- IDPs are eligible for free legal aid provided by the </w:t>
      </w:r>
      <w:r w:rsidR="00ED7189">
        <w:rPr>
          <w:rFonts w:ascii="Candara" w:eastAsia="Times New Roman" w:hAnsi="Candara" w:cstheme="minorHAnsi"/>
          <w:color w:val="000000"/>
        </w:rPr>
        <w:t xml:space="preserve">public institution </w:t>
      </w:r>
      <w:r w:rsidRPr="00B66C85">
        <w:rPr>
          <w:rFonts w:ascii="Candara" w:eastAsia="Times New Roman" w:hAnsi="Candara" w:cstheme="minorHAnsi"/>
          <w:color w:val="000000"/>
        </w:rPr>
        <w:t xml:space="preserve">LEPL </w:t>
      </w:r>
      <w:r w:rsidR="00ED7189">
        <w:rPr>
          <w:rFonts w:ascii="Candara" w:eastAsia="Times New Roman" w:hAnsi="Candara" w:cstheme="minorHAnsi"/>
          <w:color w:val="000000"/>
        </w:rPr>
        <w:t>“</w:t>
      </w:r>
      <w:r w:rsidRPr="00B66C85">
        <w:rPr>
          <w:rFonts w:ascii="Candara" w:eastAsia="Times New Roman" w:hAnsi="Candara" w:cstheme="minorHAnsi"/>
          <w:color w:val="000000"/>
        </w:rPr>
        <w:t>Free Legal Aid Service</w:t>
      </w:r>
      <w:r w:rsidR="00ED7189">
        <w:rPr>
          <w:rFonts w:ascii="Candara" w:eastAsia="Times New Roman" w:hAnsi="Candara" w:cstheme="minorHAnsi"/>
          <w:color w:val="000000"/>
        </w:rPr>
        <w:t>”</w:t>
      </w:r>
      <w:r w:rsidRPr="00B66C85">
        <w:rPr>
          <w:rFonts w:ascii="Candara" w:eastAsia="Times New Roman" w:hAnsi="Candara" w:cstheme="minorHAnsi"/>
          <w:color w:val="000000"/>
        </w:rPr>
        <w:t xml:space="preserve"> to members of the family registered in </w:t>
      </w:r>
      <w:r w:rsidR="00F97AFA">
        <w:rPr>
          <w:rFonts w:ascii="Candara" w:eastAsia="Times New Roman" w:hAnsi="Candara" w:cstheme="minorHAnsi"/>
          <w:color w:val="000000"/>
        </w:rPr>
        <w:t xml:space="preserve">the </w:t>
      </w:r>
      <w:r w:rsidRPr="00B66C85">
        <w:rPr>
          <w:rFonts w:ascii="Candara" w:eastAsia="Times New Roman" w:hAnsi="Candara" w:cstheme="minorHAnsi"/>
          <w:color w:val="000000"/>
        </w:rPr>
        <w:t>socially vulnerable family’s registry and whose ranking score is equal or less than 70,000. The exception from this rule are IDPs who are registered in the unified registry of socially vulnerable persons and their ranking score is either equal or less than 100,000</w:t>
      </w:r>
      <w:r w:rsidRPr="00B66C85">
        <w:rPr>
          <w:rStyle w:val="FootnoteReference"/>
          <w:rFonts w:ascii="Candara" w:eastAsia="Times New Roman" w:hAnsi="Candara" w:cstheme="minorHAnsi"/>
          <w:color w:val="000000"/>
        </w:rPr>
        <w:footnoteReference w:id="6"/>
      </w:r>
      <w:r w:rsidRPr="00B66C85">
        <w:rPr>
          <w:rFonts w:ascii="Candara" w:eastAsia="Times New Roman" w:hAnsi="Candara" w:cstheme="minorHAnsi"/>
          <w:color w:val="000000"/>
        </w:rPr>
        <w:t>. </w:t>
      </w:r>
    </w:p>
    <w:p w14:paraId="4A8073AE" w14:textId="3CE2B9AC" w:rsidR="00ED7189" w:rsidRDefault="00ED7189" w:rsidP="00124C0E">
      <w:pPr>
        <w:spacing w:line="240" w:lineRule="auto"/>
        <w:jc w:val="both"/>
        <w:rPr>
          <w:rFonts w:ascii="Candara" w:eastAsia="Times New Roman" w:hAnsi="Candara" w:cstheme="minorHAnsi"/>
          <w:color w:val="000000"/>
        </w:rPr>
      </w:pPr>
    </w:p>
    <w:p w14:paraId="60F9BEB2" w14:textId="77777777" w:rsidR="00ED7189" w:rsidRPr="00B66C85" w:rsidRDefault="00ED7189" w:rsidP="00124C0E">
      <w:pPr>
        <w:spacing w:line="240" w:lineRule="auto"/>
        <w:jc w:val="both"/>
        <w:rPr>
          <w:rFonts w:ascii="Candara" w:eastAsia="Times New Roman" w:hAnsi="Candara" w:cstheme="minorHAnsi"/>
          <w:color w:val="000000"/>
        </w:rPr>
      </w:pPr>
    </w:p>
    <w:p w14:paraId="67C9B6DA" w14:textId="685C6127" w:rsidR="00124C0E" w:rsidRPr="00B66C85" w:rsidRDefault="00974DF8" w:rsidP="00344E9B">
      <w:pPr>
        <w:spacing w:line="240" w:lineRule="auto"/>
        <w:jc w:val="both"/>
        <w:rPr>
          <w:rFonts w:ascii="Candara" w:hAnsi="Candara"/>
          <w:b/>
          <w:bCs/>
        </w:rPr>
      </w:pPr>
      <w:r w:rsidRPr="00B66C85">
        <w:rPr>
          <w:rFonts w:ascii="Candara" w:hAnsi="Candara"/>
          <w:b/>
          <w:bCs/>
        </w:rPr>
        <w:t xml:space="preserve">2.3. </w:t>
      </w:r>
      <w:r w:rsidR="00124C0E" w:rsidRPr="00B66C85">
        <w:rPr>
          <w:rFonts w:ascii="Candara" w:hAnsi="Candara"/>
          <w:b/>
          <w:bCs/>
        </w:rPr>
        <w:t xml:space="preserve">Reform of </w:t>
      </w:r>
      <w:r w:rsidR="00A402B8">
        <w:rPr>
          <w:rFonts w:ascii="Candara" w:hAnsi="Candara"/>
          <w:b/>
          <w:bCs/>
        </w:rPr>
        <w:t xml:space="preserve">the </w:t>
      </w:r>
      <w:r w:rsidR="00124C0E" w:rsidRPr="00B66C85">
        <w:rPr>
          <w:rFonts w:ascii="Candara" w:hAnsi="Candara"/>
          <w:b/>
          <w:bCs/>
        </w:rPr>
        <w:t>IDP allowance</w:t>
      </w:r>
    </w:p>
    <w:p w14:paraId="6F93A906" w14:textId="3C28E6A0" w:rsidR="00A358ED" w:rsidRPr="00B66C85" w:rsidRDefault="00014534" w:rsidP="00344E9B">
      <w:pPr>
        <w:spacing w:line="240" w:lineRule="auto"/>
        <w:jc w:val="both"/>
        <w:rPr>
          <w:rFonts w:ascii="Candara" w:hAnsi="Candara"/>
        </w:rPr>
      </w:pPr>
      <w:r w:rsidRPr="00B66C85">
        <w:rPr>
          <w:rFonts w:ascii="Candara" w:hAnsi="Candara"/>
        </w:rPr>
        <w:t>Th</w:t>
      </w:r>
      <w:r w:rsidR="00046524">
        <w:rPr>
          <w:rFonts w:ascii="Candara" w:hAnsi="Candara"/>
        </w:rPr>
        <w:t>e</w:t>
      </w:r>
      <w:r w:rsidRPr="00B66C85">
        <w:rPr>
          <w:rFonts w:ascii="Candara" w:hAnsi="Candara"/>
        </w:rPr>
        <w:t xml:space="preserve"> TA mostly focuses on the reform of</w:t>
      </w:r>
      <w:r w:rsidR="00046524">
        <w:rPr>
          <w:rFonts w:ascii="Candara" w:hAnsi="Candara"/>
        </w:rPr>
        <w:t xml:space="preserve"> the</w:t>
      </w:r>
      <w:r w:rsidRPr="00B66C85">
        <w:rPr>
          <w:rFonts w:ascii="Candara" w:hAnsi="Candara"/>
        </w:rPr>
        <w:t xml:space="preserve"> IDP allowance</w:t>
      </w:r>
      <w:r w:rsidR="00ED7189">
        <w:rPr>
          <w:rFonts w:ascii="Candara" w:hAnsi="Candara"/>
        </w:rPr>
        <w:t xml:space="preserve"> as it was requested by </w:t>
      </w:r>
      <w:r w:rsidR="00A402B8">
        <w:rPr>
          <w:rFonts w:ascii="Candara" w:hAnsi="Candara"/>
        </w:rPr>
        <w:t xml:space="preserve">the </w:t>
      </w:r>
      <w:r w:rsidR="00ED7189">
        <w:rPr>
          <w:rFonts w:ascii="Candara" w:hAnsi="Candara"/>
        </w:rPr>
        <w:t>MOLSHA</w:t>
      </w:r>
      <w:r w:rsidRPr="00B66C85">
        <w:rPr>
          <w:rFonts w:ascii="Candara" w:hAnsi="Candara"/>
        </w:rPr>
        <w:t xml:space="preserve">. </w:t>
      </w:r>
      <w:r w:rsidR="00ED7189">
        <w:rPr>
          <w:rFonts w:ascii="Candara" w:hAnsi="Candara"/>
        </w:rPr>
        <w:t>Historically, the amount of IPD allowance increased during several reforms</w:t>
      </w:r>
      <w:r w:rsidR="007F7CCC" w:rsidRPr="00B66C85">
        <w:rPr>
          <w:rFonts w:ascii="Candara" w:hAnsi="Candara"/>
        </w:rPr>
        <w:t>. The latest reform of the IDP allowance in 2014 set the monthly allowance at 45 GEL/month and introduced conditionality (the 1</w:t>
      </w:r>
      <w:r w:rsidR="0039177D">
        <w:rPr>
          <w:rFonts w:ascii="Candara" w:hAnsi="Candara"/>
        </w:rPr>
        <w:t>,</w:t>
      </w:r>
      <w:r w:rsidR="007F7CCC" w:rsidRPr="00B66C85">
        <w:rPr>
          <w:rFonts w:ascii="Candara" w:hAnsi="Candara"/>
        </w:rPr>
        <w:t xml:space="preserve">250 GEL/month threshold) for allowance eligibility. </w:t>
      </w:r>
      <w:r w:rsidR="00A402B8">
        <w:rPr>
          <w:rFonts w:ascii="Candara" w:hAnsi="Candara"/>
        </w:rPr>
        <w:t>The IDP allowance reform seems to be logic</w:t>
      </w:r>
      <w:r w:rsidR="00046524">
        <w:rPr>
          <w:rFonts w:ascii="Candara" w:hAnsi="Candara"/>
        </w:rPr>
        <w:t>al</w:t>
      </w:r>
      <w:r w:rsidR="00A402B8">
        <w:rPr>
          <w:rFonts w:ascii="Candara" w:hAnsi="Candara"/>
        </w:rPr>
        <w:t xml:space="preserve"> due to:  the raising of expectations of IDPs for better targeted social protection; the increase of living expenses and hereditary character of IDP allowance and other economic-social factors. In addition, the IDP allowance reform shall correlate with other reforms, especially in IT, Human resources and </w:t>
      </w:r>
      <w:r w:rsidR="00071CB3">
        <w:rPr>
          <w:rFonts w:ascii="Candara" w:hAnsi="Candara"/>
        </w:rPr>
        <w:t>O</w:t>
      </w:r>
      <w:r w:rsidR="00A402B8">
        <w:rPr>
          <w:rFonts w:ascii="Candara" w:hAnsi="Candara"/>
        </w:rPr>
        <w:t xml:space="preserve">rganisational </w:t>
      </w:r>
      <w:r w:rsidR="00071CB3">
        <w:rPr>
          <w:rFonts w:ascii="Candara" w:hAnsi="Candara"/>
        </w:rPr>
        <w:t>D</w:t>
      </w:r>
      <w:r w:rsidR="00A402B8">
        <w:rPr>
          <w:rFonts w:ascii="Candara" w:hAnsi="Candara"/>
        </w:rPr>
        <w:t xml:space="preserve">evelopment areas. </w:t>
      </w:r>
    </w:p>
    <w:p w14:paraId="31A1D4D5" w14:textId="6EB6240A" w:rsidR="00071CB3" w:rsidRDefault="007F7CCC" w:rsidP="00344E9B">
      <w:pPr>
        <w:spacing w:line="240" w:lineRule="auto"/>
        <w:jc w:val="both"/>
        <w:rPr>
          <w:rFonts w:ascii="Candara" w:hAnsi="Candara"/>
        </w:rPr>
      </w:pPr>
      <w:r w:rsidRPr="00B66C85">
        <w:rPr>
          <w:rFonts w:ascii="Candara" w:hAnsi="Candara"/>
        </w:rPr>
        <w:t xml:space="preserve">The aim of the new </w:t>
      </w:r>
      <w:r w:rsidR="00D71C7B">
        <w:rPr>
          <w:rFonts w:ascii="Candara" w:hAnsi="Candara"/>
        </w:rPr>
        <w:t xml:space="preserve">IDP allowance </w:t>
      </w:r>
      <w:r w:rsidRPr="00B66C85">
        <w:rPr>
          <w:rFonts w:ascii="Candara" w:hAnsi="Candara"/>
        </w:rPr>
        <w:t>reform is to switch from a status-based to a need</w:t>
      </w:r>
      <w:r w:rsidR="00046524">
        <w:rPr>
          <w:rFonts w:ascii="Candara" w:hAnsi="Candara"/>
        </w:rPr>
        <w:t>s</w:t>
      </w:r>
      <w:r w:rsidRPr="00B66C85">
        <w:rPr>
          <w:rFonts w:ascii="Candara" w:hAnsi="Candara"/>
        </w:rPr>
        <w:t xml:space="preserve">-based </w:t>
      </w:r>
      <w:r w:rsidR="00071CB3">
        <w:rPr>
          <w:rFonts w:ascii="Candara" w:hAnsi="Candara"/>
        </w:rPr>
        <w:t>principle</w:t>
      </w:r>
      <w:r w:rsidRPr="00B66C85">
        <w:rPr>
          <w:rFonts w:ascii="Candara" w:hAnsi="Candara"/>
        </w:rPr>
        <w:t xml:space="preserve">, </w:t>
      </w:r>
      <w:r w:rsidR="00071CB3">
        <w:rPr>
          <w:rFonts w:ascii="Candara" w:hAnsi="Candara"/>
        </w:rPr>
        <w:t xml:space="preserve">development of new social protection/employment forms, better </w:t>
      </w:r>
      <w:r w:rsidRPr="00B66C85">
        <w:rPr>
          <w:rFonts w:ascii="Candara" w:hAnsi="Candara"/>
        </w:rPr>
        <w:t xml:space="preserve">coordination </w:t>
      </w:r>
      <w:r w:rsidR="00071CB3">
        <w:rPr>
          <w:rFonts w:ascii="Candara" w:hAnsi="Candara"/>
        </w:rPr>
        <w:t xml:space="preserve">of </w:t>
      </w:r>
      <w:r w:rsidRPr="00B66C85">
        <w:rPr>
          <w:rFonts w:ascii="Candara" w:hAnsi="Candara"/>
        </w:rPr>
        <w:t xml:space="preserve">social services </w:t>
      </w:r>
      <w:r w:rsidR="00071CB3">
        <w:rPr>
          <w:rFonts w:ascii="Candara" w:hAnsi="Candara"/>
        </w:rPr>
        <w:t>in</w:t>
      </w:r>
      <w:r w:rsidRPr="00B66C85">
        <w:rPr>
          <w:rFonts w:ascii="Candara" w:hAnsi="Candara"/>
        </w:rPr>
        <w:t xml:space="preserve"> the </w:t>
      </w:r>
      <w:r w:rsidR="00A358ED" w:rsidRPr="00B66C85">
        <w:rPr>
          <w:rFonts w:ascii="Candara" w:hAnsi="Candara"/>
        </w:rPr>
        <w:t>government</w:t>
      </w:r>
      <w:r w:rsidRPr="00B66C85">
        <w:rPr>
          <w:rFonts w:ascii="Candara" w:hAnsi="Candara"/>
        </w:rPr>
        <w:t xml:space="preserve"> and</w:t>
      </w:r>
      <w:r w:rsidR="00071CB3">
        <w:rPr>
          <w:rFonts w:ascii="Candara" w:hAnsi="Candara"/>
        </w:rPr>
        <w:t xml:space="preserve"> local levels</w:t>
      </w:r>
      <w:r w:rsidR="00A358ED" w:rsidRPr="00B66C85">
        <w:rPr>
          <w:rFonts w:ascii="Candara" w:hAnsi="Candara"/>
        </w:rPr>
        <w:t xml:space="preserve">. </w:t>
      </w:r>
    </w:p>
    <w:p w14:paraId="6733826F" w14:textId="755BC847" w:rsidR="007F7CCC" w:rsidRPr="00B66C85" w:rsidRDefault="007F7CCC" w:rsidP="00344E9B">
      <w:pPr>
        <w:spacing w:line="240" w:lineRule="auto"/>
        <w:jc w:val="both"/>
        <w:rPr>
          <w:rFonts w:ascii="Candara" w:hAnsi="Candara"/>
        </w:rPr>
      </w:pPr>
      <w:r w:rsidRPr="00B66C85">
        <w:rPr>
          <w:rFonts w:ascii="Candara" w:hAnsi="Candara"/>
        </w:rPr>
        <w:t>In 2017, the government has identified 4 scen</w:t>
      </w:r>
      <w:r w:rsidR="000C5DAC" w:rsidRPr="00B66C85">
        <w:rPr>
          <w:rFonts w:ascii="Candara" w:hAnsi="Candara"/>
        </w:rPr>
        <w:t>a</w:t>
      </w:r>
      <w:r w:rsidRPr="00B66C85">
        <w:rPr>
          <w:rFonts w:ascii="Candara" w:hAnsi="Candara"/>
        </w:rPr>
        <w:t>ri</w:t>
      </w:r>
      <w:r w:rsidR="000C5DAC" w:rsidRPr="00B66C85">
        <w:rPr>
          <w:rFonts w:ascii="Candara" w:hAnsi="Candara"/>
        </w:rPr>
        <w:t>os</w:t>
      </w:r>
      <w:r w:rsidRPr="00B66C85">
        <w:rPr>
          <w:rFonts w:ascii="Candara" w:hAnsi="Candara"/>
        </w:rPr>
        <w:t xml:space="preserve"> for reforming IDP status and </w:t>
      </w:r>
      <w:r w:rsidR="00F97AFA">
        <w:rPr>
          <w:rFonts w:ascii="Candara" w:hAnsi="Candara"/>
        </w:rPr>
        <w:t>switching</w:t>
      </w:r>
      <w:r w:rsidR="00F97AFA" w:rsidRPr="00B66C85">
        <w:rPr>
          <w:rFonts w:ascii="Candara" w:hAnsi="Candara"/>
        </w:rPr>
        <w:t xml:space="preserve"> </w:t>
      </w:r>
      <w:r w:rsidRPr="00B66C85">
        <w:rPr>
          <w:rFonts w:ascii="Candara" w:hAnsi="Candara"/>
        </w:rPr>
        <w:t>smoothly from a status-based allowance to a needs-based allowance. The “IDP Allowance Reform Draft Document” from the Ministry of Internally Displaced Persons from The Occupied Territories, Accommodation and Refugees of Georgia</w:t>
      </w:r>
      <w:r w:rsidR="00F97AFA">
        <w:rPr>
          <w:rFonts w:ascii="Candara" w:hAnsi="Candara"/>
        </w:rPr>
        <w:t>,</w:t>
      </w:r>
      <w:r w:rsidRPr="00B66C85">
        <w:rPr>
          <w:rFonts w:ascii="Candara" w:hAnsi="Candara"/>
        </w:rPr>
        <w:t xml:space="preserve"> published in early 2017</w:t>
      </w:r>
      <w:r w:rsidR="00F97AFA">
        <w:rPr>
          <w:rFonts w:ascii="Candara" w:hAnsi="Candara"/>
        </w:rPr>
        <w:t>,</w:t>
      </w:r>
      <w:r w:rsidRPr="00B66C85">
        <w:rPr>
          <w:rFonts w:ascii="Candara" w:hAnsi="Candara"/>
        </w:rPr>
        <w:t xml:space="preserve"> </w:t>
      </w:r>
      <w:r w:rsidR="00F97AFA">
        <w:rPr>
          <w:rFonts w:ascii="Candara" w:hAnsi="Candara"/>
        </w:rPr>
        <w:t xml:space="preserve">outlines </w:t>
      </w:r>
      <w:r w:rsidR="001A74A9">
        <w:rPr>
          <w:rFonts w:ascii="Candara" w:hAnsi="Candara"/>
        </w:rPr>
        <w:t>4</w:t>
      </w:r>
      <w:r w:rsidR="00F97AFA">
        <w:rPr>
          <w:rFonts w:ascii="Candara" w:hAnsi="Candara"/>
        </w:rPr>
        <w:t xml:space="preserve"> reform options</w:t>
      </w:r>
      <w:r w:rsidR="00D4100D" w:rsidRPr="00B66C85">
        <w:rPr>
          <w:rStyle w:val="FootnoteReference"/>
          <w:rFonts w:ascii="Candara" w:hAnsi="Candara"/>
        </w:rPr>
        <w:footnoteReference w:id="7"/>
      </w:r>
      <w:r w:rsidRPr="00B66C85">
        <w:rPr>
          <w:rFonts w:ascii="Candara" w:hAnsi="Candara"/>
        </w:rPr>
        <w:t>:</w:t>
      </w:r>
    </w:p>
    <w:p w14:paraId="3E1FD8C8" w14:textId="08246E2E" w:rsidR="007F7CCC" w:rsidRPr="00071CB3" w:rsidRDefault="007F7CCC" w:rsidP="00071CB3">
      <w:pPr>
        <w:pStyle w:val="ListParagraph"/>
        <w:numPr>
          <w:ilvl w:val="0"/>
          <w:numId w:val="40"/>
        </w:numPr>
        <w:spacing w:line="240" w:lineRule="auto"/>
        <w:jc w:val="both"/>
        <w:rPr>
          <w:rFonts w:ascii="Candara" w:hAnsi="Candara"/>
          <w:i/>
          <w:iCs/>
          <w:u w:val="single"/>
        </w:rPr>
      </w:pPr>
      <w:r w:rsidRPr="00071CB3">
        <w:rPr>
          <w:rFonts w:ascii="Candara" w:hAnsi="Candara"/>
          <w:i/>
          <w:iCs/>
          <w:u w:val="single"/>
        </w:rPr>
        <w:t>Reduction of the 1</w:t>
      </w:r>
      <w:r w:rsidR="0039177D">
        <w:rPr>
          <w:rFonts w:ascii="Candara" w:hAnsi="Candara"/>
          <w:i/>
          <w:iCs/>
          <w:u w:val="single"/>
        </w:rPr>
        <w:t>,</w:t>
      </w:r>
      <w:r w:rsidRPr="00071CB3">
        <w:rPr>
          <w:rFonts w:ascii="Candara" w:hAnsi="Candara"/>
          <w:i/>
          <w:iCs/>
          <w:u w:val="single"/>
        </w:rPr>
        <w:t>250 GEL margin</w:t>
      </w:r>
    </w:p>
    <w:p w14:paraId="66CC3F2E" w14:textId="314851A6" w:rsidR="007F7CCC" w:rsidRPr="00B66C85" w:rsidRDefault="007F7CCC" w:rsidP="00344E9B">
      <w:pPr>
        <w:spacing w:line="240" w:lineRule="auto"/>
        <w:jc w:val="both"/>
        <w:rPr>
          <w:rFonts w:ascii="Candara" w:hAnsi="Candara"/>
        </w:rPr>
      </w:pPr>
      <w:r w:rsidRPr="00B66C85">
        <w:rPr>
          <w:rFonts w:ascii="Candara" w:hAnsi="Candara"/>
        </w:rPr>
        <w:t>This would go further than the 2014 reform, with different options to include or exclude some individuals depending on the overall household revenue</w:t>
      </w:r>
      <w:r w:rsidR="009119FB" w:rsidRPr="00B66C85">
        <w:rPr>
          <w:rFonts w:ascii="Candara" w:hAnsi="Candara"/>
        </w:rPr>
        <w:t>.</w:t>
      </w:r>
    </w:p>
    <w:p w14:paraId="0A8833D9" w14:textId="6AA7474A" w:rsidR="00F8168D" w:rsidRPr="00071CB3" w:rsidRDefault="007F7CCC" w:rsidP="00071CB3">
      <w:pPr>
        <w:pStyle w:val="ListParagraph"/>
        <w:numPr>
          <w:ilvl w:val="0"/>
          <w:numId w:val="40"/>
        </w:numPr>
        <w:spacing w:line="240" w:lineRule="auto"/>
        <w:rPr>
          <w:rFonts w:ascii="Candara" w:hAnsi="Candara"/>
          <w:i/>
          <w:iCs/>
          <w:u w:val="single"/>
        </w:rPr>
      </w:pPr>
      <w:r w:rsidRPr="00071CB3">
        <w:rPr>
          <w:rFonts w:ascii="Candara" w:hAnsi="Candara"/>
          <w:i/>
          <w:iCs/>
          <w:u w:val="single"/>
        </w:rPr>
        <w:t>Transferring all IDPs to the TSA (and suppressing the IDP allowance)</w:t>
      </w:r>
    </w:p>
    <w:p w14:paraId="33AFBEA5" w14:textId="5D1F5224" w:rsidR="007F7CCC" w:rsidRPr="00B66C85" w:rsidRDefault="007F7CCC" w:rsidP="00D17D04">
      <w:pPr>
        <w:spacing w:line="240" w:lineRule="auto"/>
        <w:jc w:val="both"/>
        <w:rPr>
          <w:rFonts w:ascii="Candara" w:hAnsi="Candara"/>
          <w:i/>
          <w:iCs/>
          <w:u w:val="single"/>
        </w:rPr>
      </w:pPr>
      <w:r w:rsidRPr="00B66C85">
        <w:rPr>
          <w:rFonts w:ascii="Candara" w:hAnsi="Candara"/>
        </w:rPr>
        <w:t xml:space="preserve">This would mean </w:t>
      </w:r>
      <w:r w:rsidR="00D17D04">
        <w:rPr>
          <w:rFonts w:ascii="Candara" w:hAnsi="Candara"/>
        </w:rPr>
        <w:t xml:space="preserve">the removal of </w:t>
      </w:r>
      <w:r w:rsidRPr="00B66C85">
        <w:rPr>
          <w:rFonts w:ascii="Candara" w:hAnsi="Candara"/>
        </w:rPr>
        <w:t>the IDP allowance</w:t>
      </w:r>
      <w:r w:rsidR="0010107F">
        <w:rPr>
          <w:rFonts w:ascii="Candara" w:hAnsi="Candara"/>
        </w:rPr>
        <w:t>, so that</w:t>
      </w:r>
      <w:r w:rsidRPr="00B66C85">
        <w:rPr>
          <w:rFonts w:ascii="Candara" w:hAnsi="Candara"/>
        </w:rPr>
        <w:t xml:space="preserve"> </w:t>
      </w:r>
      <w:r w:rsidR="00D17D04">
        <w:rPr>
          <w:rFonts w:ascii="Candara" w:hAnsi="Candara"/>
        </w:rPr>
        <w:t xml:space="preserve">all IDPs should apply to </w:t>
      </w:r>
      <w:r w:rsidRPr="00B66C85">
        <w:rPr>
          <w:rFonts w:ascii="Candara" w:hAnsi="Candara"/>
        </w:rPr>
        <w:t>SSA</w:t>
      </w:r>
      <w:r w:rsidR="00D17D04">
        <w:rPr>
          <w:rFonts w:ascii="Candara" w:hAnsi="Candara"/>
        </w:rPr>
        <w:t xml:space="preserve"> (in order to get TSA benefit). The means-tests shall be applicable and individual situation shall be evaluated by SSA agents. </w:t>
      </w:r>
      <w:r w:rsidRPr="00B66C85">
        <w:rPr>
          <w:rFonts w:ascii="Candara" w:hAnsi="Candara"/>
        </w:rPr>
        <w:t xml:space="preserve"> One major issue is that it is politically sensible: IDP allowance is an allowance for a lifetime and TSA is subject to </w:t>
      </w:r>
      <w:r w:rsidR="00671685" w:rsidRPr="00B66C85">
        <w:rPr>
          <w:rFonts w:ascii="Candara" w:hAnsi="Candara"/>
        </w:rPr>
        <w:t>re-evaluation</w:t>
      </w:r>
      <w:r w:rsidRPr="00B66C85">
        <w:rPr>
          <w:rFonts w:ascii="Candara" w:hAnsi="Candara"/>
        </w:rPr>
        <w:t xml:space="preserve"> following an assessment of the vulnerability score. </w:t>
      </w:r>
    </w:p>
    <w:p w14:paraId="78318DCA" w14:textId="159F13B6" w:rsidR="007F7CCC" w:rsidRPr="00B66C85" w:rsidRDefault="007F7CCC" w:rsidP="00D17D04">
      <w:pPr>
        <w:spacing w:line="240" w:lineRule="auto"/>
        <w:jc w:val="both"/>
        <w:rPr>
          <w:rFonts w:ascii="Candara" w:hAnsi="Candara"/>
        </w:rPr>
      </w:pPr>
      <w:r w:rsidRPr="00B66C85">
        <w:rPr>
          <w:rFonts w:ascii="Candara" w:hAnsi="Candara"/>
        </w:rPr>
        <w:t xml:space="preserve">In total, 35% of IDPs applied the </w:t>
      </w:r>
      <w:r w:rsidR="007C44F9">
        <w:rPr>
          <w:rFonts w:ascii="Candara" w:hAnsi="Candara"/>
        </w:rPr>
        <w:t>Social Service Agency</w:t>
      </w:r>
      <w:r w:rsidRPr="00B66C85">
        <w:rPr>
          <w:rFonts w:ascii="Candara" w:hAnsi="Candara"/>
        </w:rPr>
        <w:t xml:space="preserve">, and 26% of them received the </w:t>
      </w:r>
      <w:r w:rsidR="007C7A26" w:rsidRPr="00B66C85">
        <w:rPr>
          <w:rFonts w:ascii="Candara" w:hAnsi="Candara"/>
        </w:rPr>
        <w:t>number</w:t>
      </w:r>
      <w:r w:rsidRPr="00B66C85">
        <w:rPr>
          <w:rFonts w:ascii="Candara" w:hAnsi="Candara"/>
        </w:rPr>
        <w:t xml:space="preserve"> of scores necessary to be granted the TSA, but only 11% receives the TSA and the remainder of them </w:t>
      </w:r>
      <w:r w:rsidR="007C7A26" w:rsidRPr="00B66C85">
        <w:rPr>
          <w:rFonts w:ascii="Candara" w:hAnsi="Candara"/>
        </w:rPr>
        <w:t>prefers</w:t>
      </w:r>
      <w:r w:rsidRPr="00B66C85">
        <w:rPr>
          <w:rFonts w:ascii="Candara" w:hAnsi="Candara"/>
        </w:rPr>
        <w:t xml:space="preserve"> IDP allowance.</w:t>
      </w:r>
      <w:r w:rsidRPr="00A12241">
        <w:rPr>
          <w:rFonts w:ascii="Candara" w:hAnsi="Candara"/>
          <w:vertAlign w:val="superscript"/>
        </w:rPr>
        <w:footnoteReference w:id="8"/>
      </w:r>
    </w:p>
    <w:p w14:paraId="20197406" w14:textId="4120FD5E" w:rsidR="007F7CCC" w:rsidRPr="00B66C85" w:rsidRDefault="007F7CCC" w:rsidP="00D17D04">
      <w:pPr>
        <w:spacing w:line="240" w:lineRule="auto"/>
        <w:jc w:val="both"/>
        <w:rPr>
          <w:rFonts w:ascii="Candara" w:hAnsi="Candara"/>
        </w:rPr>
      </w:pPr>
      <w:r w:rsidRPr="00B66C85">
        <w:rPr>
          <w:rFonts w:ascii="Candara" w:hAnsi="Candara"/>
        </w:rPr>
        <w:t xml:space="preserve">It must be taken into consideration that approximately 80,000 IDPs are removed from the database of socially vulnerable people of </w:t>
      </w:r>
      <w:r w:rsidR="00D17D04">
        <w:rPr>
          <w:rFonts w:ascii="Candara" w:hAnsi="Candara"/>
        </w:rPr>
        <w:t>SSA</w:t>
      </w:r>
      <w:r w:rsidRPr="00B66C85">
        <w:rPr>
          <w:rFonts w:ascii="Candara" w:hAnsi="Candara"/>
        </w:rPr>
        <w:t xml:space="preserve"> due to various reasons, with the inclusion of the inability to satisfy the established </w:t>
      </w:r>
      <w:r w:rsidR="00D17D04">
        <w:rPr>
          <w:rFonts w:ascii="Candara" w:hAnsi="Candara"/>
        </w:rPr>
        <w:t xml:space="preserve">TSA </w:t>
      </w:r>
      <w:r w:rsidRPr="00B66C85">
        <w:rPr>
          <w:rFonts w:ascii="Candara" w:hAnsi="Candara"/>
        </w:rPr>
        <w:t xml:space="preserve">criteria. </w:t>
      </w:r>
    </w:p>
    <w:p w14:paraId="0B84C48D" w14:textId="3FB36D76" w:rsidR="007F7CCC" w:rsidRPr="00B66C85" w:rsidRDefault="007F7CCC" w:rsidP="00D17D04">
      <w:pPr>
        <w:spacing w:line="240" w:lineRule="auto"/>
        <w:jc w:val="both"/>
        <w:rPr>
          <w:rFonts w:ascii="Candara" w:hAnsi="Candara"/>
        </w:rPr>
      </w:pPr>
      <w:bookmarkStart w:id="4" w:name="_Hlk19807681"/>
      <w:r w:rsidRPr="00B66C85">
        <w:rPr>
          <w:rFonts w:ascii="Candara" w:hAnsi="Candara"/>
        </w:rPr>
        <w:t xml:space="preserve">IDPs living in the occupied territories do not have a right to register for the TSA program, because one of the main terms for the participation in </w:t>
      </w:r>
      <w:r w:rsidR="00D17D04">
        <w:rPr>
          <w:rFonts w:ascii="Candara" w:hAnsi="Candara"/>
        </w:rPr>
        <w:t>this</w:t>
      </w:r>
      <w:r w:rsidRPr="00B66C85">
        <w:rPr>
          <w:rFonts w:ascii="Candara" w:hAnsi="Candara"/>
        </w:rPr>
        <w:t xml:space="preserve"> program is to indicate the address of a permanent residence</w:t>
      </w:r>
      <w:r w:rsidR="00D17D04">
        <w:rPr>
          <w:rFonts w:ascii="Candara" w:hAnsi="Candara"/>
        </w:rPr>
        <w:t xml:space="preserve"> (</w:t>
      </w:r>
      <w:r w:rsidRPr="00B66C85">
        <w:rPr>
          <w:rFonts w:ascii="Candara" w:hAnsi="Candara"/>
        </w:rPr>
        <w:t xml:space="preserve">where the </w:t>
      </w:r>
      <w:r w:rsidR="00D17D04">
        <w:rPr>
          <w:rFonts w:ascii="Candara" w:hAnsi="Candara"/>
        </w:rPr>
        <w:t xml:space="preserve">SSA agent can evaluate individual situation). According to the actual situation, </w:t>
      </w:r>
      <w:r w:rsidRPr="00B66C85">
        <w:rPr>
          <w:rFonts w:ascii="Candara" w:hAnsi="Candara"/>
        </w:rPr>
        <w:t>IDPs living in the occupied territories are automatically excluded</w:t>
      </w:r>
      <w:r w:rsidR="00D17D04">
        <w:rPr>
          <w:rFonts w:ascii="Candara" w:hAnsi="Candara"/>
        </w:rPr>
        <w:t xml:space="preserve"> from the possibility to receive TSA</w:t>
      </w:r>
      <w:r w:rsidRPr="00B66C85">
        <w:rPr>
          <w:rFonts w:ascii="Candara" w:hAnsi="Candara"/>
        </w:rPr>
        <w:t>.</w:t>
      </w:r>
    </w:p>
    <w:bookmarkEnd w:id="4"/>
    <w:p w14:paraId="7F751BCD" w14:textId="77777777" w:rsidR="007F7CCC" w:rsidRPr="00B66C85" w:rsidRDefault="007F7CCC" w:rsidP="00071CB3">
      <w:pPr>
        <w:pStyle w:val="ListParagraph"/>
        <w:numPr>
          <w:ilvl w:val="0"/>
          <w:numId w:val="40"/>
        </w:numPr>
        <w:spacing w:line="240" w:lineRule="auto"/>
        <w:rPr>
          <w:rFonts w:ascii="Candara" w:hAnsi="Candara"/>
          <w:i/>
          <w:iCs/>
          <w:u w:val="single"/>
        </w:rPr>
      </w:pPr>
      <w:r w:rsidRPr="00B66C85">
        <w:rPr>
          <w:rFonts w:ascii="Candara" w:hAnsi="Candara"/>
          <w:i/>
          <w:iCs/>
          <w:u w:val="single"/>
        </w:rPr>
        <w:t>Dividing IDPs by Generations</w:t>
      </w:r>
    </w:p>
    <w:p w14:paraId="4AB88BB9" w14:textId="12C3DE6C" w:rsidR="007F7CCC" w:rsidRPr="00B66C85" w:rsidRDefault="007F7CCC" w:rsidP="00047D45">
      <w:pPr>
        <w:spacing w:line="240" w:lineRule="auto"/>
        <w:jc w:val="both"/>
        <w:rPr>
          <w:rFonts w:ascii="Candara" w:hAnsi="Candara"/>
        </w:rPr>
      </w:pPr>
      <w:r w:rsidRPr="00B66C85">
        <w:rPr>
          <w:rFonts w:ascii="Candara" w:hAnsi="Candara"/>
        </w:rPr>
        <w:t xml:space="preserve">Monthly 45 GEL IDP allowance </w:t>
      </w:r>
      <w:r w:rsidR="00D17D04">
        <w:rPr>
          <w:rFonts w:ascii="Candara" w:hAnsi="Candara"/>
        </w:rPr>
        <w:t xml:space="preserve">can </w:t>
      </w:r>
      <w:r w:rsidRPr="00B66C85">
        <w:rPr>
          <w:rFonts w:ascii="Candara" w:hAnsi="Candara"/>
        </w:rPr>
        <w:t>be maintained for</w:t>
      </w:r>
      <w:r w:rsidR="00D17D04">
        <w:rPr>
          <w:rFonts w:ascii="Candara" w:hAnsi="Candara"/>
        </w:rPr>
        <w:t xml:space="preserve"> </w:t>
      </w:r>
      <w:r w:rsidRPr="00B66C85">
        <w:rPr>
          <w:rFonts w:ascii="Candara" w:hAnsi="Candara"/>
        </w:rPr>
        <w:t>those IDPs</w:t>
      </w:r>
      <w:r w:rsidR="00D17D04">
        <w:rPr>
          <w:rFonts w:ascii="Candara" w:hAnsi="Candara"/>
        </w:rPr>
        <w:t>,</w:t>
      </w:r>
      <w:r w:rsidRPr="00B66C85">
        <w:rPr>
          <w:rFonts w:ascii="Candara" w:hAnsi="Candara"/>
        </w:rPr>
        <w:t xml:space="preserve"> who have personally been internally displaced</w:t>
      </w:r>
      <w:r w:rsidR="00D17D04">
        <w:rPr>
          <w:rFonts w:ascii="Candara" w:hAnsi="Candara"/>
        </w:rPr>
        <w:t>. Other IDPs</w:t>
      </w:r>
      <w:r w:rsidRPr="00B66C85">
        <w:rPr>
          <w:rFonts w:ascii="Candara" w:hAnsi="Candara"/>
        </w:rPr>
        <w:t xml:space="preserve"> (i.e. “second generation” </w:t>
      </w:r>
      <w:r w:rsidR="00D17D04">
        <w:rPr>
          <w:rFonts w:ascii="Candara" w:hAnsi="Candara"/>
        </w:rPr>
        <w:t xml:space="preserve">or “third generation” of </w:t>
      </w:r>
      <w:r w:rsidRPr="00B66C85">
        <w:rPr>
          <w:rFonts w:ascii="Candara" w:hAnsi="Candara"/>
        </w:rPr>
        <w:t>IDPs)</w:t>
      </w:r>
      <w:r w:rsidR="00D17D04">
        <w:rPr>
          <w:rFonts w:ascii="Candara" w:hAnsi="Candara"/>
        </w:rPr>
        <w:t xml:space="preserve"> should be removed from the list</w:t>
      </w:r>
      <w:r w:rsidRPr="00B66C85">
        <w:rPr>
          <w:rFonts w:ascii="Candara" w:hAnsi="Candara"/>
        </w:rPr>
        <w:t xml:space="preserve">. Currently, the number of IDPs of second generation (who have not been personally internally displaced and were granted the status by birth </w:t>
      </w:r>
      <w:r w:rsidR="0010107F">
        <w:rPr>
          <w:rFonts w:ascii="Candara" w:hAnsi="Candara"/>
        </w:rPr>
        <w:t>from</w:t>
      </w:r>
      <w:r w:rsidR="0010107F" w:rsidRPr="00B66C85">
        <w:rPr>
          <w:rFonts w:ascii="Candara" w:hAnsi="Candara"/>
        </w:rPr>
        <w:t xml:space="preserve"> </w:t>
      </w:r>
      <w:r w:rsidRPr="00B66C85">
        <w:rPr>
          <w:rFonts w:ascii="Candara" w:hAnsi="Candara"/>
        </w:rPr>
        <w:t xml:space="preserve">an IDP parent) is </w:t>
      </w:r>
      <w:r w:rsidRPr="00B66C85">
        <w:rPr>
          <w:rFonts w:ascii="Candara" w:hAnsi="Candara"/>
        </w:rPr>
        <w:lastRenderedPageBreak/>
        <w:t xml:space="preserve">approximately 89,000. Approximately 75,000 of them receive IDP allowance, which costs 40,000,000 GEL annually. </w:t>
      </w:r>
      <w:r w:rsidR="00D17D04">
        <w:rPr>
          <w:rFonts w:ascii="Candara" w:hAnsi="Candara"/>
        </w:rPr>
        <w:t>According to the estimated data of M</w:t>
      </w:r>
      <w:r w:rsidR="004C1096" w:rsidRPr="00B66C85">
        <w:rPr>
          <w:rFonts w:ascii="Candara" w:hAnsi="Candara"/>
        </w:rPr>
        <w:t>OLSHA</w:t>
      </w:r>
      <w:r w:rsidR="00D17D04">
        <w:rPr>
          <w:rFonts w:ascii="Candara" w:hAnsi="Candara"/>
        </w:rPr>
        <w:t xml:space="preserve">, the budget savings (i.e. exclusion of second and third generations of IDPs) would consist of </w:t>
      </w:r>
      <w:r w:rsidRPr="00B66C85">
        <w:rPr>
          <w:rFonts w:ascii="Candara" w:hAnsi="Candara"/>
        </w:rPr>
        <w:t xml:space="preserve">34,000,000 GEL </w:t>
      </w:r>
      <w:r w:rsidR="00D17D04">
        <w:rPr>
          <w:rFonts w:ascii="Candara" w:hAnsi="Candara"/>
        </w:rPr>
        <w:t xml:space="preserve">annually. </w:t>
      </w:r>
    </w:p>
    <w:p w14:paraId="24D5029D" w14:textId="77777777" w:rsidR="007F7CCC" w:rsidRPr="00B66C85" w:rsidRDefault="007F7CCC" w:rsidP="00047D45">
      <w:pPr>
        <w:pStyle w:val="ListParagraph"/>
        <w:numPr>
          <w:ilvl w:val="0"/>
          <w:numId w:val="40"/>
        </w:numPr>
        <w:spacing w:line="240" w:lineRule="auto"/>
        <w:jc w:val="both"/>
        <w:rPr>
          <w:rFonts w:ascii="Candara" w:hAnsi="Candara"/>
          <w:i/>
          <w:iCs/>
          <w:u w:val="single"/>
        </w:rPr>
      </w:pPr>
      <w:r w:rsidRPr="00B66C85">
        <w:rPr>
          <w:rFonts w:ascii="Candara" w:hAnsi="Candara"/>
          <w:i/>
          <w:iCs/>
          <w:u w:val="single"/>
        </w:rPr>
        <w:t>Mixed model</w:t>
      </w:r>
    </w:p>
    <w:p w14:paraId="1AD202AD" w14:textId="7F389CA3" w:rsidR="007F7CCC" w:rsidRPr="00B66C85" w:rsidRDefault="007F7CCC" w:rsidP="00047D45">
      <w:pPr>
        <w:tabs>
          <w:tab w:val="left" w:pos="0"/>
        </w:tabs>
        <w:spacing w:line="240" w:lineRule="auto"/>
        <w:jc w:val="both"/>
        <w:rPr>
          <w:rFonts w:ascii="Candara" w:hAnsi="Candara"/>
        </w:rPr>
      </w:pPr>
      <w:r w:rsidRPr="00B66C85">
        <w:rPr>
          <w:rFonts w:ascii="Candara" w:hAnsi="Candara"/>
        </w:rPr>
        <w:t xml:space="preserve">The mixed model is based on IDP’s </w:t>
      </w:r>
      <w:r w:rsidR="00D17D04">
        <w:rPr>
          <w:rFonts w:ascii="Candara" w:hAnsi="Candara"/>
        </w:rPr>
        <w:t>individual</w:t>
      </w:r>
      <w:r w:rsidRPr="00B66C85">
        <w:rPr>
          <w:rFonts w:ascii="Candara" w:hAnsi="Candara"/>
        </w:rPr>
        <w:t xml:space="preserve"> assessment of their </w:t>
      </w:r>
      <w:r w:rsidR="00D17D04">
        <w:rPr>
          <w:rFonts w:ascii="Candara" w:hAnsi="Candara"/>
        </w:rPr>
        <w:t>living</w:t>
      </w:r>
      <w:r w:rsidR="00047D45">
        <w:rPr>
          <w:rFonts w:ascii="Candara" w:hAnsi="Candara"/>
        </w:rPr>
        <w:t>/social</w:t>
      </w:r>
      <w:r w:rsidR="00D17D04">
        <w:rPr>
          <w:rFonts w:ascii="Candara" w:hAnsi="Candara"/>
        </w:rPr>
        <w:t xml:space="preserve"> </w:t>
      </w:r>
      <w:r w:rsidRPr="00B66C85">
        <w:rPr>
          <w:rFonts w:ascii="Candara" w:hAnsi="Candara"/>
        </w:rPr>
        <w:t>conditions</w:t>
      </w:r>
      <w:r w:rsidR="00047D45">
        <w:rPr>
          <w:rFonts w:ascii="Candara" w:hAnsi="Candara"/>
        </w:rPr>
        <w:t xml:space="preserve"> (means test)</w:t>
      </w:r>
      <w:r w:rsidRPr="00B66C85">
        <w:rPr>
          <w:rFonts w:ascii="Candara" w:hAnsi="Candara"/>
        </w:rPr>
        <w:t xml:space="preserve">. In this case all IDPs will be evaluated by the </w:t>
      </w:r>
      <w:r w:rsidR="00047D45">
        <w:rPr>
          <w:rFonts w:ascii="Candara" w:hAnsi="Candara"/>
        </w:rPr>
        <w:t>SSA</w:t>
      </w:r>
      <w:r w:rsidRPr="00B66C85">
        <w:rPr>
          <w:rFonts w:ascii="Candara" w:hAnsi="Candara"/>
        </w:rPr>
        <w:t xml:space="preserve"> and the scores assigned </w:t>
      </w:r>
      <w:r w:rsidR="00047D45">
        <w:rPr>
          <w:rFonts w:ascii="Candara" w:hAnsi="Candara"/>
        </w:rPr>
        <w:t xml:space="preserve">according </w:t>
      </w:r>
      <w:r w:rsidR="0010107F">
        <w:rPr>
          <w:rFonts w:ascii="Candara" w:hAnsi="Candara"/>
        </w:rPr>
        <w:t xml:space="preserve">to the </w:t>
      </w:r>
      <w:r w:rsidR="00047D45">
        <w:rPr>
          <w:rFonts w:ascii="Candara" w:hAnsi="Candara"/>
        </w:rPr>
        <w:t>TSA rule</w:t>
      </w:r>
      <w:r w:rsidR="0010107F">
        <w:rPr>
          <w:rFonts w:ascii="Candara" w:hAnsi="Candara"/>
        </w:rPr>
        <w:t>s</w:t>
      </w:r>
      <w:r w:rsidR="00047D45">
        <w:rPr>
          <w:rFonts w:ascii="Candara" w:hAnsi="Candara"/>
        </w:rPr>
        <w:t xml:space="preserve">. Scores </w:t>
      </w:r>
      <w:r w:rsidRPr="00B66C85">
        <w:rPr>
          <w:rFonts w:ascii="Candara" w:hAnsi="Candara"/>
        </w:rPr>
        <w:t xml:space="preserve">will be used for the ranking of social assistance based on whether the IDP family is satisfied with the DHS program. </w:t>
      </w:r>
    </w:p>
    <w:p w14:paraId="05BD5ED3" w14:textId="3BB945E9" w:rsidR="007F7CCC" w:rsidRPr="00B66C85" w:rsidRDefault="007F7CCC" w:rsidP="00047D45">
      <w:pPr>
        <w:tabs>
          <w:tab w:val="left" w:pos="1896"/>
        </w:tabs>
        <w:spacing w:line="240" w:lineRule="auto"/>
        <w:jc w:val="both"/>
        <w:rPr>
          <w:rFonts w:ascii="Candara" w:hAnsi="Candara"/>
          <w:i/>
          <w:iCs/>
        </w:rPr>
      </w:pPr>
      <w:r w:rsidRPr="00B66C85">
        <w:rPr>
          <w:rFonts w:ascii="Candara" w:hAnsi="Candara"/>
          <w:i/>
          <w:iCs/>
        </w:rPr>
        <w:t>Table</w:t>
      </w:r>
      <w:r w:rsidR="00047D45">
        <w:rPr>
          <w:rFonts w:ascii="Candara" w:hAnsi="Candara"/>
          <w:i/>
          <w:iCs/>
        </w:rPr>
        <w:t xml:space="preserve"> 1</w:t>
      </w:r>
      <w:r w:rsidRPr="00B66C85">
        <w:rPr>
          <w:rFonts w:ascii="Candara" w:hAnsi="Candara"/>
          <w:i/>
          <w:iCs/>
        </w:rPr>
        <w:t>:</w:t>
      </w:r>
      <w:r w:rsidR="004C1096" w:rsidRPr="00B66C85">
        <w:rPr>
          <w:rFonts w:ascii="Candara" w:hAnsi="Candara"/>
          <w:i/>
          <w:iCs/>
        </w:rPr>
        <w:t xml:space="preserve"> </w:t>
      </w:r>
      <w:r w:rsidRPr="00B66C85">
        <w:rPr>
          <w:rFonts w:ascii="Candara" w:hAnsi="Candara"/>
          <w:i/>
          <w:iCs/>
        </w:rPr>
        <w:t xml:space="preserve">IDP’ satisfaction with accommodation.  Source: IDP Allowance Reform Draft Document, Ministry of Internally Displaced Persons from The Occupied Territories, Accommodation and Refugees </w:t>
      </w:r>
      <w:r w:rsidR="004C1096" w:rsidRPr="00B66C85">
        <w:rPr>
          <w:rFonts w:ascii="Candara" w:hAnsi="Candara"/>
          <w:i/>
          <w:iCs/>
        </w:rPr>
        <w:t>o</w:t>
      </w:r>
      <w:r w:rsidRPr="00B66C85">
        <w:rPr>
          <w:rFonts w:ascii="Candara" w:hAnsi="Candara"/>
          <w:i/>
          <w:iCs/>
        </w:rPr>
        <w:t>f Georgia</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8"/>
        <w:gridCol w:w="1800"/>
        <w:gridCol w:w="2700"/>
        <w:gridCol w:w="2160"/>
      </w:tblGrid>
      <w:tr w:rsidR="004C1096" w:rsidRPr="00B66C85" w14:paraId="2B5F364F" w14:textId="77777777" w:rsidTr="00344E9B">
        <w:trPr>
          <w:trHeight w:val="632"/>
        </w:trPr>
        <w:tc>
          <w:tcPr>
            <w:tcW w:w="2808" w:type="dxa"/>
            <w:shd w:val="clear" w:color="auto" w:fill="E7E6E6" w:themeFill="background2"/>
            <w:tcMar>
              <w:top w:w="15" w:type="dxa"/>
              <w:left w:w="108" w:type="dxa"/>
              <w:bottom w:w="0" w:type="dxa"/>
              <w:right w:w="108" w:type="dxa"/>
            </w:tcMar>
            <w:hideMark/>
          </w:tcPr>
          <w:p w14:paraId="4CEB6C10"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Sylfaen"/>
                <w:kern w:val="24"/>
              </w:rPr>
              <w:t>IDPs to be Satisfied with Accommodation</w:t>
            </w:r>
          </w:p>
        </w:tc>
        <w:tc>
          <w:tcPr>
            <w:tcW w:w="1800" w:type="dxa"/>
            <w:shd w:val="clear" w:color="auto" w:fill="E7E6E6" w:themeFill="background2"/>
            <w:tcMar>
              <w:top w:w="15" w:type="dxa"/>
              <w:left w:w="108" w:type="dxa"/>
              <w:bottom w:w="0" w:type="dxa"/>
              <w:right w:w="108" w:type="dxa"/>
            </w:tcMar>
            <w:hideMark/>
          </w:tcPr>
          <w:p w14:paraId="7E9D907A"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Sylfaen"/>
                <w:kern w:val="24"/>
              </w:rPr>
              <w:t>Currently Receive</w:t>
            </w:r>
          </w:p>
        </w:tc>
        <w:tc>
          <w:tcPr>
            <w:tcW w:w="2700" w:type="dxa"/>
            <w:shd w:val="clear" w:color="auto" w:fill="E7E6E6" w:themeFill="background2"/>
            <w:tcMar>
              <w:top w:w="15" w:type="dxa"/>
              <w:left w:w="108" w:type="dxa"/>
              <w:bottom w:w="0" w:type="dxa"/>
              <w:right w:w="108" w:type="dxa"/>
            </w:tcMar>
            <w:hideMark/>
          </w:tcPr>
          <w:p w14:paraId="7DBCA362"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Sylfaen"/>
                <w:kern w:val="24"/>
              </w:rPr>
              <w:t>Applied Measures</w:t>
            </w:r>
          </w:p>
        </w:tc>
        <w:tc>
          <w:tcPr>
            <w:tcW w:w="2160" w:type="dxa"/>
            <w:shd w:val="clear" w:color="auto" w:fill="E7E6E6" w:themeFill="background2"/>
            <w:tcMar>
              <w:top w:w="15" w:type="dxa"/>
              <w:left w:w="108" w:type="dxa"/>
              <w:bottom w:w="0" w:type="dxa"/>
              <w:right w:w="108" w:type="dxa"/>
            </w:tcMar>
            <w:hideMark/>
          </w:tcPr>
          <w:p w14:paraId="48D4EB99"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Sylfaen"/>
                <w:kern w:val="24"/>
              </w:rPr>
              <w:t>Will Receive</w:t>
            </w:r>
          </w:p>
        </w:tc>
      </w:tr>
      <w:tr w:rsidR="004C1096" w:rsidRPr="00B66C85" w14:paraId="5107A90B" w14:textId="77777777" w:rsidTr="00344E9B">
        <w:trPr>
          <w:trHeight w:val="330"/>
        </w:trPr>
        <w:tc>
          <w:tcPr>
            <w:tcW w:w="2808" w:type="dxa"/>
            <w:shd w:val="clear" w:color="auto" w:fill="auto"/>
            <w:tcMar>
              <w:top w:w="15" w:type="dxa"/>
              <w:left w:w="108" w:type="dxa"/>
              <w:bottom w:w="0" w:type="dxa"/>
              <w:right w:w="108" w:type="dxa"/>
            </w:tcMar>
            <w:hideMark/>
          </w:tcPr>
          <w:p w14:paraId="7EB3337C"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I. Below 30,001 scores</w:t>
            </w:r>
          </w:p>
        </w:tc>
        <w:tc>
          <w:tcPr>
            <w:tcW w:w="1800" w:type="dxa"/>
            <w:shd w:val="clear" w:color="auto" w:fill="auto"/>
            <w:tcMar>
              <w:top w:w="15" w:type="dxa"/>
              <w:left w:w="108" w:type="dxa"/>
              <w:bottom w:w="0" w:type="dxa"/>
              <w:right w:w="108" w:type="dxa"/>
            </w:tcMar>
            <w:hideMark/>
          </w:tcPr>
          <w:p w14:paraId="3BCB247E"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60 </w:t>
            </w:r>
            <w:r w:rsidRPr="00B66C85">
              <w:rPr>
                <w:rFonts w:ascii="Candara" w:eastAsia="Times New Roman" w:hAnsi="Candara" w:cs="Sylfaen"/>
                <w:kern w:val="24"/>
              </w:rPr>
              <w:t>GEL</w:t>
            </w:r>
          </w:p>
        </w:tc>
        <w:tc>
          <w:tcPr>
            <w:tcW w:w="2700" w:type="dxa"/>
            <w:shd w:val="clear" w:color="auto" w:fill="auto"/>
            <w:tcMar>
              <w:top w:w="15" w:type="dxa"/>
              <w:left w:w="108" w:type="dxa"/>
              <w:bottom w:w="0" w:type="dxa"/>
              <w:right w:w="108" w:type="dxa"/>
            </w:tcMar>
            <w:hideMark/>
          </w:tcPr>
          <w:p w14:paraId="7B43C6C5"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Sylfaen"/>
                <w:kern w:val="24"/>
              </w:rPr>
              <w:t>Double</w:t>
            </w:r>
            <w:r w:rsidRPr="00B66C85">
              <w:rPr>
                <w:rFonts w:ascii="Candara" w:eastAsia="Times New Roman" w:hAnsi="Candara" w:cs="Calibri"/>
                <w:kern w:val="24"/>
              </w:rPr>
              <w:t xml:space="preserve"> </w:t>
            </w:r>
          </w:p>
        </w:tc>
        <w:tc>
          <w:tcPr>
            <w:tcW w:w="2160" w:type="dxa"/>
            <w:shd w:val="clear" w:color="auto" w:fill="auto"/>
            <w:tcMar>
              <w:top w:w="15" w:type="dxa"/>
              <w:left w:w="108" w:type="dxa"/>
              <w:bottom w:w="0" w:type="dxa"/>
              <w:right w:w="108" w:type="dxa"/>
            </w:tcMar>
            <w:hideMark/>
          </w:tcPr>
          <w:p w14:paraId="722D5AF7"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120 </w:t>
            </w:r>
            <w:r w:rsidRPr="00B66C85">
              <w:rPr>
                <w:rFonts w:ascii="Candara" w:eastAsia="Times New Roman" w:hAnsi="Candara" w:cs="Sylfaen"/>
                <w:kern w:val="24"/>
              </w:rPr>
              <w:t>GEL</w:t>
            </w:r>
          </w:p>
        </w:tc>
      </w:tr>
      <w:tr w:rsidR="004C1096" w:rsidRPr="00B66C85" w14:paraId="447BAA99" w14:textId="77777777" w:rsidTr="00344E9B">
        <w:trPr>
          <w:trHeight w:val="308"/>
        </w:trPr>
        <w:tc>
          <w:tcPr>
            <w:tcW w:w="2808" w:type="dxa"/>
            <w:shd w:val="clear" w:color="auto" w:fill="auto"/>
            <w:tcMar>
              <w:top w:w="15" w:type="dxa"/>
              <w:left w:w="108" w:type="dxa"/>
              <w:bottom w:w="0" w:type="dxa"/>
              <w:right w:w="108" w:type="dxa"/>
            </w:tcMar>
            <w:hideMark/>
          </w:tcPr>
          <w:p w14:paraId="2DECF9D1"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II. 30,001-57,000 </w:t>
            </w:r>
            <w:r w:rsidRPr="00B66C85">
              <w:rPr>
                <w:rFonts w:ascii="Candara" w:eastAsia="Times New Roman" w:hAnsi="Candara" w:cs="Sylfaen"/>
                <w:kern w:val="24"/>
              </w:rPr>
              <w:t>scores</w:t>
            </w:r>
          </w:p>
        </w:tc>
        <w:tc>
          <w:tcPr>
            <w:tcW w:w="1800" w:type="dxa"/>
            <w:shd w:val="clear" w:color="auto" w:fill="auto"/>
            <w:tcMar>
              <w:top w:w="15" w:type="dxa"/>
              <w:left w:w="108" w:type="dxa"/>
              <w:bottom w:w="0" w:type="dxa"/>
              <w:right w:w="108" w:type="dxa"/>
            </w:tcMar>
            <w:hideMark/>
          </w:tcPr>
          <w:p w14:paraId="77389333"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50 </w:t>
            </w:r>
            <w:r w:rsidRPr="00B66C85">
              <w:rPr>
                <w:rFonts w:ascii="Candara" w:eastAsia="Times New Roman" w:hAnsi="Candara" w:cs="Sylfaen"/>
                <w:kern w:val="24"/>
              </w:rPr>
              <w:t>GEL</w:t>
            </w:r>
          </w:p>
        </w:tc>
        <w:tc>
          <w:tcPr>
            <w:tcW w:w="2700" w:type="dxa"/>
            <w:shd w:val="clear" w:color="auto" w:fill="auto"/>
            <w:tcMar>
              <w:top w:w="15" w:type="dxa"/>
              <w:left w:w="108" w:type="dxa"/>
              <w:bottom w:w="0" w:type="dxa"/>
              <w:right w:w="108" w:type="dxa"/>
            </w:tcMar>
            <w:hideMark/>
          </w:tcPr>
          <w:p w14:paraId="50740848"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Sylfaen"/>
                <w:kern w:val="24"/>
              </w:rPr>
              <w:t>Double</w:t>
            </w:r>
          </w:p>
        </w:tc>
        <w:tc>
          <w:tcPr>
            <w:tcW w:w="2160" w:type="dxa"/>
            <w:shd w:val="clear" w:color="auto" w:fill="auto"/>
            <w:tcMar>
              <w:top w:w="15" w:type="dxa"/>
              <w:left w:w="108" w:type="dxa"/>
              <w:bottom w:w="0" w:type="dxa"/>
              <w:right w:w="108" w:type="dxa"/>
            </w:tcMar>
            <w:hideMark/>
          </w:tcPr>
          <w:p w14:paraId="0E6E9CA2"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100 </w:t>
            </w:r>
            <w:r w:rsidRPr="00B66C85">
              <w:rPr>
                <w:rFonts w:ascii="Candara" w:eastAsia="Times New Roman" w:hAnsi="Candara" w:cs="Sylfaen"/>
                <w:kern w:val="24"/>
              </w:rPr>
              <w:t>GEL</w:t>
            </w:r>
          </w:p>
        </w:tc>
      </w:tr>
      <w:tr w:rsidR="004C1096" w:rsidRPr="00B66C85" w14:paraId="11D78671" w14:textId="77777777" w:rsidTr="00344E9B">
        <w:trPr>
          <w:trHeight w:val="413"/>
        </w:trPr>
        <w:tc>
          <w:tcPr>
            <w:tcW w:w="2808" w:type="dxa"/>
            <w:shd w:val="clear" w:color="auto" w:fill="auto"/>
            <w:tcMar>
              <w:top w:w="15" w:type="dxa"/>
              <w:left w:w="108" w:type="dxa"/>
              <w:bottom w:w="0" w:type="dxa"/>
              <w:right w:w="108" w:type="dxa"/>
            </w:tcMar>
            <w:hideMark/>
          </w:tcPr>
          <w:p w14:paraId="574C8ED1"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III. 57,001-60,000 </w:t>
            </w:r>
            <w:r w:rsidRPr="00B66C85">
              <w:rPr>
                <w:rFonts w:ascii="Candara" w:eastAsia="Times New Roman" w:hAnsi="Candara" w:cs="Sylfaen"/>
                <w:kern w:val="24"/>
              </w:rPr>
              <w:t>scores</w:t>
            </w:r>
          </w:p>
        </w:tc>
        <w:tc>
          <w:tcPr>
            <w:tcW w:w="1800" w:type="dxa"/>
            <w:shd w:val="clear" w:color="auto" w:fill="auto"/>
            <w:tcMar>
              <w:top w:w="15" w:type="dxa"/>
              <w:left w:w="108" w:type="dxa"/>
              <w:bottom w:w="0" w:type="dxa"/>
              <w:right w:w="108" w:type="dxa"/>
            </w:tcMar>
            <w:hideMark/>
          </w:tcPr>
          <w:p w14:paraId="2F0FBC99"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40 </w:t>
            </w:r>
            <w:r w:rsidRPr="00B66C85">
              <w:rPr>
                <w:rFonts w:ascii="Candara" w:eastAsia="Times New Roman" w:hAnsi="Candara" w:cs="Sylfaen"/>
                <w:kern w:val="24"/>
              </w:rPr>
              <w:t>GEL</w:t>
            </w:r>
          </w:p>
        </w:tc>
        <w:tc>
          <w:tcPr>
            <w:tcW w:w="2700" w:type="dxa"/>
            <w:shd w:val="clear" w:color="auto" w:fill="auto"/>
            <w:tcMar>
              <w:top w:w="15" w:type="dxa"/>
              <w:left w:w="108" w:type="dxa"/>
              <w:bottom w:w="0" w:type="dxa"/>
              <w:right w:w="108" w:type="dxa"/>
            </w:tcMar>
            <w:hideMark/>
          </w:tcPr>
          <w:p w14:paraId="09C2F6CD"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Sylfaen"/>
                <w:kern w:val="24"/>
              </w:rPr>
              <w:t>Double</w:t>
            </w:r>
          </w:p>
        </w:tc>
        <w:tc>
          <w:tcPr>
            <w:tcW w:w="2160" w:type="dxa"/>
            <w:shd w:val="clear" w:color="auto" w:fill="auto"/>
            <w:tcMar>
              <w:top w:w="15" w:type="dxa"/>
              <w:left w:w="108" w:type="dxa"/>
              <w:bottom w:w="0" w:type="dxa"/>
              <w:right w:w="108" w:type="dxa"/>
            </w:tcMar>
            <w:hideMark/>
          </w:tcPr>
          <w:p w14:paraId="1782D950"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80 </w:t>
            </w:r>
            <w:r w:rsidRPr="00B66C85">
              <w:rPr>
                <w:rFonts w:ascii="Candara" w:eastAsia="Times New Roman" w:hAnsi="Candara" w:cs="Sylfaen"/>
                <w:kern w:val="24"/>
              </w:rPr>
              <w:t>GEL</w:t>
            </w:r>
          </w:p>
        </w:tc>
      </w:tr>
      <w:tr w:rsidR="004C1096" w:rsidRPr="00B66C85" w14:paraId="5A8B10A3" w14:textId="77777777" w:rsidTr="00344E9B">
        <w:trPr>
          <w:trHeight w:val="377"/>
        </w:trPr>
        <w:tc>
          <w:tcPr>
            <w:tcW w:w="2808" w:type="dxa"/>
            <w:shd w:val="clear" w:color="auto" w:fill="auto"/>
            <w:tcMar>
              <w:top w:w="15" w:type="dxa"/>
              <w:left w:w="108" w:type="dxa"/>
              <w:bottom w:w="0" w:type="dxa"/>
              <w:right w:w="108" w:type="dxa"/>
            </w:tcMar>
            <w:hideMark/>
          </w:tcPr>
          <w:p w14:paraId="144D4F41"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IV. 60,001-65,000 </w:t>
            </w:r>
            <w:r w:rsidRPr="00B66C85">
              <w:rPr>
                <w:rFonts w:ascii="Candara" w:eastAsia="Times New Roman" w:hAnsi="Candara" w:cs="Sylfaen"/>
                <w:kern w:val="24"/>
              </w:rPr>
              <w:t>scores</w:t>
            </w:r>
          </w:p>
        </w:tc>
        <w:tc>
          <w:tcPr>
            <w:tcW w:w="1800" w:type="dxa"/>
            <w:shd w:val="clear" w:color="auto" w:fill="auto"/>
            <w:tcMar>
              <w:top w:w="15" w:type="dxa"/>
              <w:left w:w="108" w:type="dxa"/>
              <w:bottom w:w="0" w:type="dxa"/>
              <w:right w:w="108" w:type="dxa"/>
            </w:tcMar>
            <w:hideMark/>
          </w:tcPr>
          <w:p w14:paraId="74E63EE9"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30 </w:t>
            </w:r>
            <w:r w:rsidRPr="00B66C85">
              <w:rPr>
                <w:rFonts w:ascii="Candara" w:eastAsia="Times New Roman" w:hAnsi="Candara" w:cs="Sylfaen"/>
                <w:kern w:val="24"/>
              </w:rPr>
              <w:t>GEL</w:t>
            </w:r>
          </w:p>
        </w:tc>
        <w:tc>
          <w:tcPr>
            <w:tcW w:w="2700" w:type="dxa"/>
            <w:shd w:val="clear" w:color="auto" w:fill="auto"/>
            <w:tcMar>
              <w:top w:w="15" w:type="dxa"/>
              <w:left w:w="108" w:type="dxa"/>
              <w:bottom w:w="0" w:type="dxa"/>
              <w:right w:w="108" w:type="dxa"/>
            </w:tcMar>
            <w:hideMark/>
          </w:tcPr>
          <w:p w14:paraId="400869BB"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Sylfaen"/>
                <w:kern w:val="24"/>
              </w:rPr>
              <w:t>Double</w:t>
            </w:r>
          </w:p>
        </w:tc>
        <w:tc>
          <w:tcPr>
            <w:tcW w:w="2160" w:type="dxa"/>
            <w:shd w:val="clear" w:color="auto" w:fill="auto"/>
            <w:tcMar>
              <w:top w:w="15" w:type="dxa"/>
              <w:left w:w="108" w:type="dxa"/>
              <w:bottom w:w="0" w:type="dxa"/>
              <w:right w:w="108" w:type="dxa"/>
            </w:tcMar>
            <w:hideMark/>
          </w:tcPr>
          <w:p w14:paraId="1DCCF2CB"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60 </w:t>
            </w:r>
            <w:r w:rsidRPr="00B66C85">
              <w:rPr>
                <w:rFonts w:ascii="Candara" w:eastAsia="Times New Roman" w:hAnsi="Candara" w:cs="Sylfaen"/>
                <w:kern w:val="24"/>
              </w:rPr>
              <w:t>GEL</w:t>
            </w:r>
          </w:p>
        </w:tc>
      </w:tr>
      <w:tr w:rsidR="004C1096" w:rsidRPr="00B66C85" w14:paraId="08233A84" w14:textId="77777777" w:rsidTr="00344E9B">
        <w:trPr>
          <w:trHeight w:val="370"/>
        </w:trPr>
        <w:tc>
          <w:tcPr>
            <w:tcW w:w="2808" w:type="dxa"/>
            <w:shd w:val="clear" w:color="auto" w:fill="auto"/>
            <w:tcMar>
              <w:top w:w="15" w:type="dxa"/>
              <w:left w:w="108" w:type="dxa"/>
              <w:bottom w:w="0" w:type="dxa"/>
              <w:right w:w="108" w:type="dxa"/>
            </w:tcMar>
            <w:hideMark/>
          </w:tcPr>
          <w:p w14:paraId="240A3494"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V. 65,001-100,000 </w:t>
            </w:r>
            <w:r w:rsidRPr="00B66C85">
              <w:rPr>
                <w:rFonts w:ascii="Candara" w:eastAsia="Times New Roman" w:hAnsi="Candara" w:cs="Sylfaen"/>
                <w:kern w:val="24"/>
              </w:rPr>
              <w:t>scores</w:t>
            </w:r>
          </w:p>
        </w:tc>
        <w:tc>
          <w:tcPr>
            <w:tcW w:w="1800" w:type="dxa"/>
            <w:shd w:val="clear" w:color="auto" w:fill="auto"/>
            <w:tcMar>
              <w:top w:w="15" w:type="dxa"/>
              <w:left w:w="108" w:type="dxa"/>
              <w:bottom w:w="0" w:type="dxa"/>
              <w:right w:w="108" w:type="dxa"/>
            </w:tcMar>
            <w:hideMark/>
          </w:tcPr>
          <w:p w14:paraId="368FD2CE"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45 </w:t>
            </w:r>
            <w:r w:rsidRPr="00B66C85">
              <w:rPr>
                <w:rFonts w:ascii="Candara" w:eastAsia="Times New Roman" w:hAnsi="Candara" w:cs="Sylfaen"/>
                <w:kern w:val="24"/>
              </w:rPr>
              <w:t>GEL</w:t>
            </w:r>
          </w:p>
        </w:tc>
        <w:tc>
          <w:tcPr>
            <w:tcW w:w="2700" w:type="dxa"/>
            <w:shd w:val="clear" w:color="auto" w:fill="auto"/>
            <w:tcMar>
              <w:top w:w="15" w:type="dxa"/>
              <w:left w:w="108" w:type="dxa"/>
              <w:bottom w:w="0" w:type="dxa"/>
              <w:right w:w="108" w:type="dxa"/>
            </w:tcMar>
            <w:hideMark/>
          </w:tcPr>
          <w:p w14:paraId="4696F5CA"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Sylfaen"/>
                <w:kern w:val="24"/>
              </w:rPr>
              <w:t>Maintain</w:t>
            </w:r>
            <w:r w:rsidRPr="00B66C85">
              <w:rPr>
                <w:rFonts w:ascii="Candara" w:eastAsia="Times New Roman" w:hAnsi="Candara" w:cs="Calibri"/>
                <w:kern w:val="24"/>
              </w:rPr>
              <w:t xml:space="preserve"> </w:t>
            </w:r>
          </w:p>
        </w:tc>
        <w:tc>
          <w:tcPr>
            <w:tcW w:w="2160" w:type="dxa"/>
            <w:shd w:val="clear" w:color="auto" w:fill="auto"/>
            <w:tcMar>
              <w:top w:w="15" w:type="dxa"/>
              <w:left w:w="108" w:type="dxa"/>
              <w:bottom w:w="0" w:type="dxa"/>
              <w:right w:w="108" w:type="dxa"/>
            </w:tcMar>
            <w:hideMark/>
          </w:tcPr>
          <w:p w14:paraId="28600EC4" w14:textId="77777777" w:rsidR="007F7CCC" w:rsidRPr="00B66C85" w:rsidRDefault="007F7CCC" w:rsidP="00344E9B">
            <w:pPr>
              <w:spacing w:line="240" w:lineRule="auto"/>
              <w:rPr>
                <w:rFonts w:ascii="Candara" w:eastAsia="Times New Roman" w:hAnsi="Candara" w:cs="Arial"/>
              </w:rPr>
            </w:pPr>
            <w:r w:rsidRPr="00B66C85">
              <w:rPr>
                <w:rFonts w:ascii="Candara" w:eastAsia="Times New Roman" w:hAnsi="Candara" w:cs="Calibri"/>
                <w:kern w:val="24"/>
              </w:rPr>
              <w:t xml:space="preserve">45 </w:t>
            </w:r>
            <w:r w:rsidRPr="00B66C85">
              <w:rPr>
                <w:rFonts w:ascii="Candara" w:eastAsia="Times New Roman" w:hAnsi="Candara" w:cs="Sylfaen"/>
                <w:kern w:val="24"/>
              </w:rPr>
              <w:t>GEL</w:t>
            </w:r>
          </w:p>
        </w:tc>
      </w:tr>
    </w:tbl>
    <w:p w14:paraId="4A888E1A" w14:textId="77777777" w:rsidR="007F7CCC" w:rsidRPr="00B66C85" w:rsidRDefault="007F7CCC" w:rsidP="00344E9B">
      <w:pPr>
        <w:spacing w:line="240" w:lineRule="auto"/>
        <w:jc w:val="both"/>
        <w:rPr>
          <w:rFonts w:ascii="Candara" w:hAnsi="Candara"/>
          <w:b/>
          <w:bCs/>
        </w:rPr>
      </w:pPr>
    </w:p>
    <w:p w14:paraId="73C06577" w14:textId="51FFCDC6" w:rsidR="007F7CCC" w:rsidRPr="00B66C85" w:rsidRDefault="00974DF8" w:rsidP="00344E9B">
      <w:pPr>
        <w:spacing w:line="240" w:lineRule="auto"/>
        <w:rPr>
          <w:rFonts w:ascii="Candara" w:hAnsi="Candara"/>
          <w:b/>
          <w:bCs/>
          <w:lang w:eastAsia="fr-FR"/>
        </w:rPr>
      </w:pPr>
      <w:r w:rsidRPr="00B66C85">
        <w:rPr>
          <w:rFonts w:ascii="Candara" w:hAnsi="Candara"/>
          <w:b/>
          <w:bCs/>
          <w:lang w:eastAsia="fr-FR"/>
        </w:rPr>
        <w:t>III</w:t>
      </w:r>
      <w:r w:rsidR="00580585" w:rsidRPr="00B66C85">
        <w:rPr>
          <w:rFonts w:ascii="Candara" w:hAnsi="Candara"/>
          <w:b/>
          <w:bCs/>
          <w:lang w:eastAsia="fr-FR"/>
        </w:rPr>
        <w:t>. AGREED ACTIONS WITH MOLSHA</w:t>
      </w:r>
    </w:p>
    <w:p w14:paraId="37018742" w14:textId="77777777" w:rsidR="007F7CCC" w:rsidRPr="00B66C85" w:rsidRDefault="007F7CCC" w:rsidP="00344E9B">
      <w:pPr>
        <w:spacing w:line="240" w:lineRule="auto"/>
        <w:jc w:val="both"/>
        <w:rPr>
          <w:rFonts w:ascii="Candara" w:eastAsia="Times New Roman" w:hAnsi="Candara" w:cs="Calibri"/>
          <w:lang w:eastAsia="en-GB"/>
        </w:rPr>
      </w:pPr>
      <w:r w:rsidRPr="00B66C85">
        <w:rPr>
          <w:rFonts w:ascii="Candara" w:hAnsi="Candara"/>
          <w:lang w:eastAsia="fr-FR"/>
        </w:rPr>
        <w:t>In the Inception report (May 2019) first recommendations were provided and it was agreed that the t</w:t>
      </w:r>
      <w:r w:rsidRPr="00B66C85">
        <w:rPr>
          <w:rFonts w:ascii="Candara" w:eastAsia="Times New Roman" w:hAnsi="Candara" w:cs="Calibri"/>
          <w:lang w:eastAsia="en-GB"/>
        </w:rPr>
        <w:t>echnical assistance should focus on the IDP allowance reform in 1 ) supporting the MOLSHA in identifying the best reform scenario with evidence-based arguments; and 2) supporting the communication of the reform:</w:t>
      </w:r>
    </w:p>
    <w:p w14:paraId="50AEC0B9" w14:textId="39DE1D64" w:rsidR="007F7CCC" w:rsidRPr="00B66C85" w:rsidRDefault="007F7CCC" w:rsidP="00344E9B">
      <w:pPr>
        <w:spacing w:line="240" w:lineRule="auto"/>
        <w:rPr>
          <w:rFonts w:ascii="Candara" w:eastAsia="Times New Roman" w:hAnsi="Candara" w:cs="Calibri"/>
          <w:i/>
          <w:iCs/>
          <w:lang w:eastAsia="en-GB"/>
        </w:rPr>
      </w:pPr>
      <w:r w:rsidRPr="00B66C85">
        <w:rPr>
          <w:rFonts w:ascii="Candara" w:eastAsia="Times New Roman" w:hAnsi="Candara" w:cs="Calibri"/>
          <w:i/>
          <w:iCs/>
          <w:lang w:eastAsia="en-GB"/>
        </w:rPr>
        <w:t xml:space="preserve">Table </w:t>
      </w:r>
      <w:r w:rsidR="00580585" w:rsidRPr="00B66C85">
        <w:rPr>
          <w:rFonts w:ascii="Candara" w:eastAsia="Times New Roman" w:hAnsi="Candara" w:cs="Calibri"/>
          <w:i/>
          <w:iCs/>
          <w:lang w:eastAsia="en-GB"/>
        </w:rPr>
        <w:t>2</w:t>
      </w:r>
      <w:r w:rsidRPr="00B66C85">
        <w:rPr>
          <w:rFonts w:ascii="Candara" w:eastAsia="Times New Roman" w:hAnsi="Candara" w:cs="Calibri"/>
          <w:i/>
          <w:iCs/>
          <w:lang w:eastAsia="en-GB"/>
        </w:rPr>
        <w:t>. TA project activities, agreed with MOLSHA</w:t>
      </w:r>
    </w:p>
    <w:tbl>
      <w:tblPr>
        <w:tblStyle w:val="TableGrid"/>
        <w:tblW w:w="9776" w:type="dxa"/>
        <w:tblLook w:val="04A0" w:firstRow="1" w:lastRow="0" w:firstColumn="1" w:lastColumn="0" w:noHBand="0" w:noVBand="1"/>
      </w:tblPr>
      <w:tblGrid>
        <w:gridCol w:w="1776"/>
        <w:gridCol w:w="2475"/>
        <w:gridCol w:w="2978"/>
        <w:gridCol w:w="999"/>
        <w:gridCol w:w="1548"/>
      </w:tblGrid>
      <w:tr w:rsidR="00047D45" w:rsidRPr="00047D45" w14:paraId="03E263FA" w14:textId="77777777" w:rsidTr="00047D45">
        <w:tc>
          <w:tcPr>
            <w:tcW w:w="1836" w:type="dxa"/>
            <w:shd w:val="clear" w:color="auto" w:fill="E7E6E6" w:themeFill="background2"/>
          </w:tcPr>
          <w:p w14:paraId="5B245990" w14:textId="77777777" w:rsidR="007F7CCC" w:rsidRPr="00047D45" w:rsidRDefault="007F7CCC" w:rsidP="00344E9B">
            <w:pPr>
              <w:spacing w:after="160"/>
              <w:rPr>
                <w:rFonts w:ascii="Candara" w:eastAsia="Times New Roman" w:hAnsi="Candara" w:cs="Calibri"/>
                <w:b/>
                <w:bCs/>
                <w:sz w:val="20"/>
                <w:szCs w:val="20"/>
                <w:lang w:eastAsia="en-GB"/>
              </w:rPr>
            </w:pPr>
            <w:r w:rsidRPr="00047D45">
              <w:rPr>
                <w:rFonts w:ascii="Candara" w:eastAsia="Times New Roman" w:hAnsi="Candara" w:cs="Calibri"/>
                <w:b/>
                <w:bCs/>
                <w:sz w:val="20"/>
                <w:szCs w:val="20"/>
                <w:lang w:eastAsia="en-GB"/>
              </w:rPr>
              <w:t>Activity and working days (WD) of experts</w:t>
            </w:r>
          </w:p>
        </w:tc>
        <w:tc>
          <w:tcPr>
            <w:tcW w:w="2695" w:type="dxa"/>
            <w:shd w:val="clear" w:color="auto" w:fill="E7E6E6" w:themeFill="background2"/>
          </w:tcPr>
          <w:p w14:paraId="1C8CD9C8" w14:textId="77777777" w:rsidR="007F7CCC" w:rsidRPr="00047D45" w:rsidRDefault="007F7CCC" w:rsidP="00344E9B">
            <w:pPr>
              <w:spacing w:after="160"/>
              <w:rPr>
                <w:rFonts w:ascii="Candara" w:eastAsia="Times New Roman" w:hAnsi="Candara" w:cs="Calibri"/>
                <w:b/>
                <w:bCs/>
                <w:sz w:val="20"/>
                <w:szCs w:val="20"/>
                <w:lang w:eastAsia="en-GB"/>
              </w:rPr>
            </w:pPr>
            <w:r w:rsidRPr="00047D45">
              <w:rPr>
                <w:rFonts w:ascii="Candara" w:eastAsia="Times New Roman" w:hAnsi="Candara" w:cs="Calibri"/>
                <w:b/>
                <w:bCs/>
                <w:sz w:val="20"/>
                <w:szCs w:val="20"/>
                <w:lang w:eastAsia="en-GB"/>
              </w:rPr>
              <w:t>Areas of analysis</w:t>
            </w:r>
          </w:p>
        </w:tc>
        <w:tc>
          <w:tcPr>
            <w:tcW w:w="3247" w:type="dxa"/>
            <w:shd w:val="clear" w:color="auto" w:fill="E7E6E6" w:themeFill="background2"/>
          </w:tcPr>
          <w:p w14:paraId="628B99C8" w14:textId="77777777" w:rsidR="007F7CCC" w:rsidRPr="00047D45" w:rsidRDefault="007F7CCC" w:rsidP="00344E9B">
            <w:pPr>
              <w:spacing w:after="160"/>
              <w:rPr>
                <w:rFonts w:ascii="Candara" w:eastAsia="Times New Roman" w:hAnsi="Candara" w:cs="Calibri"/>
                <w:b/>
                <w:bCs/>
                <w:sz w:val="20"/>
                <w:szCs w:val="20"/>
                <w:lang w:eastAsia="en-GB"/>
              </w:rPr>
            </w:pPr>
            <w:r w:rsidRPr="00047D45">
              <w:rPr>
                <w:rFonts w:ascii="Candara" w:eastAsia="Times New Roman" w:hAnsi="Candara" w:cs="Calibri"/>
                <w:b/>
                <w:bCs/>
                <w:sz w:val="20"/>
                <w:szCs w:val="20"/>
                <w:lang w:eastAsia="en-GB"/>
              </w:rPr>
              <w:t>Goal of analysis</w:t>
            </w:r>
          </w:p>
        </w:tc>
        <w:tc>
          <w:tcPr>
            <w:tcW w:w="1006" w:type="dxa"/>
            <w:shd w:val="clear" w:color="auto" w:fill="E7E6E6" w:themeFill="background2"/>
          </w:tcPr>
          <w:p w14:paraId="20977C7A" w14:textId="77777777" w:rsidR="007F7CCC" w:rsidRPr="00047D45" w:rsidRDefault="007F7CCC" w:rsidP="00344E9B">
            <w:pPr>
              <w:spacing w:after="160"/>
              <w:rPr>
                <w:rFonts w:ascii="Candara" w:eastAsia="Times New Roman" w:hAnsi="Candara" w:cs="Calibri"/>
                <w:b/>
                <w:bCs/>
                <w:sz w:val="20"/>
                <w:szCs w:val="20"/>
                <w:lang w:eastAsia="en-GB"/>
              </w:rPr>
            </w:pPr>
            <w:r w:rsidRPr="00047D45">
              <w:rPr>
                <w:rFonts w:ascii="Candara" w:eastAsia="Times New Roman" w:hAnsi="Candara" w:cs="Calibri"/>
                <w:b/>
                <w:bCs/>
                <w:sz w:val="20"/>
                <w:szCs w:val="20"/>
                <w:lang w:eastAsia="en-GB"/>
              </w:rPr>
              <w:t>Timeline</w:t>
            </w:r>
          </w:p>
        </w:tc>
        <w:tc>
          <w:tcPr>
            <w:tcW w:w="992" w:type="dxa"/>
            <w:shd w:val="clear" w:color="auto" w:fill="E7E6E6" w:themeFill="background2"/>
          </w:tcPr>
          <w:p w14:paraId="6E8F2098" w14:textId="77777777" w:rsidR="007F7CCC" w:rsidRPr="00047D45" w:rsidRDefault="007F7CCC" w:rsidP="00344E9B">
            <w:pPr>
              <w:spacing w:after="160"/>
              <w:rPr>
                <w:rFonts w:ascii="Candara" w:eastAsia="Times New Roman" w:hAnsi="Candara" w:cs="Calibri"/>
                <w:b/>
                <w:bCs/>
                <w:sz w:val="20"/>
                <w:szCs w:val="20"/>
                <w:lang w:eastAsia="en-GB"/>
              </w:rPr>
            </w:pPr>
            <w:r w:rsidRPr="00047D45">
              <w:rPr>
                <w:rFonts w:ascii="Candara" w:eastAsia="Times New Roman" w:hAnsi="Candara" w:cs="Calibri"/>
                <w:b/>
                <w:bCs/>
                <w:sz w:val="20"/>
                <w:szCs w:val="20"/>
                <w:lang w:eastAsia="en-GB"/>
              </w:rPr>
              <w:t>Deliverable</w:t>
            </w:r>
          </w:p>
        </w:tc>
      </w:tr>
      <w:tr w:rsidR="00047D45" w:rsidRPr="00047D45" w14:paraId="272F7770" w14:textId="77777777" w:rsidTr="00047D45">
        <w:tc>
          <w:tcPr>
            <w:tcW w:w="1836" w:type="dxa"/>
          </w:tcPr>
          <w:p w14:paraId="1F2231EF" w14:textId="77777777" w:rsidR="007F7CCC" w:rsidRPr="00047D45" w:rsidRDefault="007F7CCC" w:rsidP="00344E9B">
            <w:pPr>
              <w:spacing w:after="160"/>
              <w:rPr>
                <w:rFonts w:ascii="Candara" w:hAnsi="Candara"/>
                <w:sz w:val="20"/>
                <w:szCs w:val="20"/>
              </w:rPr>
            </w:pPr>
            <w:r w:rsidRPr="00047D45">
              <w:rPr>
                <w:rFonts w:ascii="Candara" w:hAnsi="Candara"/>
                <w:sz w:val="20"/>
                <w:szCs w:val="20"/>
              </w:rPr>
              <w:t>A 3.1 – Impact Analysis of the reform scenario</w:t>
            </w:r>
          </w:p>
          <w:p w14:paraId="7DE25591" w14:textId="77777777" w:rsidR="007F7CCC" w:rsidRPr="00047D45" w:rsidRDefault="007F7CCC" w:rsidP="00344E9B">
            <w:pPr>
              <w:spacing w:after="160"/>
              <w:rPr>
                <w:rFonts w:ascii="Candara" w:hAnsi="Candara"/>
                <w:sz w:val="20"/>
                <w:szCs w:val="20"/>
                <w:u w:val="single"/>
              </w:rPr>
            </w:pPr>
          </w:p>
          <w:p w14:paraId="6EF9A145" w14:textId="77777777" w:rsidR="007F7CCC" w:rsidRPr="00047D45" w:rsidRDefault="007F7CCC" w:rsidP="00344E9B">
            <w:pPr>
              <w:spacing w:after="160"/>
              <w:rPr>
                <w:rFonts w:ascii="Candara" w:hAnsi="Candara"/>
                <w:sz w:val="20"/>
                <w:szCs w:val="20"/>
                <w:u w:val="single"/>
              </w:rPr>
            </w:pPr>
            <w:r w:rsidRPr="00047D45">
              <w:rPr>
                <w:rFonts w:ascii="Candara" w:hAnsi="Candara" w:cs="Calibri"/>
                <w:sz w:val="20"/>
                <w:szCs w:val="20"/>
              </w:rPr>
              <w:t>15 WD for international expert; 10 WD for local experts</w:t>
            </w:r>
          </w:p>
        </w:tc>
        <w:tc>
          <w:tcPr>
            <w:tcW w:w="2695" w:type="dxa"/>
          </w:tcPr>
          <w:p w14:paraId="79ACCF2C" w14:textId="18D3CB09" w:rsidR="007F7CCC" w:rsidRPr="00047D45" w:rsidRDefault="007F7CCC" w:rsidP="00344E9B">
            <w:pPr>
              <w:spacing w:after="160"/>
              <w:jc w:val="both"/>
              <w:rPr>
                <w:rFonts w:ascii="Candara" w:hAnsi="Candara"/>
                <w:sz w:val="20"/>
                <w:szCs w:val="20"/>
              </w:rPr>
            </w:pPr>
            <w:r w:rsidRPr="00047D45">
              <w:rPr>
                <w:rFonts w:ascii="Candara" w:hAnsi="Candara"/>
                <w:sz w:val="20"/>
                <w:szCs w:val="20"/>
              </w:rPr>
              <w:t>Expertise France can mobilize expertise in order to make impact assessments (including a policy gap analysis) of the 4 identified reform scenari</w:t>
            </w:r>
            <w:r w:rsidR="00296BEF" w:rsidRPr="00047D45">
              <w:rPr>
                <w:rFonts w:ascii="Candara" w:hAnsi="Candara"/>
                <w:sz w:val="20"/>
                <w:szCs w:val="20"/>
              </w:rPr>
              <w:t>os</w:t>
            </w:r>
            <w:r w:rsidRPr="00047D45">
              <w:rPr>
                <w:rFonts w:ascii="Candara" w:hAnsi="Candara"/>
                <w:sz w:val="20"/>
                <w:szCs w:val="20"/>
              </w:rPr>
              <w:t xml:space="preserve"> (and not ruling out making small amends to them).</w:t>
            </w:r>
          </w:p>
        </w:tc>
        <w:tc>
          <w:tcPr>
            <w:tcW w:w="3247" w:type="dxa"/>
          </w:tcPr>
          <w:p w14:paraId="7594B59B" w14:textId="77777777" w:rsidR="007F7CCC" w:rsidRPr="00047D45" w:rsidRDefault="007F7CCC" w:rsidP="00344E9B">
            <w:pPr>
              <w:spacing w:after="160"/>
              <w:jc w:val="both"/>
              <w:rPr>
                <w:rFonts w:ascii="Candara" w:eastAsia="Times New Roman" w:hAnsi="Candara" w:cs="Calibri"/>
                <w:sz w:val="20"/>
                <w:szCs w:val="20"/>
                <w:lang w:eastAsia="en-GB"/>
              </w:rPr>
            </w:pPr>
            <w:r w:rsidRPr="00047D45">
              <w:rPr>
                <w:rFonts w:ascii="Candara" w:hAnsi="Candara"/>
                <w:sz w:val="20"/>
                <w:szCs w:val="20"/>
              </w:rPr>
              <w:t xml:space="preserve">To assess the number of IDP impacted by the different reform scenario and those who would lose their benefits, be eligible to other social services/allowances and assess the costs of the reform. Based on this impact assessment, decision-makers in the Ministry would be provided with evidence-based data and would have more knowledge to back their decision in reforming the IDP allowance system. </w:t>
            </w:r>
          </w:p>
        </w:tc>
        <w:tc>
          <w:tcPr>
            <w:tcW w:w="1006" w:type="dxa"/>
          </w:tcPr>
          <w:p w14:paraId="6507E76E" w14:textId="733D9824" w:rsidR="007F7CCC" w:rsidRPr="00047D45" w:rsidRDefault="00F8168D" w:rsidP="00344E9B">
            <w:pPr>
              <w:spacing w:after="160"/>
              <w:rPr>
                <w:rFonts w:ascii="Candara" w:eastAsia="Times New Roman" w:hAnsi="Candara" w:cs="Calibri"/>
                <w:sz w:val="20"/>
                <w:szCs w:val="20"/>
                <w:lang w:eastAsia="en-GB"/>
              </w:rPr>
            </w:pPr>
            <w:r w:rsidRPr="00047D45">
              <w:rPr>
                <w:rFonts w:ascii="Candara" w:hAnsi="Candara" w:cs="Calibri"/>
                <w:sz w:val="20"/>
                <w:szCs w:val="20"/>
              </w:rPr>
              <w:t>February</w:t>
            </w:r>
            <w:r w:rsidR="007F7CCC" w:rsidRPr="00047D45">
              <w:rPr>
                <w:rFonts w:ascii="Candara" w:hAnsi="Candara" w:cs="Calibri"/>
                <w:sz w:val="20"/>
                <w:szCs w:val="20"/>
              </w:rPr>
              <w:t xml:space="preserve"> 2020</w:t>
            </w:r>
            <w:r w:rsidR="00047D45">
              <w:rPr>
                <w:rFonts w:ascii="Candara" w:hAnsi="Candara" w:cs="Calibri"/>
                <w:sz w:val="20"/>
                <w:szCs w:val="20"/>
              </w:rPr>
              <w:t>*</w:t>
            </w:r>
          </w:p>
          <w:p w14:paraId="7B4644FE" w14:textId="77777777" w:rsidR="007F7CCC" w:rsidRPr="00047D45" w:rsidRDefault="007F7CCC" w:rsidP="00344E9B">
            <w:pPr>
              <w:spacing w:after="160"/>
              <w:rPr>
                <w:rFonts w:ascii="Candara" w:eastAsia="Times New Roman" w:hAnsi="Candara" w:cs="Calibri"/>
                <w:sz w:val="20"/>
                <w:szCs w:val="20"/>
                <w:lang w:eastAsia="en-GB"/>
              </w:rPr>
            </w:pPr>
          </w:p>
          <w:p w14:paraId="51D1C2E7" w14:textId="77777777" w:rsidR="007F7CCC" w:rsidRPr="00047D45" w:rsidRDefault="007F7CCC" w:rsidP="00344E9B">
            <w:pPr>
              <w:spacing w:after="160"/>
              <w:rPr>
                <w:rFonts w:ascii="Candara" w:eastAsia="Times New Roman" w:hAnsi="Candara" w:cs="Calibri"/>
                <w:sz w:val="20"/>
                <w:szCs w:val="20"/>
                <w:lang w:eastAsia="en-GB"/>
              </w:rPr>
            </w:pPr>
          </w:p>
          <w:p w14:paraId="772EF0DB" w14:textId="77777777" w:rsidR="007F7CCC" w:rsidRPr="00047D45" w:rsidRDefault="007F7CCC" w:rsidP="00344E9B">
            <w:pPr>
              <w:spacing w:after="160"/>
              <w:rPr>
                <w:rFonts w:ascii="Candara" w:hAnsi="Candara" w:cs="Calibri"/>
                <w:sz w:val="20"/>
                <w:szCs w:val="20"/>
              </w:rPr>
            </w:pPr>
          </w:p>
        </w:tc>
        <w:tc>
          <w:tcPr>
            <w:tcW w:w="992" w:type="dxa"/>
          </w:tcPr>
          <w:p w14:paraId="5EDAF2B3" w14:textId="04C92457" w:rsidR="007F7CCC" w:rsidRPr="00047D45" w:rsidRDefault="007F7CCC" w:rsidP="00344E9B">
            <w:pPr>
              <w:spacing w:after="160"/>
              <w:jc w:val="both"/>
              <w:rPr>
                <w:rFonts w:ascii="Candara" w:hAnsi="Candara" w:cs="Calibri"/>
                <w:sz w:val="20"/>
                <w:szCs w:val="20"/>
              </w:rPr>
            </w:pPr>
            <w:r w:rsidRPr="00047D45">
              <w:rPr>
                <w:rFonts w:ascii="Candara" w:hAnsi="Candara" w:cs="Calibri"/>
                <w:sz w:val="20"/>
                <w:szCs w:val="20"/>
              </w:rPr>
              <w:t>Impact analysis of the 4 reform scenari</w:t>
            </w:r>
            <w:r w:rsidR="00296BEF" w:rsidRPr="00047D45">
              <w:rPr>
                <w:rFonts w:ascii="Candara" w:hAnsi="Candara" w:cs="Calibri"/>
                <w:sz w:val="20"/>
                <w:szCs w:val="20"/>
              </w:rPr>
              <w:t>os</w:t>
            </w:r>
            <w:r w:rsidR="00F8168D" w:rsidRPr="00047D45">
              <w:rPr>
                <w:rFonts w:ascii="Candara" w:hAnsi="Candara" w:cs="Calibri"/>
                <w:sz w:val="20"/>
                <w:szCs w:val="20"/>
              </w:rPr>
              <w:t>:</w:t>
            </w:r>
          </w:p>
          <w:p w14:paraId="3383C0E6" w14:textId="28C51315" w:rsidR="00F8168D" w:rsidRPr="00047D45" w:rsidRDefault="00F8168D" w:rsidP="00344E9B">
            <w:pPr>
              <w:spacing w:after="160"/>
              <w:jc w:val="both"/>
              <w:rPr>
                <w:rFonts w:ascii="Candara" w:hAnsi="Candara" w:cs="Calibri"/>
                <w:sz w:val="20"/>
                <w:szCs w:val="20"/>
              </w:rPr>
            </w:pPr>
            <w:r w:rsidRPr="00047D45">
              <w:rPr>
                <w:rFonts w:ascii="Candara" w:hAnsi="Candara" w:cs="Calibri"/>
                <w:sz w:val="20"/>
                <w:szCs w:val="20"/>
              </w:rPr>
              <w:t>a) sociological approach on needs analysis (16 focus groups)</w:t>
            </w:r>
          </w:p>
          <w:p w14:paraId="2B79C281" w14:textId="1C3C05CA" w:rsidR="00F8168D" w:rsidRPr="00047D45" w:rsidRDefault="00F8168D" w:rsidP="00344E9B">
            <w:pPr>
              <w:spacing w:after="160"/>
              <w:jc w:val="both"/>
              <w:rPr>
                <w:rFonts w:ascii="Candara" w:hAnsi="Candara" w:cs="Calibri"/>
                <w:sz w:val="20"/>
                <w:szCs w:val="20"/>
              </w:rPr>
            </w:pPr>
            <w:r w:rsidRPr="00047D45">
              <w:rPr>
                <w:rFonts w:ascii="Candara" w:hAnsi="Candara" w:cs="Calibri"/>
                <w:sz w:val="20"/>
                <w:szCs w:val="20"/>
              </w:rPr>
              <w:t xml:space="preserve">b) legal approach (gaps of actual system, 4 MOLSHA </w:t>
            </w:r>
            <w:r w:rsidRPr="00047D45">
              <w:rPr>
                <w:rFonts w:ascii="Candara" w:hAnsi="Candara" w:cs="Calibri"/>
                <w:sz w:val="20"/>
                <w:szCs w:val="20"/>
              </w:rPr>
              <w:lastRenderedPageBreak/>
              <w:t>models and TA scenarios)</w:t>
            </w:r>
          </w:p>
          <w:p w14:paraId="0A4F81B3" w14:textId="4DBBC167" w:rsidR="007F7CCC" w:rsidRPr="00047D45" w:rsidRDefault="00F8168D" w:rsidP="00F8168D">
            <w:pPr>
              <w:spacing w:after="160"/>
              <w:jc w:val="both"/>
              <w:rPr>
                <w:rFonts w:ascii="Candara" w:eastAsia="Times New Roman" w:hAnsi="Candara" w:cs="Calibri"/>
                <w:sz w:val="20"/>
                <w:szCs w:val="20"/>
                <w:lang w:eastAsia="en-GB"/>
              </w:rPr>
            </w:pPr>
            <w:r w:rsidRPr="00047D45">
              <w:rPr>
                <w:rFonts w:ascii="Candara" w:hAnsi="Candara" w:cs="Calibri"/>
                <w:sz w:val="20"/>
                <w:szCs w:val="20"/>
              </w:rPr>
              <w:t>f) financial-actuarial impact (4 MOLSHA models and TA scenarios)</w:t>
            </w:r>
          </w:p>
        </w:tc>
      </w:tr>
      <w:tr w:rsidR="00047D45" w:rsidRPr="00047D45" w14:paraId="3E6E0CB6" w14:textId="77777777" w:rsidTr="00047D45">
        <w:tc>
          <w:tcPr>
            <w:tcW w:w="1836" w:type="dxa"/>
          </w:tcPr>
          <w:p w14:paraId="15F83DAF" w14:textId="77777777" w:rsidR="007F7CCC" w:rsidRPr="00047D45" w:rsidRDefault="00296BEF" w:rsidP="00344E9B">
            <w:pPr>
              <w:spacing w:after="160"/>
              <w:jc w:val="both"/>
              <w:rPr>
                <w:rFonts w:ascii="Candara" w:hAnsi="Candara"/>
                <w:sz w:val="20"/>
                <w:szCs w:val="20"/>
              </w:rPr>
            </w:pPr>
            <w:r w:rsidRPr="00047D45">
              <w:rPr>
                <w:rFonts w:ascii="Candara" w:hAnsi="Candara"/>
                <w:sz w:val="20"/>
                <w:szCs w:val="20"/>
              </w:rPr>
              <w:lastRenderedPageBreak/>
              <w:t>Activity 3.2 – Elaborate a communication strategy for the IDP reform</w:t>
            </w:r>
          </w:p>
          <w:p w14:paraId="3EF5A255" w14:textId="77777777" w:rsidR="00296BEF" w:rsidRPr="00047D45" w:rsidRDefault="00296BEF" w:rsidP="00344E9B">
            <w:pPr>
              <w:spacing w:after="160"/>
              <w:jc w:val="both"/>
              <w:rPr>
                <w:rFonts w:ascii="Candara" w:eastAsia="Times New Roman" w:hAnsi="Candara" w:cs="Calibri"/>
                <w:sz w:val="20"/>
                <w:szCs w:val="20"/>
                <w:lang w:eastAsia="en-GB"/>
              </w:rPr>
            </w:pPr>
          </w:p>
          <w:p w14:paraId="70617A4E" w14:textId="77777777" w:rsidR="00296BEF" w:rsidRPr="00047D45" w:rsidRDefault="00296BEF" w:rsidP="00344E9B">
            <w:pPr>
              <w:spacing w:after="160"/>
              <w:jc w:val="both"/>
              <w:rPr>
                <w:rFonts w:ascii="Candara" w:hAnsi="Candara" w:cs="Calibri"/>
                <w:sz w:val="20"/>
                <w:szCs w:val="20"/>
              </w:rPr>
            </w:pPr>
            <w:r w:rsidRPr="00047D45">
              <w:rPr>
                <w:rFonts w:ascii="Candara" w:hAnsi="Candara" w:cs="Calibri"/>
                <w:sz w:val="20"/>
                <w:szCs w:val="20"/>
              </w:rPr>
              <w:t>10 WD for international expert; 15 WD for local experts</w:t>
            </w:r>
          </w:p>
          <w:p w14:paraId="6305BB22" w14:textId="716EB3D3" w:rsidR="00296BEF" w:rsidRPr="00047D45" w:rsidRDefault="00296BEF" w:rsidP="00344E9B">
            <w:pPr>
              <w:spacing w:after="160"/>
              <w:jc w:val="both"/>
              <w:rPr>
                <w:rFonts w:ascii="Candara" w:eastAsia="Times New Roman" w:hAnsi="Candara" w:cs="Calibri"/>
                <w:sz w:val="20"/>
                <w:szCs w:val="20"/>
                <w:lang w:eastAsia="en-GB"/>
              </w:rPr>
            </w:pPr>
          </w:p>
        </w:tc>
        <w:tc>
          <w:tcPr>
            <w:tcW w:w="2695" w:type="dxa"/>
          </w:tcPr>
          <w:p w14:paraId="0A0492EF" w14:textId="77777777" w:rsidR="00296BEF" w:rsidRPr="00047D45" w:rsidRDefault="00296BEF" w:rsidP="00344E9B">
            <w:pPr>
              <w:spacing w:after="160"/>
              <w:jc w:val="both"/>
              <w:rPr>
                <w:rFonts w:ascii="Candara" w:hAnsi="Candara"/>
                <w:sz w:val="20"/>
                <w:szCs w:val="20"/>
              </w:rPr>
            </w:pPr>
            <w:r w:rsidRPr="00047D45">
              <w:rPr>
                <w:rFonts w:ascii="Candara" w:hAnsi="Candara"/>
                <w:sz w:val="20"/>
                <w:szCs w:val="20"/>
              </w:rPr>
              <w:t xml:space="preserve">Once the Ministry has agreed to a reform scenario and has decided to go along with it, it is important to have a communication strategy for the reform, especially since it’s a very sensible one. Political and social changes meet stark opposition, especially with politically loaded topic such as displacement and social allowances. However, the key to a successful reform, is its transparency and its evidence-based communication. </w:t>
            </w:r>
          </w:p>
          <w:p w14:paraId="6DE8F113" w14:textId="77777777" w:rsidR="007F7CCC" w:rsidRPr="00047D45" w:rsidRDefault="007F7CCC" w:rsidP="00344E9B">
            <w:pPr>
              <w:spacing w:after="160"/>
              <w:jc w:val="both"/>
              <w:rPr>
                <w:rFonts w:ascii="Candara" w:eastAsia="Times New Roman" w:hAnsi="Candara" w:cs="Calibri"/>
                <w:sz w:val="20"/>
                <w:szCs w:val="20"/>
                <w:lang w:eastAsia="en-GB"/>
              </w:rPr>
            </w:pPr>
          </w:p>
        </w:tc>
        <w:tc>
          <w:tcPr>
            <w:tcW w:w="3247" w:type="dxa"/>
          </w:tcPr>
          <w:p w14:paraId="35BBB34C" w14:textId="77777777" w:rsidR="00296BEF" w:rsidRPr="00047D45" w:rsidRDefault="00296BEF" w:rsidP="00344E9B">
            <w:pPr>
              <w:spacing w:after="160"/>
              <w:jc w:val="both"/>
              <w:rPr>
                <w:rFonts w:ascii="Candara" w:hAnsi="Candara"/>
                <w:sz w:val="20"/>
                <w:szCs w:val="20"/>
              </w:rPr>
            </w:pPr>
            <w:r w:rsidRPr="00047D45">
              <w:rPr>
                <w:rFonts w:ascii="Candara" w:hAnsi="Candara"/>
                <w:sz w:val="20"/>
                <w:szCs w:val="20"/>
              </w:rPr>
              <w:t xml:space="preserve">Policy-makers and decision-makers need to gather allies and momentum to get their bill voted in Parliament. A communication strategy for passing the reform will target different interest groups and the public opinion and will mobilize different means of communication and public relations. It was decided with the Ministry of IDPs, Health, Labor and Social Affairs that Expertise France can assist the Ministry in elaborating the communication strategy for the IDP allowance reform. </w:t>
            </w:r>
          </w:p>
          <w:p w14:paraId="1C754B0F" w14:textId="77777777" w:rsidR="007F7CCC" w:rsidRPr="00047D45" w:rsidRDefault="007F7CCC" w:rsidP="00344E9B">
            <w:pPr>
              <w:spacing w:after="160"/>
              <w:jc w:val="both"/>
              <w:rPr>
                <w:rFonts w:ascii="Candara" w:eastAsia="Times New Roman" w:hAnsi="Candara" w:cs="Calibri"/>
                <w:sz w:val="20"/>
                <w:szCs w:val="20"/>
                <w:lang w:eastAsia="en-GB"/>
              </w:rPr>
            </w:pPr>
          </w:p>
        </w:tc>
        <w:tc>
          <w:tcPr>
            <w:tcW w:w="1006" w:type="dxa"/>
          </w:tcPr>
          <w:p w14:paraId="5ACD3A51" w14:textId="07D46ADB" w:rsidR="007F7CCC" w:rsidRPr="00047D45" w:rsidRDefault="00296BEF" w:rsidP="00344E9B">
            <w:pPr>
              <w:spacing w:after="160"/>
              <w:jc w:val="both"/>
              <w:rPr>
                <w:rFonts w:ascii="Candara" w:eastAsia="Times New Roman" w:hAnsi="Candara" w:cs="Calibri"/>
                <w:sz w:val="20"/>
                <w:szCs w:val="20"/>
                <w:lang w:eastAsia="en-GB"/>
              </w:rPr>
            </w:pPr>
            <w:r w:rsidRPr="00047D45">
              <w:rPr>
                <w:rFonts w:ascii="Candara" w:hAnsi="Candara" w:cs="Calibri"/>
                <w:sz w:val="20"/>
                <w:szCs w:val="20"/>
              </w:rPr>
              <w:t>March 2020</w:t>
            </w:r>
            <w:r w:rsidR="00047D45">
              <w:rPr>
                <w:rFonts w:ascii="Candara" w:hAnsi="Candara" w:cs="Calibri"/>
                <w:sz w:val="20"/>
                <w:szCs w:val="20"/>
              </w:rPr>
              <w:t>**</w:t>
            </w:r>
          </w:p>
        </w:tc>
        <w:tc>
          <w:tcPr>
            <w:tcW w:w="992" w:type="dxa"/>
          </w:tcPr>
          <w:p w14:paraId="0E43144A" w14:textId="7433DFED" w:rsidR="007F7CCC" w:rsidRPr="00047D45" w:rsidRDefault="00296BEF" w:rsidP="00344E9B">
            <w:pPr>
              <w:spacing w:after="160"/>
              <w:jc w:val="both"/>
              <w:rPr>
                <w:rFonts w:ascii="Candara" w:eastAsia="Times New Roman" w:hAnsi="Candara" w:cs="Calibri"/>
                <w:sz w:val="20"/>
                <w:szCs w:val="20"/>
                <w:lang w:eastAsia="en-GB"/>
              </w:rPr>
            </w:pPr>
            <w:r w:rsidRPr="00047D45">
              <w:rPr>
                <w:rFonts w:ascii="Candara" w:hAnsi="Candara" w:cs="Calibri"/>
                <w:sz w:val="20"/>
                <w:szCs w:val="20"/>
              </w:rPr>
              <w:t>Communication strategy</w:t>
            </w:r>
          </w:p>
        </w:tc>
      </w:tr>
    </w:tbl>
    <w:p w14:paraId="1EEA73F1" w14:textId="191A48B1" w:rsidR="007F7CCC" w:rsidRPr="00047D45" w:rsidRDefault="00047D45" w:rsidP="00344E9B">
      <w:pPr>
        <w:spacing w:line="240" w:lineRule="auto"/>
        <w:rPr>
          <w:rFonts w:ascii="Candara" w:eastAsia="Times New Roman" w:hAnsi="Candara" w:cs="Calibri"/>
          <w:sz w:val="16"/>
          <w:szCs w:val="16"/>
          <w:lang w:eastAsia="en-GB"/>
        </w:rPr>
      </w:pPr>
      <w:r w:rsidRPr="00047D45">
        <w:rPr>
          <w:rFonts w:ascii="Candara" w:eastAsia="Times New Roman" w:hAnsi="Candara" w:cs="Calibri"/>
          <w:sz w:val="16"/>
          <w:szCs w:val="16"/>
          <w:lang w:eastAsia="en-GB"/>
        </w:rPr>
        <w:t>* Due to the COVID-</w:t>
      </w:r>
      <w:r w:rsidR="001A74A9">
        <w:rPr>
          <w:rFonts w:ascii="Candara" w:eastAsia="Times New Roman" w:hAnsi="Candara" w:cs="Calibri"/>
          <w:sz w:val="16"/>
          <w:szCs w:val="16"/>
          <w:lang w:eastAsia="en-GB"/>
        </w:rPr>
        <w:t>19</w:t>
      </w:r>
      <w:r w:rsidR="001A74A9" w:rsidRPr="00047D45">
        <w:rPr>
          <w:rFonts w:ascii="Candara" w:eastAsia="Times New Roman" w:hAnsi="Candara" w:cs="Calibri"/>
          <w:sz w:val="16"/>
          <w:szCs w:val="16"/>
          <w:lang w:eastAsia="en-GB"/>
        </w:rPr>
        <w:t xml:space="preserve"> </w:t>
      </w:r>
      <w:r w:rsidRPr="00047D45">
        <w:rPr>
          <w:rFonts w:ascii="Candara" w:eastAsia="Times New Roman" w:hAnsi="Candara" w:cs="Calibri"/>
          <w:sz w:val="16"/>
          <w:szCs w:val="16"/>
          <w:lang w:eastAsia="en-GB"/>
        </w:rPr>
        <w:t xml:space="preserve">outbreak, the report </w:t>
      </w:r>
      <w:r w:rsidR="00303DFC">
        <w:rPr>
          <w:rFonts w:ascii="Candara" w:eastAsia="Times New Roman" w:hAnsi="Candara" w:cs="Calibri"/>
          <w:sz w:val="16"/>
          <w:szCs w:val="16"/>
          <w:lang w:eastAsia="en-GB"/>
        </w:rPr>
        <w:t>was finalized i</w:t>
      </w:r>
      <w:r w:rsidRPr="00047D45">
        <w:rPr>
          <w:rFonts w:ascii="Candara" w:eastAsia="Times New Roman" w:hAnsi="Candara" w:cs="Calibri"/>
          <w:sz w:val="16"/>
          <w:szCs w:val="16"/>
          <w:lang w:eastAsia="en-GB"/>
        </w:rPr>
        <w:t>n March.</w:t>
      </w:r>
    </w:p>
    <w:p w14:paraId="7BC00566" w14:textId="20636D18" w:rsidR="00047D45" w:rsidRPr="00047D45" w:rsidRDefault="00047D45" w:rsidP="00344E9B">
      <w:pPr>
        <w:spacing w:line="240" w:lineRule="auto"/>
        <w:rPr>
          <w:rFonts w:ascii="Candara" w:eastAsia="Times New Roman" w:hAnsi="Candara" w:cs="Calibri"/>
          <w:sz w:val="16"/>
          <w:szCs w:val="16"/>
          <w:lang w:eastAsia="en-GB"/>
        </w:rPr>
      </w:pPr>
      <w:r w:rsidRPr="00047D45">
        <w:rPr>
          <w:rFonts w:ascii="Candara" w:eastAsia="Times New Roman" w:hAnsi="Candara" w:cs="Calibri"/>
          <w:sz w:val="16"/>
          <w:szCs w:val="16"/>
          <w:lang w:eastAsia="en-GB"/>
        </w:rPr>
        <w:t>** Due to the COVID-</w:t>
      </w:r>
      <w:r w:rsidR="001A74A9">
        <w:rPr>
          <w:rFonts w:ascii="Candara" w:eastAsia="Times New Roman" w:hAnsi="Candara" w:cs="Calibri"/>
          <w:sz w:val="16"/>
          <w:szCs w:val="16"/>
          <w:lang w:eastAsia="en-GB"/>
        </w:rPr>
        <w:t>19</w:t>
      </w:r>
      <w:r w:rsidR="001A74A9" w:rsidRPr="00047D45">
        <w:rPr>
          <w:rFonts w:ascii="Candara" w:eastAsia="Times New Roman" w:hAnsi="Candara" w:cs="Calibri"/>
          <w:sz w:val="16"/>
          <w:szCs w:val="16"/>
          <w:lang w:eastAsia="en-GB"/>
        </w:rPr>
        <w:t xml:space="preserve"> </w:t>
      </w:r>
      <w:r w:rsidRPr="00047D45">
        <w:rPr>
          <w:rFonts w:ascii="Candara" w:eastAsia="Times New Roman" w:hAnsi="Candara" w:cs="Calibri"/>
          <w:sz w:val="16"/>
          <w:szCs w:val="16"/>
          <w:lang w:eastAsia="en-GB"/>
        </w:rPr>
        <w:t>outbreak, MOLSHA</w:t>
      </w:r>
      <w:r w:rsidR="00303DFC">
        <w:rPr>
          <w:rFonts w:ascii="Candara" w:eastAsia="Times New Roman" w:hAnsi="Candara" w:cs="Calibri"/>
          <w:sz w:val="16"/>
          <w:szCs w:val="16"/>
          <w:lang w:eastAsia="en-GB"/>
        </w:rPr>
        <w:t xml:space="preserve"> did</w:t>
      </w:r>
      <w:r w:rsidRPr="00047D45">
        <w:rPr>
          <w:rFonts w:ascii="Candara" w:eastAsia="Times New Roman" w:hAnsi="Candara" w:cs="Calibri"/>
          <w:sz w:val="16"/>
          <w:szCs w:val="16"/>
          <w:lang w:eastAsia="en-GB"/>
        </w:rPr>
        <w:t xml:space="preserve"> not indicat</w:t>
      </w:r>
      <w:r w:rsidR="00303DFC">
        <w:rPr>
          <w:rFonts w:ascii="Candara" w:eastAsia="Times New Roman" w:hAnsi="Candara" w:cs="Calibri"/>
          <w:sz w:val="16"/>
          <w:szCs w:val="16"/>
          <w:lang w:eastAsia="en-GB"/>
        </w:rPr>
        <w:t>e</w:t>
      </w:r>
      <w:r w:rsidRPr="00047D45">
        <w:rPr>
          <w:rFonts w:ascii="Candara" w:eastAsia="Times New Roman" w:hAnsi="Candara" w:cs="Calibri"/>
          <w:sz w:val="16"/>
          <w:szCs w:val="16"/>
          <w:lang w:eastAsia="en-GB"/>
        </w:rPr>
        <w:t xml:space="preserve"> the reform scenario in March 2020.</w:t>
      </w:r>
    </w:p>
    <w:p w14:paraId="43CA2AC5" w14:textId="77777777" w:rsidR="00E260E7" w:rsidRDefault="00E260E7" w:rsidP="00344E9B">
      <w:pPr>
        <w:spacing w:line="240" w:lineRule="auto"/>
        <w:jc w:val="both"/>
        <w:rPr>
          <w:rFonts w:ascii="Candara" w:hAnsi="Candara" w:cs="Times New Roman"/>
          <w:b/>
          <w:u w:val="single"/>
        </w:rPr>
      </w:pPr>
    </w:p>
    <w:p w14:paraId="2A8144D0" w14:textId="6D3ED00D" w:rsidR="003644B8" w:rsidRPr="008C4D61" w:rsidRDefault="008C4D61" w:rsidP="00344E9B">
      <w:pPr>
        <w:spacing w:line="240" w:lineRule="auto"/>
        <w:jc w:val="both"/>
        <w:rPr>
          <w:rFonts w:ascii="Candara" w:hAnsi="Candara" w:cs="Times New Roman"/>
          <w:b/>
        </w:rPr>
      </w:pPr>
      <w:r w:rsidRPr="008C4D61">
        <w:rPr>
          <w:rFonts w:ascii="Candara" w:hAnsi="Candara" w:cs="Times New Roman"/>
          <w:b/>
        </w:rPr>
        <w:t>IV</w:t>
      </w:r>
      <w:r w:rsidR="00580585" w:rsidRPr="008C4D61">
        <w:rPr>
          <w:rFonts w:ascii="Candara" w:hAnsi="Candara" w:cs="Times New Roman"/>
          <w:b/>
        </w:rPr>
        <w:t>. METHODOLOGY</w:t>
      </w:r>
    </w:p>
    <w:p w14:paraId="50783F5F" w14:textId="3F965026" w:rsidR="00580585" w:rsidRPr="00B66C85" w:rsidRDefault="003644B8" w:rsidP="00A911C6">
      <w:pPr>
        <w:pStyle w:val="ListParagraph"/>
        <w:numPr>
          <w:ilvl w:val="0"/>
          <w:numId w:val="3"/>
        </w:numPr>
        <w:spacing w:line="240" w:lineRule="auto"/>
        <w:ind w:left="540" w:hanging="540"/>
        <w:jc w:val="both"/>
        <w:rPr>
          <w:rFonts w:ascii="Candara" w:hAnsi="Candara" w:cs="Times New Roman"/>
        </w:rPr>
      </w:pPr>
      <w:r w:rsidRPr="00B66C85">
        <w:rPr>
          <w:rFonts w:ascii="Candara" w:hAnsi="Candara" w:cs="Times New Roman"/>
        </w:rPr>
        <w:t>Desk research, review and analyses of existing policy</w:t>
      </w:r>
      <w:r w:rsidR="00580585" w:rsidRPr="00B66C85">
        <w:rPr>
          <w:rFonts w:ascii="Candara" w:hAnsi="Candara" w:cs="Times New Roman"/>
        </w:rPr>
        <w:t xml:space="preserve"> and legislative frameworks</w:t>
      </w:r>
      <w:r w:rsidR="008C4D61">
        <w:rPr>
          <w:rFonts w:ascii="Candara" w:hAnsi="Candara" w:cs="Times New Roman"/>
        </w:rPr>
        <w:t>;</w:t>
      </w:r>
    </w:p>
    <w:p w14:paraId="3C39AAB7" w14:textId="2668954D" w:rsidR="003644B8" w:rsidRDefault="00580585" w:rsidP="00A911C6">
      <w:pPr>
        <w:pStyle w:val="ListParagraph"/>
        <w:numPr>
          <w:ilvl w:val="0"/>
          <w:numId w:val="3"/>
        </w:numPr>
        <w:spacing w:line="240" w:lineRule="auto"/>
        <w:ind w:left="540" w:hanging="540"/>
        <w:jc w:val="both"/>
        <w:rPr>
          <w:rFonts w:ascii="Candara" w:hAnsi="Candara" w:cs="Times New Roman"/>
        </w:rPr>
      </w:pPr>
      <w:r w:rsidRPr="00B66C85">
        <w:rPr>
          <w:rFonts w:ascii="Candara" w:hAnsi="Candara" w:cs="Times New Roman"/>
        </w:rPr>
        <w:t>I</w:t>
      </w:r>
      <w:r w:rsidR="003644B8" w:rsidRPr="00B66C85">
        <w:rPr>
          <w:rFonts w:ascii="Candara" w:hAnsi="Candara" w:cs="Times New Roman"/>
        </w:rPr>
        <w:t>nternational practice</w:t>
      </w:r>
      <w:r w:rsidR="008C4D61">
        <w:rPr>
          <w:rFonts w:ascii="Candara" w:hAnsi="Candara" w:cs="Times New Roman"/>
        </w:rPr>
        <w:t>;</w:t>
      </w:r>
    </w:p>
    <w:p w14:paraId="15346319" w14:textId="04E08F07" w:rsidR="008C4D61" w:rsidRPr="00B66C85" w:rsidRDefault="008C4D61" w:rsidP="00A911C6">
      <w:pPr>
        <w:pStyle w:val="ListParagraph"/>
        <w:numPr>
          <w:ilvl w:val="0"/>
          <w:numId w:val="3"/>
        </w:numPr>
        <w:spacing w:line="240" w:lineRule="auto"/>
        <w:ind w:left="540" w:hanging="540"/>
        <w:jc w:val="both"/>
        <w:rPr>
          <w:rFonts w:ascii="Candara" w:hAnsi="Candara" w:cs="Times New Roman"/>
        </w:rPr>
      </w:pPr>
      <w:r>
        <w:rPr>
          <w:rFonts w:ascii="Candara" w:hAnsi="Candara" w:cs="Times New Roman"/>
        </w:rPr>
        <w:t>International comparison;</w:t>
      </w:r>
    </w:p>
    <w:p w14:paraId="0B570F71" w14:textId="5736E9A2" w:rsidR="003644B8" w:rsidRPr="00B66C85" w:rsidRDefault="003644B8" w:rsidP="00A911C6">
      <w:pPr>
        <w:pStyle w:val="ListParagraph"/>
        <w:numPr>
          <w:ilvl w:val="0"/>
          <w:numId w:val="3"/>
        </w:numPr>
        <w:spacing w:line="240" w:lineRule="auto"/>
        <w:ind w:left="540" w:hanging="540"/>
        <w:jc w:val="both"/>
        <w:rPr>
          <w:rFonts w:ascii="Candara" w:hAnsi="Candara" w:cs="Times New Roman"/>
        </w:rPr>
      </w:pPr>
      <w:r w:rsidRPr="00B66C85">
        <w:rPr>
          <w:rFonts w:ascii="Candara" w:hAnsi="Candara" w:cs="Times New Roman"/>
        </w:rPr>
        <w:t>Meetings/interviews with relevant stakeholders (MOLSHA, Social Service Agency</w:t>
      </w:r>
      <w:r w:rsidR="008C4D61">
        <w:rPr>
          <w:rFonts w:ascii="Candara" w:hAnsi="Candara" w:cs="Times New Roman"/>
        </w:rPr>
        <w:t>, IDPs and Eco-migrants Integration Agency</w:t>
      </w:r>
      <w:r w:rsidRPr="00B66C85">
        <w:rPr>
          <w:rFonts w:ascii="Candara" w:hAnsi="Candara" w:cs="Times New Roman"/>
        </w:rPr>
        <w:t xml:space="preserve">), all concerned ministries and agencies, </w:t>
      </w:r>
      <w:r w:rsidR="008C4D61">
        <w:rPr>
          <w:rFonts w:ascii="Candara" w:hAnsi="Candara" w:cs="Times New Roman"/>
        </w:rPr>
        <w:t>d</w:t>
      </w:r>
      <w:r w:rsidRPr="00B66C85">
        <w:rPr>
          <w:rFonts w:ascii="Candara" w:hAnsi="Candara" w:cs="Times New Roman"/>
        </w:rPr>
        <w:t>evelopment Partners, NGOs, etc.</w:t>
      </w:r>
      <w:r w:rsidR="008C4D61">
        <w:rPr>
          <w:rFonts w:ascii="Candara" w:hAnsi="Candara" w:cs="Times New Roman"/>
        </w:rPr>
        <w:t>;</w:t>
      </w:r>
    </w:p>
    <w:p w14:paraId="04973EF5" w14:textId="201A36BA" w:rsidR="00F8168D" w:rsidRPr="00B66C85" w:rsidRDefault="003644B8" w:rsidP="00A911C6">
      <w:pPr>
        <w:pStyle w:val="ListParagraph"/>
        <w:numPr>
          <w:ilvl w:val="0"/>
          <w:numId w:val="3"/>
        </w:numPr>
        <w:spacing w:line="240" w:lineRule="auto"/>
        <w:ind w:left="540" w:hanging="540"/>
        <w:jc w:val="both"/>
        <w:rPr>
          <w:rFonts w:ascii="Candara" w:hAnsi="Candara" w:cs="Times New Roman"/>
        </w:rPr>
      </w:pPr>
      <w:r w:rsidRPr="00B66C85">
        <w:rPr>
          <w:rFonts w:ascii="Candara" w:hAnsi="Candara" w:cs="Times New Roman"/>
        </w:rPr>
        <w:t>SWOT analysis</w:t>
      </w:r>
      <w:r w:rsidR="008C4D61">
        <w:rPr>
          <w:rFonts w:ascii="Candara" w:hAnsi="Candara" w:cs="Times New Roman"/>
        </w:rPr>
        <w:t>;</w:t>
      </w:r>
    </w:p>
    <w:p w14:paraId="25F8172D" w14:textId="28B2517E" w:rsidR="003644B8" w:rsidRPr="00B66C85" w:rsidRDefault="00F8168D" w:rsidP="00A911C6">
      <w:pPr>
        <w:pStyle w:val="ListParagraph"/>
        <w:numPr>
          <w:ilvl w:val="0"/>
          <w:numId w:val="3"/>
        </w:numPr>
        <w:spacing w:line="240" w:lineRule="auto"/>
        <w:ind w:left="540" w:hanging="540"/>
        <w:jc w:val="both"/>
        <w:rPr>
          <w:rFonts w:ascii="Candara" w:hAnsi="Candara" w:cs="Times New Roman"/>
        </w:rPr>
      </w:pPr>
      <w:r w:rsidRPr="00B66C85">
        <w:rPr>
          <w:rFonts w:ascii="Candara" w:hAnsi="Candara" w:cs="Times New Roman"/>
        </w:rPr>
        <w:t xml:space="preserve">Legislation </w:t>
      </w:r>
      <w:r w:rsidR="007C7A26" w:rsidRPr="00B66C85">
        <w:rPr>
          <w:rFonts w:ascii="Candara" w:hAnsi="Candara" w:cs="Times New Roman"/>
        </w:rPr>
        <w:t>gap analysis</w:t>
      </w:r>
      <w:r w:rsidR="008C4D61">
        <w:rPr>
          <w:rFonts w:ascii="Candara" w:hAnsi="Candara" w:cs="Times New Roman"/>
        </w:rPr>
        <w:t>;</w:t>
      </w:r>
    </w:p>
    <w:p w14:paraId="162F7FC1" w14:textId="215CED70" w:rsidR="00F8168D" w:rsidRDefault="00F8168D" w:rsidP="00A911C6">
      <w:pPr>
        <w:pStyle w:val="ListParagraph"/>
        <w:numPr>
          <w:ilvl w:val="0"/>
          <w:numId w:val="3"/>
        </w:numPr>
        <w:spacing w:line="240" w:lineRule="auto"/>
        <w:ind w:left="540" w:hanging="540"/>
        <w:jc w:val="both"/>
        <w:rPr>
          <w:rFonts w:ascii="Candara" w:hAnsi="Candara" w:cs="Times New Roman"/>
        </w:rPr>
      </w:pPr>
      <w:r w:rsidRPr="00B66C85">
        <w:rPr>
          <w:rFonts w:ascii="Candara" w:hAnsi="Candara" w:cs="Times New Roman"/>
        </w:rPr>
        <w:t>Focus groups</w:t>
      </w:r>
      <w:r w:rsidR="00303DFC">
        <w:rPr>
          <w:rFonts w:ascii="Candara" w:hAnsi="Candara" w:cs="Times New Roman"/>
        </w:rPr>
        <w:t xml:space="preserve"> with different IDPs from different regions</w:t>
      </w:r>
      <w:r w:rsidR="008C4D61">
        <w:rPr>
          <w:rFonts w:ascii="Candara" w:hAnsi="Candara" w:cs="Times New Roman"/>
        </w:rPr>
        <w:t>;</w:t>
      </w:r>
    </w:p>
    <w:p w14:paraId="47AB5DD0" w14:textId="4B88F4B1" w:rsidR="008C4D61" w:rsidRPr="00B66C85" w:rsidRDefault="008C4D61" w:rsidP="00A911C6">
      <w:pPr>
        <w:pStyle w:val="ListParagraph"/>
        <w:numPr>
          <w:ilvl w:val="0"/>
          <w:numId w:val="3"/>
        </w:numPr>
        <w:spacing w:line="240" w:lineRule="auto"/>
        <w:ind w:left="540" w:hanging="540"/>
        <w:jc w:val="both"/>
        <w:rPr>
          <w:rFonts w:ascii="Candara" w:hAnsi="Candara" w:cs="Times New Roman"/>
        </w:rPr>
      </w:pPr>
      <w:r>
        <w:rPr>
          <w:rFonts w:ascii="Candara" w:hAnsi="Candara" w:cs="Times New Roman"/>
        </w:rPr>
        <w:t>Questionnaires</w:t>
      </w:r>
      <w:r w:rsidR="00303DFC">
        <w:rPr>
          <w:rFonts w:ascii="Candara" w:hAnsi="Candara" w:cs="Times New Roman"/>
        </w:rPr>
        <w:t xml:space="preserve"> to more than 200 IDPs</w:t>
      </w:r>
      <w:r>
        <w:rPr>
          <w:rFonts w:ascii="Candara" w:hAnsi="Candara" w:cs="Times New Roman"/>
        </w:rPr>
        <w:t>;</w:t>
      </w:r>
    </w:p>
    <w:p w14:paraId="15E5D95E" w14:textId="33E280CE" w:rsidR="003644B8" w:rsidRPr="00B66C85" w:rsidRDefault="003644B8" w:rsidP="00A911C6">
      <w:pPr>
        <w:pStyle w:val="ListParagraph"/>
        <w:numPr>
          <w:ilvl w:val="0"/>
          <w:numId w:val="3"/>
        </w:numPr>
        <w:spacing w:line="240" w:lineRule="auto"/>
        <w:ind w:left="540" w:hanging="540"/>
        <w:jc w:val="both"/>
        <w:rPr>
          <w:rFonts w:ascii="Candara" w:hAnsi="Candara" w:cs="Times New Roman"/>
        </w:rPr>
      </w:pPr>
      <w:r w:rsidRPr="00B66C85">
        <w:rPr>
          <w:rFonts w:ascii="Candara" w:hAnsi="Candara" w:cs="Times New Roman"/>
        </w:rPr>
        <w:t>Data analysis</w:t>
      </w:r>
      <w:r w:rsidR="005266EF" w:rsidRPr="00B66C85">
        <w:rPr>
          <w:rFonts w:ascii="Candara" w:hAnsi="Candara" w:cs="Times New Roman"/>
        </w:rPr>
        <w:t xml:space="preserve"> </w:t>
      </w:r>
      <w:r w:rsidR="008C4D61">
        <w:rPr>
          <w:rFonts w:ascii="Candara" w:hAnsi="Candara" w:cs="Times New Roman"/>
        </w:rPr>
        <w:t xml:space="preserve">and </w:t>
      </w:r>
      <w:r w:rsidR="005266EF" w:rsidRPr="00B66C85">
        <w:rPr>
          <w:rFonts w:ascii="Candara" w:hAnsi="Candara" w:cs="Times New Roman"/>
        </w:rPr>
        <w:t xml:space="preserve">actuarial </w:t>
      </w:r>
      <w:r w:rsidR="008C4D61">
        <w:rPr>
          <w:rFonts w:ascii="Candara" w:hAnsi="Candara" w:cs="Times New Roman"/>
        </w:rPr>
        <w:t>simulations.</w:t>
      </w:r>
    </w:p>
    <w:p w14:paraId="016C8F56" w14:textId="215BFB2D" w:rsidR="00296BEF" w:rsidRPr="00B66C85" w:rsidRDefault="00296BEF" w:rsidP="00A911C6">
      <w:pPr>
        <w:pStyle w:val="ListParagraph"/>
        <w:numPr>
          <w:ilvl w:val="0"/>
          <w:numId w:val="3"/>
        </w:numPr>
        <w:spacing w:line="240" w:lineRule="auto"/>
        <w:ind w:left="540" w:hanging="540"/>
        <w:jc w:val="both"/>
        <w:rPr>
          <w:rFonts w:ascii="Candara" w:hAnsi="Candara"/>
        </w:rPr>
      </w:pPr>
      <w:r w:rsidRPr="00B66C85">
        <w:rPr>
          <w:rFonts w:ascii="Candara" w:hAnsi="Candara"/>
        </w:rPr>
        <w:br w:type="page"/>
      </w:r>
    </w:p>
    <w:p w14:paraId="4B08C8AC" w14:textId="77777777" w:rsidR="00296BEF" w:rsidRPr="00B66C85" w:rsidRDefault="00296BEF"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b/>
          <w:bCs/>
          <w:lang w:eastAsia="fr-FR"/>
        </w:rPr>
      </w:pPr>
    </w:p>
    <w:p w14:paraId="2B073931" w14:textId="17EDD486" w:rsidR="00296BEF" w:rsidRPr="008C4D61" w:rsidRDefault="00296BEF"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Candara" w:hAnsi="Candara"/>
          <w:b/>
          <w:bCs/>
          <w:sz w:val="28"/>
          <w:szCs w:val="28"/>
          <w:lang w:eastAsia="fr-FR"/>
        </w:rPr>
      </w:pPr>
      <w:r w:rsidRPr="008C4D61">
        <w:rPr>
          <w:rFonts w:ascii="Candara" w:hAnsi="Candara"/>
          <w:b/>
          <w:bCs/>
          <w:sz w:val="28"/>
          <w:szCs w:val="28"/>
          <w:lang w:eastAsia="fr-FR"/>
        </w:rPr>
        <w:t>SECTION 1. ACTUAL SITUATION IN GEORGIA</w:t>
      </w:r>
    </w:p>
    <w:p w14:paraId="19FED885" w14:textId="77777777" w:rsidR="005266EF" w:rsidRPr="00B66C85" w:rsidRDefault="005266EF"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Candara" w:hAnsi="Candara"/>
          <w:b/>
          <w:bCs/>
          <w:lang w:eastAsia="fr-FR"/>
        </w:rPr>
      </w:pPr>
    </w:p>
    <w:p w14:paraId="08D6A03E" w14:textId="77777777" w:rsidR="005266EF" w:rsidRPr="00B66C85" w:rsidRDefault="005266EF" w:rsidP="00057FBA">
      <w:pPr>
        <w:pStyle w:val="TOC1"/>
      </w:pPr>
    </w:p>
    <w:p w14:paraId="4BAB5DEE" w14:textId="2FE739DE" w:rsidR="00296BEF" w:rsidRPr="00057FBA" w:rsidRDefault="00D87900" w:rsidP="00057FBA">
      <w:pPr>
        <w:pStyle w:val="TOC1"/>
      </w:pPr>
      <w:hyperlink w:anchor="_Toc9350912" w:history="1">
        <w:r w:rsidR="008C4D61" w:rsidRPr="00057FBA">
          <w:rPr>
            <w:rStyle w:val="Hyperlink"/>
            <w:color w:val="auto"/>
            <w:u w:val="none"/>
          </w:rPr>
          <w:t>1.1 IDP SYSTEM</w:t>
        </w:r>
      </w:hyperlink>
      <w:r w:rsidR="008C4D61" w:rsidRPr="00057FBA">
        <w:t xml:space="preserve"> AND IDP ALLOWANCE</w:t>
      </w:r>
    </w:p>
    <w:p w14:paraId="7B382930" w14:textId="77777777" w:rsidR="008C4D61" w:rsidRPr="008C4D61" w:rsidRDefault="008C4D61" w:rsidP="008C4D61">
      <w:pPr>
        <w:rPr>
          <w:lang w:eastAsia="fr-FR"/>
        </w:rPr>
      </w:pPr>
    </w:p>
    <w:p w14:paraId="5F9181CC" w14:textId="60466AFC" w:rsidR="009119FB" w:rsidRPr="008C4D61" w:rsidRDefault="008C4D61" w:rsidP="00344E9B">
      <w:pPr>
        <w:spacing w:line="240" w:lineRule="auto"/>
        <w:rPr>
          <w:rFonts w:ascii="Candara" w:hAnsi="Candara"/>
          <w:b/>
          <w:bCs/>
          <w:lang w:eastAsia="fr-FR"/>
        </w:rPr>
      </w:pPr>
      <w:r w:rsidRPr="008C4D61">
        <w:rPr>
          <w:rFonts w:ascii="Candara" w:hAnsi="Candara"/>
          <w:b/>
          <w:bCs/>
          <w:lang w:eastAsia="fr-FR"/>
        </w:rPr>
        <w:t>I</w:t>
      </w:r>
      <w:r w:rsidR="00BE71D7" w:rsidRPr="008C4D61">
        <w:rPr>
          <w:rFonts w:ascii="Candara" w:hAnsi="Candara"/>
          <w:b/>
          <w:bCs/>
          <w:lang w:eastAsia="fr-FR"/>
        </w:rPr>
        <w:t xml:space="preserve">. POLICY DEVELOPMENT </w:t>
      </w:r>
    </w:p>
    <w:p w14:paraId="57147726" w14:textId="70B7649F" w:rsidR="00F318B2" w:rsidRDefault="00A2058B" w:rsidP="00265450">
      <w:pPr>
        <w:spacing w:line="240" w:lineRule="auto"/>
        <w:jc w:val="both"/>
        <w:rPr>
          <w:rFonts w:ascii="Candara" w:hAnsi="Candara" w:cs="Times New Roman"/>
        </w:rPr>
      </w:pPr>
      <w:r w:rsidRPr="00B66C85">
        <w:rPr>
          <w:rFonts w:ascii="Candara" w:hAnsi="Candara" w:cs="Times New Roman"/>
        </w:rPr>
        <w:t>The issue of internally displaced persons (IDPs) remains high on the political agenda for Georgia. As a result of the armed conflicts in Georgia (South Ossetia and Abkhazia) in early 90s and in 2008, more than 290,000 people became displaced.</w:t>
      </w:r>
      <w:r w:rsidR="00F318B2">
        <w:rPr>
          <w:rFonts w:ascii="Candara" w:hAnsi="Candara" w:cs="Times New Roman"/>
        </w:rPr>
        <w:t xml:space="preserve"> </w:t>
      </w:r>
    </w:p>
    <w:p w14:paraId="4D9C8CB2" w14:textId="050DB29D" w:rsidR="00265450" w:rsidRPr="00B66C85" w:rsidRDefault="008B0A31" w:rsidP="00265450">
      <w:pPr>
        <w:spacing w:line="240" w:lineRule="auto"/>
        <w:jc w:val="both"/>
        <w:rPr>
          <w:rFonts w:ascii="Candara" w:hAnsi="Candara"/>
        </w:rPr>
      </w:pPr>
      <w:r w:rsidRPr="00F318B2">
        <w:rPr>
          <w:rFonts w:ascii="Candara" w:hAnsi="Candara"/>
          <w:i/>
          <w:iCs/>
        </w:rPr>
        <w:t>The Law of the IDPs from the Occupied territories of Georgia</w:t>
      </w:r>
      <w:r w:rsidRPr="00B66C85">
        <w:rPr>
          <w:rFonts w:ascii="Candara" w:hAnsi="Candara"/>
        </w:rPr>
        <w:t xml:space="preserve"> adopted in 1994</w:t>
      </w:r>
      <w:r w:rsidR="00265450" w:rsidRPr="00B66C85">
        <w:rPr>
          <w:rStyle w:val="FootnoteReference"/>
          <w:rFonts w:ascii="Candara" w:hAnsi="Candara"/>
        </w:rPr>
        <w:footnoteReference w:id="9"/>
      </w:r>
      <w:r w:rsidRPr="00B66C85">
        <w:rPr>
          <w:rFonts w:ascii="Candara" w:hAnsi="Candara"/>
        </w:rPr>
        <w:t>.</w:t>
      </w:r>
      <w:r w:rsidR="00265450" w:rsidRPr="00B66C85">
        <w:rPr>
          <w:rFonts w:ascii="Candara" w:hAnsi="Candara"/>
        </w:rPr>
        <w:t xml:space="preserve"> </w:t>
      </w:r>
    </w:p>
    <w:p w14:paraId="780B5B9B" w14:textId="3B0D3BE2" w:rsidR="00F318B2" w:rsidRDefault="00265450" w:rsidP="00265450">
      <w:pPr>
        <w:spacing w:line="240" w:lineRule="auto"/>
        <w:jc w:val="both"/>
        <w:rPr>
          <w:rFonts w:ascii="Candara" w:eastAsia="Times New Roman" w:hAnsi="Candara" w:cstheme="minorHAnsi"/>
          <w:color w:val="000000"/>
        </w:rPr>
      </w:pPr>
      <w:r w:rsidRPr="00B66C85">
        <w:rPr>
          <w:rFonts w:ascii="Candara" w:hAnsi="Candara"/>
        </w:rPr>
        <w:t>T</w:t>
      </w:r>
      <w:r w:rsidR="008B0A31" w:rsidRPr="00B66C85">
        <w:rPr>
          <w:rFonts w:ascii="Candara" w:eastAsia="Times New Roman" w:hAnsi="Candara" w:cstheme="minorHAnsi"/>
          <w:color w:val="000000"/>
        </w:rPr>
        <w:t xml:space="preserve">he </w:t>
      </w:r>
      <w:r w:rsidR="008B0A31" w:rsidRPr="00F318B2">
        <w:rPr>
          <w:rFonts w:ascii="Candara" w:eastAsia="Times New Roman" w:hAnsi="Candara" w:cstheme="minorHAnsi"/>
          <w:i/>
          <w:iCs/>
          <w:color w:val="000000"/>
        </w:rPr>
        <w:t>State Strategy on IDPs</w:t>
      </w:r>
      <w:r w:rsidR="008B0A31" w:rsidRPr="00B66C85">
        <w:rPr>
          <w:rFonts w:ascii="Candara" w:eastAsia="Times New Roman" w:hAnsi="Candara" w:cstheme="minorHAnsi"/>
          <w:color w:val="000000"/>
        </w:rPr>
        <w:t xml:space="preserve"> was adopted by the Government of Georgia on 2 February 2007</w:t>
      </w:r>
      <w:r w:rsidRPr="00B66C85">
        <w:rPr>
          <w:rStyle w:val="FootnoteReference"/>
          <w:rFonts w:ascii="Candara" w:eastAsia="Times New Roman" w:hAnsi="Candara" w:cstheme="minorHAnsi"/>
          <w:color w:val="000000"/>
        </w:rPr>
        <w:footnoteReference w:id="10"/>
      </w:r>
      <w:r w:rsidR="008B0A31" w:rsidRPr="00B66C85">
        <w:rPr>
          <w:rFonts w:ascii="Candara" w:eastAsia="Times New Roman" w:hAnsi="Candara" w:cstheme="minorHAnsi"/>
          <w:color w:val="000000"/>
        </w:rPr>
        <w:t xml:space="preserve"> and expresses the state vision</w:t>
      </w:r>
      <w:r w:rsidR="006111BF">
        <w:rPr>
          <w:rFonts w:ascii="Candara" w:eastAsia="Times New Roman" w:hAnsi="Candara" w:cstheme="minorHAnsi"/>
          <w:color w:val="000000"/>
        </w:rPr>
        <w:t xml:space="preserve"> on</w:t>
      </w:r>
      <w:r w:rsidR="008B0A31" w:rsidRPr="00B66C85">
        <w:rPr>
          <w:rFonts w:ascii="Candara" w:eastAsia="Times New Roman" w:hAnsi="Candara" w:cstheme="minorHAnsi"/>
          <w:color w:val="000000"/>
        </w:rPr>
        <w:t xml:space="preserve"> how the IDP related issues shall be solved in long-term perspective.</w:t>
      </w:r>
      <w:r w:rsidRPr="00B66C85">
        <w:rPr>
          <w:rFonts w:ascii="Candara" w:eastAsia="Times New Roman" w:hAnsi="Candara" w:cstheme="minorHAnsi"/>
          <w:color w:val="000000"/>
        </w:rPr>
        <w:t xml:space="preserve"> </w:t>
      </w:r>
      <w:r w:rsidR="001A74A9">
        <w:rPr>
          <w:rFonts w:ascii="Candara" w:eastAsia="Times New Roman" w:hAnsi="Candara" w:cstheme="minorHAnsi"/>
          <w:color w:val="000000"/>
        </w:rPr>
        <w:t>This strategy has two main goals</w:t>
      </w:r>
      <w:r w:rsidR="008B0A31" w:rsidRPr="00B66C85">
        <w:rPr>
          <w:rFonts w:ascii="Candara" w:eastAsia="Times New Roman" w:hAnsi="Candara" w:cstheme="minorHAnsi"/>
          <w:color w:val="000000"/>
        </w:rPr>
        <w:t xml:space="preserve">: </w:t>
      </w:r>
      <w:r w:rsidRPr="00B66C85">
        <w:rPr>
          <w:rFonts w:ascii="Candara" w:eastAsia="Times New Roman" w:hAnsi="Candara" w:cstheme="minorHAnsi"/>
          <w:color w:val="000000"/>
        </w:rPr>
        <w:t>e</w:t>
      </w:r>
      <w:r w:rsidR="008B0A31" w:rsidRPr="00B66C85">
        <w:rPr>
          <w:rFonts w:ascii="Candara" w:eastAsia="Times New Roman" w:hAnsi="Candara" w:cstheme="minorHAnsi"/>
          <w:color w:val="000000"/>
        </w:rPr>
        <w:t>nsure IDPs’ safe and dignified return and</w:t>
      </w:r>
      <w:r w:rsidRPr="00B66C85">
        <w:rPr>
          <w:rFonts w:ascii="Candara" w:eastAsia="Times New Roman" w:hAnsi="Candara" w:cstheme="minorHAnsi"/>
          <w:color w:val="000000"/>
        </w:rPr>
        <w:t xml:space="preserve"> c</w:t>
      </w:r>
      <w:r w:rsidR="008B0A31" w:rsidRPr="00B66C85">
        <w:rPr>
          <w:rFonts w:ascii="Candara" w:eastAsia="Times New Roman" w:hAnsi="Candara" w:cstheme="minorHAnsi"/>
          <w:color w:val="000000"/>
        </w:rPr>
        <w:t>reate conditions for their dignified life and local integration.</w:t>
      </w:r>
      <w:r w:rsidRPr="00B66C85">
        <w:rPr>
          <w:rFonts w:ascii="Candara" w:eastAsia="Times New Roman" w:hAnsi="Candara" w:cstheme="minorHAnsi"/>
          <w:color w:val="000000"/>
        </w:rPr>
        <w:t xml:space="preserve"> </w:t>
      </w:r>
    </w:p>
    <w:p w14:paraId="4A82E95F" w14:textId="3D556A33" w:rsidR="00FF792F" w:rsidRDefault="00FF792F" w:rsidP="00265450">
      <w:pPr>
        <w:spacing w:line="240" w:lineRule="auto"/>
        <w:jc w:val="both"/>
        <w:rPr>
          <w:rFonts w:ascii="Candara" w:eastAsia="Times New Roman" w:hAnsi="Candara" w:cstheme="minorHAnsi"/>
          <w:color w:val="000000"/>
        </w:rPr>
      </w:pPr>
      <w:r w:rsidRPr="00FF792F">
        <w:rPr>
          <w:rFonts w:ascii="Candara" w:eastAsia="Times New Roman" w:hAnsi="Candara" w:cstheme="minorHAnsi"/>
          <w:color w:val="000000"/>
        </w:rPr>
        <w:t>The State Strategy was backed up by the relevant Action P</w:t>
      </w:r>
      <w:r>
        <w:rPr>
          <w:rFonts w:ascii="Candara" w:eastAsia="Times New Roman" w:hAnsi="Candara" w:cstheme="minorHAnsi"/>
          <w:color w:val="000000"/>
        </w:rPr>
        <w:t>lan, which is a policy document,</w:t>
      </w:r>
      <w:r w:rsidRPr="00FF792F">
        <w:rPr>
          <w:rFonts w:ascii="Candara" w:eastAsia="Times New Roman" w:hAnsi="Candara" w:cstheme="minorHAnsi"/>
          <w:color w:val="000000"/>
        </w:rPr>
        <w:t xml:space="preserve"> initially drafted in 2009 and renewable (usually once every 2 years) to account for changes and revisions. The </w:t>
      </w:r>
      <w:r>
        <w:rPr>
          <w:rFonts w:ascii="Candara" w:eastAsia="Times New Roman" w:hAnsi="Candara" w:cstheme="minorHAnsi"/>
          <w:color w:val="000000"/>
        </w:rPr>
        <w:t>p</w:t>
      </w:r>
      <w:r w:rsidRPr="00FF792F">
        <w:rPr>
          <w:rFonts w:ascii="Candara" w:eastAsia="Times New Roman" w:hAnsi="Candara" w:cstheme="minorHAnsi"/>
          <w:color w:val="000000"/>
        </w:rPr>
        <w:t>lan reflects the attitude of the Government towards attaining the goals, in particular the second goal stipulated in the Strategy. It was renewed several times (2009-2012, 2012-2014, 2015-2016, 2017-2018, 2019-2020) by respective governmental decrees</w:t>
      </w:r>
      <w:r w:rsidRPr="00B66C85">
        <w:rPr>
          <w:rStyle w:val="FootnoteReference"/>
          <w:rFonts w:ascii="Candara" w:eastAsia="Times New Roman" w:hAnsi="Candara" w:cstheme="minorHAnsi"/>
          <w:color w:val="000000"/>
        </w:rPr>
        <w:footnoteReference w:id="11"/>
      </w:r>
      <w:r w:rsidRPr="00FF792F">
        <w:rPr>
          <w:rFonts w:ascii="Candara" w:eastAsia="Times New Roman" w:hAnsi="Candara" w:cstheme="minorHAnsi"/>
          <w:color w:val="000000"/>
        </w:rPr>
        <w:t>.</w:t>
      </w:r>
    </w:p>
    <w:p w14:paraId="6519B846" w14:textId="2A81C6A1" w:rsidR="00BE71D7" w:rsidRPr="00B66C85" w:rsidRDefault="00F318B2" w:rsidP="00344E9B">
      <w:pPr>
        <w:spacing w:line="240" w:lineRule="auto"/>
        <w:jc w:val="both"/>
        <w:rPr>
          <w:rFonts w:ascii="Candara" w:hAnsi="Candara"/>
          <w:lang w:eastAsia="fr-FR"/>
        </w:rPr>
      </w:pPr>
      <w:r>
        <w:rPr>
          <w:rFonts w:ascii="Candara" w:hAnsi="Candara"/>
          <w:lang w:eastAsia="fr-FR"/>
        </w:rPr>
        <w:t xml:space="preserve">For example, </w:t>
      </w:r>
      <w:r w:rsidR="00BE71D7" w:rsidRPr="00B66C85">
        <w:rPr>
          <w:rFonts w:ascii="Candara" w:hAnsi="Candara"/>
          <w:lang w:eastAsia="fr-FR"/>
        </w:rPr>
        <w:t>2017-2018 Action Plan for the implementation of the IDP Strategy</w:t>
      </w:r>
      <w:r w:rsidR="00BE71D7" w:rsidRPr="00B66C85">
        <w:rPr>
          <w:rStyle w:val="FootnoteReference"/>
          <w:rFonts w:ascii="Candara" w:hAnsi="Candara"/>
          <w:lang w:eastAsia="fr-FR"/>
        </w:rPr>
        <w:footnoteReference w:id="12"/>
      </w:r>
      <w:r w:rsidR="00BE71D7" w:rsidRPr="00B66C85">
        <w:rPr>
          <w:rFonts w:ascii="Candara" w:hAnsi="Candara"/>
          <w:lang w:eastAsia="fr-FR"/>
        </w:rPr>
        <w:t xml:space="preserve"> indicates three main activities:</w:t>
      </w:r>
    </w:p>
    <w:p w14:paraId="2D1661F6" w14:textId="7D2523DD" w:rsidR="00BE71D7" w:rsidRPr="00B66C85" w:rsidRDefault="00BE71D7" w:rsidP="00A911C6">
      <w:pPr>
        <w:pStyle w:val="ListParagraph"/>
        <w:numPr>
          <w:ilvl w:val="0"/>
          <w:numId w:val="9"/>
        </w:numPr>
        <w:spacing w:line="240" w:lineRule="auto"/>
        <w:jc w:val="both"/>
        <w:rPr>
          <w:rFonts w:ascii="Candara" w:hAnsi="Candara"/>
          <w:lang w:eastAsia="fr-FR"/>
        </w:rPr>
      </w:pPr>
      <w:r w:rsidRPr="00B66C85">
        <w:rPr>
          <w:rFonts w:ascii="Candara" w:hAnsi="Candara"/>
        </w:rPr>
        <w:t>improvement of IDPs’ living conditions through Durable Housing Solution</w:t>
      </w:r>
      <w:r w:rsidR="00F318B2">
        <w:rPr>
          <w:rFonts w:ascii="Candara" w:hAnsi="Candara"/>
        </w:rPr>
        <w:t xml:space="preserve"> (DHS)</w:t>
      </w:r>
      <w:r w:rsidRPr="00B66C85">
        <w:rPr>
          <w:rFonts w:ascii="Candara" w:hAnsi="Candara"/>
        </w:rPr>
        <w:t>;</w:t>
      </w:r>
    </w:p>
    <w:p w14:paraId="5275F823" w14:textId="77777777" w:rsidR="00BE71D7" w:rsidRPr="00B66C85" w:rsidRDefault="00BE71D7" w:rsidP="00A911C6">
      <w:pPr>
        <w:pStyle w:val="ListParagraph"/>
        <w:numPr>
          <w:ilvl w:val="0"/>
          <w:numId w:val="9"/>
        </w:numPr>
        <w:spacing w:line="240" w:lineRule="auto"/>
        <w:jc w:val="both"/>
        <w:rPr>
          <w:rFonts w:ascii="Candara" w:hAnsi="Candara"/>
          <w:lang w:eastAsia="fr-FR"/>
        </w:rPr>
      </w:pPr>
      <w:r w:rsidRPr="00B66C85">
        <w:rPr>
          <w:rFonts w:ascii="Candara" w:hAnsi="Candara"/>
        </w:rPr>
        <w:t>improvement of IDPs’ social and economic conditions;</w:t>
      </w:r>
    </w:p>
    <w:p w14:paraId="6CDA58E3" w14:textId="02778F84" w:rsidR="00BE71D7" w:rsidRPr="00B66C85" w:rsidRDefault="00BE71D7" w:rsidP="00A911C6">
      <w:pPr>
        <w:pStyle w:val="ListParagraph"/>
        <w:numPr>
          <w:ilvl w:val="0"/>
          <w:numId w:val="9"/>
        </w:numPr>
        <w:spacing w:line="240" w:lineRule="auto"/>
        <w:jc w:val="both"/>
        <w:rPr>
          <w:rFonts w:ascii="Candara" w:hAnsi="Candara"/>
          <w:lang w:eastAsia="fr-FR"/>
        </w:rPr>
      </w:pPr>
      <w:r w:rsidRPr="00B66C85">
        <w:rPr>
          <w:rFonts w:ascii="Candara" w:hAnsi="Candara"/>
        </w:rPr>
        <w:t>improvement of IDPs’ awareness.</w:t>
      </w:r>
    </w:p>
    <w:p w14:paraId="3FC96A15" w14:textId="631B7E3F" w:rsidR="00BE71D7" w:rsidRPr="00B66C85" w:rsidRDefault="00BE71D7" w:rsidP="00344E9B">
      <w:pPr>
        <w:spacing w:line="240" w:lineRule="auto"/>
        <w:jc w:val="both"/>
        <w:rPr>
          <w:rFonts w:ascii="Candara" w:hAnsi="Candara"/>
          <w:lang w:eastAsia="fr-FR"/>
        </w:rPr>
      </w:pPr>
      <w:r w:rsidRPr="00B66C85">
        <w:rPr>
          <w:rFonts w:ascii="Candara" w:hAnsi="Candara"/>
          <w:lang w:eastAsia="fr-FR"/>
        </w:rPr>
        <w:t>It is important to note several references in this 2017-2018 Action Plan</w:t>
      </w:r>
      <w:r w:rsidR="00F318B2">
        <w:rPr>
          <w:rFonts w:ascii="Candara" w:hAnsi="Candara"/>
          <w:lang w:eastAsia="fr-FR"/>
        </w:rPr>
        <w:t>, which are related toTA</w:t>
      </w:r>
      <w:r w:rsidRPr="00B66C85">
        <w:rPr>
          <w:rFonts w:ascii="Candara" w:hAnsi="Candara"/>
          <w:lang w:eastAsia="fr-FR"/>
        </w:rPr>
        <w:t>:</w:t>
      </w:r>
    </w:p>
    <w:p w14:paraId="45CB222C" w14:textId="0BFD9177" w:rsidR="00BE71D7" w:rsidRPr="00F318B2" w:rsidRDefault="00BE71D7" w:rsidP="00A911C6">
      <w:pPr>
        <w:pStyle w:val="ListParagraph"/>
        <w:numPr>
          <w:ilvl w:val="0"/>
          <w:numId w:val="10"/>
        </w:numPr>
        <w:spacing w:line="240" w:lineRule="auto"/>
        <w:jc w:val="both"/>
        <w:rPr>
          <w:rFonts w:ascii="Candara" w:hAnsi="Candara"/>
          <w:i/>
          <w:iCs/>
          <w:lang w:eastAsia="fr-FR"/>
        </w:rPr>
      </w:pPr>
      <w:r w:rsidRPr="00F318B2">
        <w:rPr>
          <w:rFonts w:ascii="Candara" w:hAnsi="Candara"/>
          <w:i/>
          <w:iCs/>
        </w:rPr>
        <w:t>updating data in the IDP database, including on social-economic condition of IDPs, also informing on IDP Durable Housing Solution;</w:t>
      </w:r>
    </w:p>
    <w:p w14:paraId="19C22DC4" w14:textId="58B4A23B" w:rsidR="00BE71D7" w:rsidRPr="00B66C85" w:rsidRDefault="00BE71D7" w:rsidP="00A911C6">
      <w:pPr>
        <w:pStyle w:val="ListParagraph"/>
        <w:numPr>
          <w:ilvl w:val="0"/>
          <w:numId w:val="10"/>
        </w:numPr>
        <w:spacing w:line="240" w:lineRule="auto"/>
        <w:jc w:val="both"/>
        <w:rPr>
          <w:rFonts w:ascii="Candara" w:hAnsi="Candara"/>
          <w:lang w:eastAsia="fr-FR"/>
        </w:rPr>
      </w:pPr>
      <w:r w:rsidRPr="00B66C85">
        <w:rPr>
          <w:rFonts w:ascii="Candara" w:hAnsi="Candara"/>
        </w:rPr>
        <w:t xml:space="preserve">the </w:t>
      </w:r>
      <w:r w:rsidR="00741082" w:rsidRPr="00B66C85">
        <w:rPr>
          <w:rFonts w:ascii="Candara" w:hAnsi="Candara"/>
        </w:rPr>
        <w:t>authorities</w:t>
      </w:r>
      <w:r w:rsidRPr="00B66C85">
        <w:rPr>
          <w:rFonts w:ascii="Candara" w:hAnsi="Candara"/>
        </w:rPr>
        <w:t xml:space="preserve"> may offer </w:t>
      </w:r>
      <w:r w:rsidRPr="00F318B2">
        <w:rPr>
          <w:rFonts w:ascii="Candara" w:hAnsi="Candara"/>
          <w:i/>
          <w:iCs/>
        </w:rPr>
        <w:t xml:space="preserve">IDPs various </w:t>
      </w:r>
      <w:r w:rsidR="00741082" w:rsidRPr="00F318B2">
        <w:rPr>
          <w:rFonts w:ascii="Candara" w:hAnsi="Candara"/>
          <w:i/>
          <w:iCs/>
        </w:rPr>
        <w:t xml:space="preserve">housing </w:t>
      </w:r>
      <w:r w:rsidRPr="00F318B2">
        <w:rPr>
          <w:rFonts w:ascii="Candara" w:hAnsi="Candara"/>
          <w:i/>
          <w:iCs/>
        </w:rPr>
        <w:t>alternatives</w:t>
      </w:r>
      <w:r w:rsidRPr="00B66C85">
        <w:rPr>
          <w:rFonts w:ascii="Candara" w:hAnsi="Candara"/>
        </w:rPr>
        <w:t xml:space="preserve"> (including for instance, social housing, temporary rent, one-off monetary assistance given by the State or a private investor, instead of Durable Housing Solution)</w:t>
      </w:r>
      <w:r w:rsidR="00903779">
        <w:rPr>
          <w:rFonts w:ascii="Candara" w:hAnsi="Candara"/>
        </w:rPr>
        <w:t>;</w:t>
      </w:r>
    </w:p>
    <w:p w14:paraId="5195C687" w14:textId="0B5F0EC1" w:rsidR="00741082" w:rsidRPr="00F318B2" w:rsidRDefault="00741082" w:rsidP="00A911C6">
      <w:pPr>
        <w:pStyle w:val="ListParagraph"/>
        <w:numPr>
          <w:ilvl w:val="0"/>
          <w:numId w:val="10"/>
        </w:numPr>
        <w:spacing w:line="240" w:lineRule="auto"/>
        <w:jc w:val="both"/>
        <w:rPr>
          <w:rFonts w:ascii="Candara" w:hAnsi="Candara"/>
          <w:i/>
          <w:iCs/>
          <w:lang w:eastAsia="fr-FR"/>
        </w:rPr>
      </w:pPr>
      <w:r w:rsidRPr="00F318B2">
        <w:rPr>
          <w:rFonts w:ascii="Candara" w:hAnsi="Candara"/>
          <w:i/>
          <w:iCs/>
        </w:rPr>
        <w:t>IDPs allowance system shall be needs-based;</w:t>
      </w:r>
    </w:p>
    <w:p w14:paraId="64CB456B" w14:textId="700F496F" w:rsidR="00741082" w:rsidRPr="00B66C85" w:rsidRDefault="00F318B2" w:rsidP="00A911C6">
      <w:pPr>
        <w:pStyle w:val="ListParagraph"/>
        <w:numPr>
          <w:ilvl w:val="0"/>
          <w:numId w:val="10"/>
        </w:numPr>
        <w:spacing w:line="240" w:lineRule="auto"/>
        <w:jc w:val="both"/>
        <w:rPr>
          <w:rFonts w:ascii="Candara" w:hAnsi="Candara"/>
          <w:b/>
          <w:bCs/>
          <w:lang w:eastAsia="fr-FR"/>
        </w:rPr>
      </w:pPr>
      <w:r w:rsidRPr="00F318B2">
        <w:rPr>
          <w:rFonts w:ascii="Candara" w:hAnsi="Candara"/>
          <w:i/>
          <w:iCs/>
        </w:rPr>
        <w:t>a</w:t>
      </w:r>
      <w:r w:rsidR="00741082" w:rsidRPr="00F318B2">
        <w:rPr>
          <w:rFonts w:ascii="Candara" w:hAnsi="Candara"/>
          <w:i/>
          <w:iCs/>
        </w:rPr>
        <w:t>ccessibility to livelihood opportunities</w:t>
      </w:r>
      <w:r w:rsidR="00741082" w:rsidRPr="00B66C85">
        <w:rPr>
          <w:rFonts w:ascii="Candara" w:hAnsi="Candara"/>
        </w:rPr>
        <w:t xml:space="preserve"> and social-economic integration should be taken in consideration. To achieve </w:t>
      </w:r>
      <w:r w:rsidR="000419C3">
        <w:rPr>
          <w:rFonts w:ascii="Candara" w:hAnsi="Candara"/>
        </w:rPr>
        <w:t>these</w:t>
      </w:r>
      <w:r w:rsidR="000419C3" w:rsidRPr="00B66C85">
        <w:rPr>
          <w:rFonts w:ascii="Candara" w:hAnsi="Candara"/>
        </w:rPr>
        <w:t xml:space="preserve"> </w:t>
      </w:r>
      <w:r w:rsidR="00741082" w:rsidRPr="00B66C85">
        <w:rPr>
          <w:rFonts w:ascii="Candara" w:hAnsi="Candara"/>
        </w:rPr>
        <w:t xml:space="preserve">goals of the IDP Livelihood Strategy, IDP Livelihood Agency LEPL was established. The IDP Livelihood Action Plan was elaborated through cooperation process of governmental institutions and international and local non-governmental organizations. The main goal of the IDP Livelihood Action Plan is to improve IDPs access to </w:t>
      </w:r>
      <w:r w:rsidR="00741082" w:rsidRPr="00B66C85">
        <w:rPr>
          <w:rFonts w:ascii="Candara" w:hAnsi="Candara"/>
        </w:rPr>
        <w:lastRenderedPageBreak/>
        <w:t>employment market, and it covers activities focused on improvement of socio-economic conditions of IDPs.</w:t>
      </w:r>
    </w:p>
    <w:p w14:paraId="5CCBFDD2" w14:textId="277A9EE4" w:rsidR="00946958" w:rsidRPr="00B66C85" w:rsidRDefault="00946958" w:rsidP="00344E9B">
      <w:pPr>
        <w:tabs>
          <w:tab w:val="left" w:pos="0"/>
        </w:tabs>
        <w:spacing w:line="240" w:lineRule="auto"/>
        <w:jc w:val="both"/>
        <w:rPr>
          <w:rFonts w:ascii="Candara" w:hAnsi="Candara" w:cs="Times New Roman"/>
        </w:rPr>
      </w:pPr>
      <w:r w:rsidRPr="00B66C85">
        <w:rPr>
          <w:rFonts w:ascii="Candara" w:hAnsi="Candara" w:cs="Times New Roman"/>
        </w:rPr>
        <w:t>Similar issues indic</w:t>
      </w:r>
      <w:r w:rsidR="006111BF">
        <w:rPr>
          <w:rFonts w:ascii="Candara" w:hAnsi="Candara" w:cs="Times New Roman"/>
        </w:rPr>
        <w:t>a</w:t>
      </w:r>
      <w:r w:rsidRPr="00B66C85">
        <w:rPr>
          <w:rFonts w:ascii="Candara" w:hAnsi="Candara" w:cs="Times New Roman"/>
        </w:rPr>
        <w:t xml:space="preserve">ted </w:t>
      </w:r>
      <w:r w:rsidR="00F318B2">
        <w:rPr>
          <w:rFonts w:ascii="Candara" w:hAnsi="Candara" w:cs="Times New Roman"/>
        </w:rPr>
        <w:t>i</w:t>
      </w:r>
      <w:r w:rsidRPr="00B66C85">
        <w:rPr>
          <w:rFonts w:ascii="Candara" w:hAnsi="Candara" w:cs="Times New Roman"/>
        </w:rPr>
        <w:t xml:space="preserve">n the 2019-2020 Action Plan (for implementation of IDP State Strategy): to improve IDP social assistance system, elaborating IDP monthly assistance model (tailored to IDP needs). This IDP model should be differentiated according to the social-economic situation of IDPs. </w:t>
      </w:r>
    </w:p>
    <w:p w14:paraId="311FF875" w14:textId="29134006" w:rsidR="00265450" w:rsidRPr="00B66C85" w:rsidRDefault="00265450" w:rsidP="00265450">
      <w:pPr>
        <w:spacing w:line="240" w:lineRule="auto"/>
        <w:jc w:val="both"/>
        <w:rPr>
          <w:rFonts w:ascii="Candara" w:hAnsi="Candara" w:cs="Arial"/>
        </w:rPr>
      </w:pPr>
      <w:r w:rsidRPr="00B66C85">
        <w:rPr>
          <w:rFonts w:ascii="Candara" w:eastAsia="Times New Roman" w:hAnsi="Candara" w:cstheme="minorHAnsi"/>
          <w:color w:val="000000"/>
        </w:rPr>
        <w:t xml:space="preserve">Apart from </w:t>
      </w:r>
      <w:r w:rsidR="007D3B91">
        <w:rPr>
          <w:rFonts w:ascii="Candara" w:eastAsia="Times New Roman" w:hAnsi="Candara" w:cstheme="minorHAnsi"/>
          <w:color w:val="000000"/>
        </w:rPr>
        <w:t xml:space="preserve">the </w:t>
      </w:r>
      <w:r w:rsidRPr="00B66C85">
        <w:rPr>
          <w:rFonts w:ascii="Candara" w:eastAsia="Times New Roman" w:hAnsi="Candara" w:cstheme="minorHAnsi"/>
          <w:color w:val="000000"/>
        </w:rPr>
        <w:t>above mentioned Strategy and Action Plan</w:t>
      </w:r>
      <w:r w:rsidR="007D3B91">
        <w:rPr>
          <w:rFonts w:ascii="Candara" w:eastAsia="Times New Roman" w:hAnsi="Candara" w:cstheme="minorHAnsi"/>
          <w:color w:val="000000"/>
        </w:rPr>
        <w:t>,</w:t>
      </w:r>
      <w:r w:rsidRPr="00B66C85">
        <w:rPr>
          <w:rFonts w:ascii="Candara" w:eastAsia="Times New Roman" w:hAnsi="Candara" w:cstheme="minorHAnsi"/>
          <w:color w:val="000000"/>
        </w:rPr>
        <w:t xml:space="preserve"> the Government of Georgia in collaboration with international NGOs and civil society organizations drafted </w:t>
      </w:r>
      <w:r w:rsidR="0001308C">
        <w:rPr>
          <w:rFonts w:ascii="Candara" w:eastAsia="Times New Roman" w:hAnsi="Candara" w:cstheme="minorHAnsi"/>
          <w:color w:val="000000"/>
        </w:rPr>
        <w:t xml:space="preserve">the </w:t>
      </w:r>
      <w:r w:rsidRPr="00F318B2">
        <w:rPr>
          <w:rFonts w:ascii="Candara" w:eastAsia="Times New Roman" w:hAnsi="Candara" w:cstheme="minorHAnsi"/>
          <w:i/>
          <w:iCs/>
          <w:color w:val="000000"/>
        </w:rPr>
        <w:t>IDP Livelihood Strategy Document</w:t>
      </w:r>
      <w:r w:rsidRPr="00B66C85">
        <w:rPr>
          <w:rStyle w:val="FootnoteReference"/>
          <w:rFonts w:ascii="Candara" w:eastAsia="Times New Roman" w:hAnsi="Candara" w:cstheme="minorHAnsi"/>
          <w:color w:val="000000"/>
        </w:rPr>
        <w:footnoteReference w:id="13"/>
      </w:r>
      <w:r w:rsidRPr="00B66C85">
        <w:rPr>
          <w:rFonts w:ascii="Candara" w:eastAsia="Times New Roman" w:hAnsi="Candara" w:cstheme="minorHAnsi"/>
          <w:color w:val="000000"/>
        </w:rPr>
        <w:t xml:space="preserve"> and its annual Action Plan</w:t>
      </w:r>
      <w:r w:rsidRPr="00B66C85">
        <w:rPr>
          <w:rStyle w:val="FootnoteReference"/>
          <w:rFonts w:ascii="Candara" w:eastAsia="Times New Roman" w:hAnsi="Candara" w:cstheme="minorHAnsi"/>
          <w:color w:val="000000"/>
        </w:rPr>
        <w:footnoteReference w:id="14"/>
      </w:r>
      <w:r w:rsidRPr="00B66C85">
        <w:rPr>
          <w:rFonts w:ascii="Candara" w:eastAsia="Times New Roman" w:hAnsi="Candara" w:cstheme="minorHAnsi"/>
          <w:color w:val="000000"/>
        </w:rPr>
        <w:t xml:space="preserve"> (2015-2016, 2016-2017, 2018-2019). Unlike the IDPs State Strategy which is adopted with indefinite term, this Livelihood Strategy is valid for 4 years. The main goal of the Livelihood Strategy is IDPs socio-economic development with the joint efforts by state agencies, donors, international organizations, national and local non-governmental organizations and private (business) sector through providing opportunities to realization of IDPs and their host communities potential. For achieving the mentioned goal, the strategy envisages the fulfilment of three objectives: effective management of the sector ensuring access to livelihoods for IDPs; creation of effective tools for data research, analysis and dissemination; </w:t>
      </w:r>
      <w:r w:rsidR="0001308C">
        <w:rPr>
          <w:rFonts w:ascii="Candara" w:eastAsia="Times New Roman" w:hAnsi="Candara" w:cstheme="minorHAnsi"/>
          <w:color w:val="000000"/>
        </w:rPr>
        <w:t>i</w:t>
      </w:r>
      <w:r w:rsidRPr="00B66C85">
        <w:rPr>
          <w:rFonts w:ascii="Candara" w:eastAsia="Times New Roman" w:hAnsi="Candara" w:cstheme="minorHAnsi"/>
          <w:color w:val="000000"/>
        </w:rPr>
        <w:t xml:space="preserve">dentification, elaboration and implementation of livelihoods programs.  </w:t>
      </w:r>
    </w:p>
    <w:p w14:paraId="595E2DAA" w14:textId="2142CBD1" w:rsidR="00903779" w:rsidRPr="00B66C85" w:rsidRDefault="00903779" w:rsidP="00903779">
      <w:pPr>
        <w:spacing w:line="240" w:lineRule="auto"/>
        <w:jc w:val="both"/>
        <w:rPr>
          <w:rFonts w:ascii="Candara" w:hAnsi="Candara" w:cs="Times New Roman"/>
        </w:rPr>
      </w:pPr>
      <w:r w:rsidRPr="00B66C85">
        <w:rPr>
          <w:rFonts w:ascii="Candara" w:hAnsi="Candara" w:cs="Times New Roman"/>
        </w:rPr>
        <w:t xml:space="preserve">Before 2018, </w:t>
      </w:r>
      <w:r w:rsidRPr="00903779">
        <w:rPr>
          <w:rFonts w:ascii="Candara" w:hAnsi="Candara" w:cs="Times New Roman"/>
          <w:i/>
          <w:iCs/>
        </w:rPr>
        <w:t xml:space="preserve">Ministry </w:t>
      </w:r>
      <w:r w:rsidRPr="00903779">
        <w:rPr>
          <w:rFonts w:ascii="Candara" w:hAnsi="Candara"/>
          <w:i/>
          <w:iCs/>
        </w:rPr>
        <w:t xml:space="preserve">of Internally Displaced Persons from The Occupied Territories, Accommodation and Refugees </w:t>
      </w:r>
      <w:r>
        <w:rPr>
          <w:rFonts w:ascii="Candara" w:hAnsi="Candara"/>
          <w:i/>
          <w:iCs/>
        </w:rPr>
        <w:t>o</w:t>
      </w:r>
      <w:r w:rsidRPr="00903779">
        <w:rPr>
          <w:rFonts w:ascii="Candara" w:hAnsi="Candara"/>
          <w:i/>
          <w:iCs/>
        </w:rPr>
        <w:t>f Georgia</w:t>
      </w:r>
      <w:r w:rsidRPr="00B66C85">
        <w:rPr>
          <w:rFonts w:ascii="Candara" w:hAnsi="Candara" w:cs="Times New Roman"/>
        </w:rPr>
        <w:t xml:space="preserve"> (MRA) was responsible for the IDP issues. </w:t>
      </w:r>
      <w:r w:rsidRPr="00B66C85">
        <w:rPr>
          <w:rFonts w:ascii="Candara" w:hAnsi="Candara"/>
        </w:rPr>
        <w:t>Foreseen in the IDP 2015-2016 Action Plan, the MRA took the responsibility to prepare policy options with the perspective of reforming IDP allowance system. The issue of transitioning to a needs</w:t>
      </w:r>
      <w:r>
        <w:rPr>
          <w:rFonts w:ascii="Candara" w:hAnsi="Candara"/>
        </w:rPr>
        <w:t>-</w:t>
      </w:r>
      <w:r w:rsidRPr="00B66C85">
        <w:rPr>
          <w:rFonts w:ascii="Candara" w:hAnsi="Candara"/>
        </w:rPr>
        <w:t>based IDP social assistance was also debated within the framework of a Technical Experts Group (“TEG”) since 2015.</w:t>
      </w:r>
    </w:p>
    <w:p w14:paraId="0D0ABAB0" w14:textId="158127AE" w:rsidR="00903779" w:rsidRDefault="00903779" w:rsidP="00903779">
      <w:pPr>
        <w:spacing w:line="240" w:lineRule="auto"/>
        <w:jc w:val="both"/>
        <w:rPr>
          <w:rFonts w:ascii="Candara" w:hAnsi="Candara"/>
          <w:lang w:eastAsia="fr-FR"/>
        </w:rPr>
      </w:pPr>
      <w:r w:rsidRPr="00B66C85">
        <w:rPr>
          <w:rFonts w:ascii="Candara" w:hAnsi="Candara"/>
          <w:lang w:eastAsia="fr-FR"/>
        </w:rPr>
        <w:t>From 2018</w:t>
      </w:r>
      <w:r w:rsidR="0001308C">
        <w:rPr>
          <w:rFonts w:ascii="Candara" w:hAnsi="Candara"/>
          <w:lang w:eastAsia="fr-FR"/>
        </w:rPr>
        <w:t xml:space="preserve"> onwards</w:t>
      </w:r>
      <w:r w:rsidRPr="00B66C85">
        <w:rPr>
          <w:rFonts w:ascii="Candara" w:hAnsi="Candara"/>
          <w:lang w:eastAsia="fr-FR"/>
        </w:rPr>
        <w:t xml:space="preserve">, IDP issues </w:t>
      </w:r>
      <w:r w:rsidR="003C4BC3">
        <w:rPr>
          <w:rFonts w:ascii="Candara" w:hAnsi="Candara"/>
          <w:lang w:eastAsia="fr-FR"/>
        </w:rPr>
        <w:t>are</w:t>
      </w:r>
      <w:r w:rsidRPr="00B66C85">
        <w:rPr>
          <w:rFonts w:ascii="Candara" w:hAnsi="Candara"/>
          <w:lang w:eastAsia="fr-FR"/>
        </w:rPr>
        <w:t xml:space="preserve"> under the responsibility of </w:t>
      </w:r>
      <w:r w:rsidRPr="00903779">
        <w:rPr>
          <w:rFonts w:ascii="Candara" w:hAnsi="Candara"/>
          <w:i/>
          <w:iCs/>
          <w:lang w:eastAsia="fr-FR"/>
        </w:rPr>
        <w:t>MOLSHA</w:t>
      </w:r>
      <w:r w:rsidRPr="00B66C85">
        <w:rPr>
          <w:rFonts w:ascii="Candara" w:hAnsi="Candara"/>
          <w:lang w:eastAsia="fr-FR"/>
        </w:rPr>
        <w:t xml:space="preserve">. MOLSHA is responsible for the IDP statistics, analysis, reporting. Special </w:t>
      </w:r>
      <w:r>
        <w:rPr>
          <w:rFonts w:ascii="Candara" w:hAnsi="Candara"/>
          <w:lang w:eastAsia="fr-FR"/>
        </w:rPr>
        <w:t>analytics</w:t>
      </w:r>
      <w:r w:rsidRPr="00B66C85">
        <w:rPr>
          <w:rFonts w:ascii="Candara" w:hAnsi="Candara"/>
          <w:lang w:eastAsia="fr-FR"/>
        </w:rPr>
        <w:t xml:space="preserve"> department</w:t>
      </w:r>
      <w:r>
        <w:rPr>
          <w:rFonts w:ascii="Candara" w:hAnsi="Candara"/>
          <w:lang w:eastAsia="fr-FR"/>
        </w:rPr>
        <w:t xml:space="preserve">, which deals with the IDPs analysis, </w:t>
      </w:r>
      <w:r w:rsidRPr="00B66C85">
        <w:rPr>
          <w:rFonts w:ascii="Candara" w:hAnsi="Candara"/>
          <w:lang w:eastAsia="fr-FR"/>
        </w:rPr>
        <w:t xml:space="preserve">is part of the MOLSHA structure. </w:t>
      </w:r>
      <w:r>
        <w:rPr>
          <w:rFonts w:ascii="Candara" w:hAnsi="Candara"/>
          <w:lang w:eastAsia="fr-FR"/>
        </w:rPr>
        <w:t>From December 2019, the Livelihood Agency under MOLSHA was integrated in the newly created IDPs and Eco-migrants Integration Agency under MOLSHA.</w:t>
      </w:r>
    </w:p>
    <w:p w14:paraId="22003482" w14:textId="5E69DA09" w:rsidR="00783B26" w:rsidRPr="00B66C85" w:rsidRDefault="00783B26" w:rsidP="00344E9B">
      <w:pPr>
        <w:spacing w:line="240" w:lineRule="auto"/>
        <w:jc w:val="both"/>
        <w:rPr>
          <w:rFonts w:ascii="Candara" w:hAnsi="Candara"/>
          <w:lang w:eastAsia="fr-FR"/>
        </w:rPr>
      </w:pPr>
      <w:r w:rsidRPr="00B66C85">
        <w:rPr>
          <w:rFonts w:ascii="Candara" w:hAnsi="Candara"/>
          <w:lang w:eastAsia="fr-FR"/>
        </w:rPr>
        <w:t>After discussions with MOLSHA responsible</w:t>
      </w:r>
      <w:r w:rsidR="00903779">
        <w:rPr>
          <w:rFonts w:ascii="Candara" w:hAnsi="Candara"/>
          <w:lang w:eastAsia="fr-FR"/>
        </w:rPr>
        <w:t xml:space="preserve"> persons</w:t>
      </w:r>
      <w:r w:rsidRPr="00B66C85">
        <w:rPr>
          <w:rFonts w:ascii="Candara" w:hAnsi="Candara"/>
          <w:lang w:eastAsia="fr-FR"/>
        </w:rPr>
        <w:t xml:space="preserve">, we can conclude that despite </w:t>
      </w:r>
      <w:r w:rsidR="00EF77E1">
        <w:rPr>
          <w:rFonts w:ascii="Candara" w:hAnsi="Candara"/>
          <w:lang w:eastAsia="fr-FR"/>
        </w:rPr>
        <w:t>the</w:t>
      </w:r>
      <w:r w:rsidRPr="00B66C85">
        <w:rPr>
          <w:rFonts w:ascii="Candara" w:hAnsi="Candara"/>
          <w:lang w:eastAsia="fr-FR"/>
        </w:rPr>
        <w:t xml:space="preserve"> very politically sensitive topic, there is political will to reform IDP </w:t>
      </w:r>
      <w:r w:rsidR="00903779">
        <w:rPr>
          <w:rFonts w:ascii="Candara" w:hAnsi="Candara"/>
          <w:lang w:eastAsia="fr-FR"/>
        </w:rPr>
        <w:t xml:space="preserve">social assistance </w:t>
      </w:r>
      <w:r w:rsidRPr="00B66C85">
        <w:rPr>
          <w:rFonts w:ascii="Candara" w:hAnsi="Candara"/>
          <w:lang w:eastAsia="fr-FR"/>
        </w:rPr>
        <w:t>system</w:t>
      </w:r>
      <w:r w:rsidR="00741082" w:rsidRPr="00B66C85">
        <w:rPr>
          <w:rFonts w:ascii="Candara" w:hAnsi="Candara"/>
          <w:lang w:eastAsia="fr-FR"/>
        </w:rPr>
        <w:t xml:space="preserve"> (as indicated in the legislation – Action Plan 2017-2018)</w:t>
      </w:r>
      <w:r w:rsidRPr="00B66C85">
        <w:rPr>
          <w:rFonts w:ascii="Candara" w:hAnsi="Candara"/>
          <w:lang w:eastAsia="fr-FR"/>
        </w:rPr>
        <w:t xml:space="preserve">. </w:t>
      </w:r>
      <w:r w:rsidR="00903779">
        <w:rPr>
          <w:rFonts w:ascii="Candara" w:hAnsi="Candara"/>
          <w:lang w:eastAsia="fr-FR"/>
        </w:rPr>
        <w:t xml:space="preserve">As it was agreed with MOLSHA, </w:t>
      </w:r>
      <w:r w:rsidRPr="00B66C85">
        <w:rPr>
          <w:rFonts w:ascii="Candara" w:hAnsi="Candara"/>
          <w:lang w:eastAsia="fr-FR"/>
        </w:rPr>
        <w:t xml:space="preserve">there are 4 scenarios under </w:t>
      </w:r>
      <w:r w:rsidR="00741082" w:rsidRPr="00B66C85">
        <w:rPr>
          <w:rFonts w:ascii="Candara" w:hAnsi="Candara"/>
          <w:lang w:eastAsia="fr-FR"/>
        </w:rPr>
        <w:t xml:space="preserve">political </w:t>
      </w:r>
      <w:r w:rsidRPr="00B66C85">
        <w:rPr>
          <w:rFonts w:ascii="Candara" w:hAnsi="Candara"/>
          <w:lang w:eastAsia="fr-FR"/>
        </w:rPr>
        <w:t>discussions</w:t>
      </w:r>
      <w:r w:rsidR="00903779">
        <w:rPr>
          <w:rFonts w:ascii="Candara" w:hAnsi="Candara"/>
          <w:lang w:eastAsia="fr-FR"/>
        </w:rPr>
        <w:t xml:space="preserve"> </w:t>
      </w:r>
      <w:r w:rsidR="00741082" w:rsidRPr="00B66C85">
        <w:rPr>
          <w:rFonts w:ascii="Candara" w:hAnsi="Candara"/>
          <w:lang w:eastAsia="fr-FR"/>
        </w:rPr>
        <w:t xml:space="preserve">inside MOLSHA and </w:t>
      </w:r>
      <w:r w:rsidR="00EF77E1">
        <w:rPr>
          <w:rFonts w:ascii="Candara" w:hAnsi="Candara"/>
          <w:lang w:eastAsia="fr-FR"/>
        </w:rPr>
        <w:t xml:space="preserve">the </w:t>
      </w:r>
      <w:r w:rsidR="00741082" w:rsidRPr="00B66C85">
        <w:rPr>
          <w:rFonts w:ascii="Candara" w:hAnsi="Candara"/>
          <w:lang w:eastAsia="fr-FR"/>
        </w:rPr>
        <w:t xml:space="preserve">TA </w:t>
      </w:r>
      <w:r w:rsidR="00EF77E1">
        <w:rPr>
          <w:rFonts w:ascii="Candara" w:hAnsi="Candara"/>
          <w:lang w:eastAsia="fr-FR"/>
        </w:rPr>
        <w:t xml:space="preserve">team </w:t>
      </w:r>
      <w:r w:rsidR="00903779">
        <w:rPr>
          <w:rFonts w:ascii="Candara" w:hAnsi="Candara"/>
          <w:lang w:eastAsia="fr-FR"/>
        </w:rPr>
        <w:t>analyse</w:t>
      </w:r>
      <w:r w:rsidR="00EF77E1">
        <w:rPr>
          <w:rFonts w:ascii="Candara" w:hAnsi="Candara"/>
          <w:lang w:eastAsia="fr-FR"/>
        </w:rPr>
        <w:t>d</w:t>
      </w:r>
      <w:r w:rsidR="00903779">
        <w:rPr>
          <w:rFonts w:ascii="Candara" w:hAnsi="Candara"/>
          <w:lang w:eastAsia="fr-FR"/>
        </w:rPr>
        <w:t xml:space="preserve"> these scenarios</w:t>
      </w:r>
      <w:r w:rsidRPr="00B66C85">
        <w:rPr>
          <w:rFonts w:ascii="Candara" w:hAnsi="Candara"/>
          <w:lang w:eastAsia="fr-FR"/>
        </w:rPr>
        <w:t>:</w:t>
      </w:r>
    </w:p>
    <w:p w14:paraId="7D2F7707" w14:textId="78A39D52" w:rsidR="00452F72" w:rsidRPr="00B66C85" w:rsidRDefault="00452F72" w:rsidP="00A911C6">
      <w:pPr>
        <w:pStyle w:val="ListParagraph"/>
        <w:numPr>
          <w:ilvl w:val="0"/>
          <w:numId w:val="4"/>
        </w:numPr>
        <w:spacing w:line="240" w:lineRule="auto"/>
        <w:jc w:val="both"/>
        <w:rPr>
          <w:rFonts w:ascii="Candara" w:hAnsi="Candara"/>
        </w:rPr>
      </w:pPr>
      <w:r w:rsidRPr="00B66C85">
        <w:rPr>
          <w:rFonts w:ascii="Candara" w:hAnsi="Candara"/>
        </w:rPr>
        <w:t>r</w:t>
      </w:r>
      <w:r w:rsidR="00783B26" w:rsidRPr="00B66C85">
        <w:rPr>
          <w:rFonts w:ascii="Candara" w:hAnsi="Candara"/>
        </w:rPr>
        <w:t>eduction of the 1</w:t>
      </w:r>
      <w:r w:rsidR="0039177D">
        <w:rPr>
          <w:rFonts w:ascii="Candara" w:hAnsi="Candara"/>
        </w:rPr>
        <w:t>,</w:t>
      </w:r>
      <w:r w:rsidR="00783B26" w:rsidRPr="00B66C85">
        <w:rPr>
          <w:rFonts w:ascii="Candara" w:hAnsi="Candara"/>
        </w:rPr>
        <w:t>250 GEL margin</w:t>
      </w:r>
      <w:r w:rsidR="00903779">
        <w:rPr>
          <w:rFonts w:ascii="Candara" w:hAnsi="Candara"/>
        </w:rPr>
        <w:t>;</w:t>
      </w:r>
    </w:p>
    <w:p w14:paraId="3F15FBBF" w14:textId="16DBF789" w:rsidR="00127815" w:rsidRDefault="00452F72" w:rsidP="00127815">
      <w:pPr>
        <w:pStyle w:val="ListParagraph"/>
        <w:numPr>
          <w:ilvl w:val="0"/>
          <w:numId w:val="4"/>
        </w:numPr>
        <w:spacing w:line="240" w:lineRule="auto"/>
        <w:jc w:val="both"/>
        <w:rPr>
          <w:rFonts w:ascii="Candara" w:hAnsi="Candara"/>
        </w:rPr>
      </w:pPr>
      <w:r w:rsidRPr="00B66C85">
        <w:rPr>
          <w:rFonts w:ascii="Candara" w:hAnsi="Candara"/>
        </w:rPr>
        <w:t>t</w:t>
      </w:r>
      <w:r w:rsidR="00783B26" w:rsidRPr="00B66C85">
        <w:rPr>
          <w:rFonts w:ascii="Candara" w:hAnsi="Candara"/>
        </w:rPr>
        <w:t xml:space="preserve">ransferring all IDPs to the </w:t>
      </w:r>
      <w:r w:rsidRPr="00B66C85">
        <w:rPr>
          <w:rFonts w:ascii="Candara" w:hAnsi="Candara"/>
        </w:rPr>
        <w:t>targeted social assistance</w:t>
      </w:r>
      <w:r w:rsidR="00783B26" w:rsidRPr="00B66C85">
        <w:rPr>
          <w:rFonts w:ascii="Candara" w:hAnsi="Candara"/>
        </w:rPr>
        <w:t xml:space="preserve"> (and suppressing the IDP allowance)</w:t>
      </w:r>
      <w:r w:rsidRPr="00B66C85">
        <w:rPr>
          <w:rFonts w:ascii="Candara" w:hAnsi="Candara"/>
        </w:rPr>
        <w:t>. It means that IDP will be assessed under social assistance criteria</w:t>
      </w:r>
      <w:r w:rsidR="00903779">
        <w:rPr>
          <w:rFonts w:ascii="Candara" w:hAnsi="Candara"/>
        </w:rPr>
        <w:t>;</w:t>
      </w:r>
    </w:p>
    <w:p w14:paraId="1CBAC53C" w14:textId="409213FF" w:rsidR="00127815" w:rsidRPr="00127815" w:rsidRDefault="00452F72" w:rsidP="00127815">
      <w:pPr>
        <w:pStyle w:val="ListParagraph"/>
        <w:numPr>
          <w:ilvl w:val="0"/>
          <w:numId w:val="4"/>
        </w:numPr>
        <w:spacing w:line="240" w:lineRule="auto"/>
        <w:jc w:val="both"/>
        <w:rPr>
          <w:rFonts w:ascii="Candara" w:hAnsi="Candara"/>
        </w:rPr>
      </w:pPr>
      <w:r w:rsidRPr="00127815">
        <w:rPr>
          <w:rFonts w:ascii="Candara" w:hAnsi="Candara"/>
        </w:rPr>
        <w:t>d</w:t>
      </w:r>
      <w:r w:rsidR="00783B26" w:rsidRPr="00127815">
        <w:rPr>
          <w:rFonts w:ascii="Candara" w:hAnsi="Candara"/>
        </w:rPr>
        <w:t xml:space="preserve">ividing IDPs by </w:t>
      </w:r>
      <w:r w:rsidRPr="00127815">
        <w:rPr>
          <w:rFonts w:ascii="Candara" w:hAnsi="Candara"/>
        </w:rPr>
        <w:t>g</w:t>
      </w:r>
      <w:r w:rsidR="00783B26" w:rsidRPr="00127815">
        <w:rPr>
          <w:rFonts w:ascii="Candara" w:hAnsi="Candara"/>
        </w:rPr>
        <w:t>enerations</w:t>
      </w:r>
      <w:r w:rsidRPr="00127815">
        <w:rPr>
          <w:rFonts w:ascii="Candara" w:hAnsi="Candara"/>
        </w:rPr>
        <w:t xml:space="preserve">: </w:t>
      </w:r>
      <w:r w:rsidR="00783B26" w:rsidRPr="00127815">
        <w:rPr>
          <w:rFonts w:ascii="Candara" w:hAnsi="Candara"/>
        </w:rPr>
        <w:t xml:space="preserve"> 45 GEL IDP allowance will be maintained for only those IDPs who have personally been internally displaced, and will be removed from the others (i.e. “second generation” </w:t>
      </w:r>
      <w:r w:rsidR="00903779" w:rsidRPr="00127815">
        <w:rPr>
          <w:rFonts w:ascii="Candara" w:hAnsi="Candara"/>
        </w:rPr>
        <w:t xml:space="preserve">and “third generation” of </w:t>
      </w:r>
      <w:r w:rsidR="00783B26" w:rsidRPr="00127815">
        <w:rPr>
          <w:rFonts w:ascii="Candara" w:hAnsi="Candara"/>
        </w:rPr>
        <w:t>IDPs)</w:t>
      </w:r>
      <w:r w:rsidR="00903779" w:rsidRPr="00127815">
        <w:rPr>
          <w:rFonts w:ascii="Candara" w:hAnsi="Candara"/>
        </w:rPr>
        <w:t>;</w:t>
      </w:r>
      <w:r w:rsidR="00127815" w:rsidRPr="00127815">
        <w:rPr>
          <w:rFonts w:ascii="Candara" w:hAnsi="Candara"/>
        </w:rPr>
        <w:t xml:space="preserve"> </w:t>
      </w:r>
      <w:r w:rsidR="00127815" w:rsidRPr="00127815">
        <w:rPr>
          <w:rFonts w:ascii="Candara" w:hAnsi="Candara" w:cs="Berling-Roman"/>
        </w:rPr>
        <w:t xml:space="preserve">It shall be noted that IDP status is inherited (for 2nd, 3rd etc. generations.). In addition, in case of marriage of IDP and non-IDP, the non-IDP will receive the status of IDP (including child). </w:t>
      </w:r>
    </w:p>
    <w:p w14:paraId="1240A1C4" w14:textId="2667BD12" w:rsidR="001C483F" w:rsidRPr="00B66C85" w:rsidRDefault="00452F72" w:rsidP="00A911C6">
      <w:pPr>
        <w:pStyle w:val="ListParagraph"/>
        <w:numPr>
          <w:ilvl w:val="0"/>
          <w:numId w:val="4"/>
        </w:numPr>
        <w:tabs>
          <w:tab w:val="left" w:pos="0"/>
        </w:tabs>
        <w:spacing w:line="240" w:lineRule="auto"/>
        <w:jc w:val="both"/>
        <w:rPr>
          <w:rFonts w:ascii="Candara" w:hAnsi="Candara"/>
          <w:lang w:eastAsia="fr-FR"/>
        </w:rPr>
      </w:pPr>
      <w:r w:rsidRPr="00B66C85">
        <w:rPr>
          <w:rFonts w:ascii="Candara" w:hAnsi="Candara"/>
        </w:rPr>
        <w:t>m</w:t>
      </w:r>
      <w:r w:rsidR="00783B26" w:rsidRPr="00B66C85">
        <w:rPr>
          <w:rFonts w:ascii="Candara" w:hAnsi="Candara"/>
        </w:rPr>
        <w:t>ixed model</w:t>
      </w:r>
      <w:r w:rsidRPr="00B66C85">
        <w:rPr>
          <w:rFonts w:ascii="Candara" w:hAnsi="Candara"/>
        </w:rPr>
        <w:t>: t</w:t>
      </w:r>
      <w:r w:rsidR="00783B26" w:rsidRPr="00B66C85">
        <w:rPr>
          <w:rFonts w:ascii="Candara" w:hAnsi="Candara"/>
        </w:rPr>
        <w:t xml:space="preserve">he mixed model is based on IDP’s </w:t>
      </w:r>
      <w:r w:rsidR="00903779">
        <w:rPr>
          <w:rFonts w:ascii="Candara" w:hAnsi="Candara"/>
        </w:rPr>
        <w:t xml:space="preserve">individual </w:t>
      </w:r>
      <w:r w:rsidR="00783B26" w:rsidRPr="00B66C85">
        <w:rPr>
          <w:rFonts w:ascii="Candara" w:hAnsi="Candara"/>
        </w:rPr>
        <w:t xml:space="preserve"> assessment of their conditions and satisfaction with the social services and allowances provided to them. In this case all IDPs will be evaluated by the Social Service Agency and the scores assigned will be used for the ranking of </w:t>
      </w:r>
      <w:r w:rsidR="00903779">
        <w:rPr>
          <w:rFonts w:ascii="Candara" w:hAnsi="Candara"/>
        </w:rPr>
        <w:t xml:space="preserve">the level of the </w:t>
      </w:r>
      <w:r w:rsidR="00783B26" w:rsidRPr="00B66C85">
        <w:rPr>
          <w:rFonts w:ascii="Candara" w:hAnsi="Candara"/>
        </w:rPr>
        <w:t>social assistance</w:t>
      </w:r>
      <w:r w:rsidR="00F05FDB" w:rsidRPr="00B66C85">
        <w:rPr>
          <w:rFonts w:ascii="Candara" w:hAnsi="Candara"/>
        </w:rPr>
        <w:t>.</w:t>
      </w:r>
    </w:p>
    <w:p w14:paraId="3314B73B" w14:textId="0FB3F486" w:rsidR="00783B26" w:rsidRDefault="00F8168D" w:rsidP="00344E9B">
      <w:pPr>
        <w:tabs>
          <w:tab w:val="left" w:pos="0"/>
        </w:tabs>
        <w:spacing w:line="240" w:lineRule="auto"/>
        <w:jc w:val="both"/>
        <w:rPr>
          <w:rFonts w:ascii="Candara" w:hAnsi="Candara" w:cs="Times New Roman"/>
        </w:rPr>
      </w:pPr>
      <w:r w:rsidRPr="00B66C85">
        <w:rPr>
          <w:rFonts w:ascii="Candara" w:hAnsi="Candara" w:cs="Times New Roman"/>
        </w:rPr>
        <w:t>Before the TA analysis, it seems that t</w:t>
      </w:r>
      <w:r w:rsidR="00F05FDB" w:rsidRPr="00B66C85">
        <w:rPr>
          <w:rFonts w:ascii="Candara" w:hAnsi="Candara" w:cs="Times New Roman"/>
        </w:rPr>
        <w:t>he m</w:t>
      </w:r>
      <w:r w:rsidR="00783B26" w:rsidRPr="00B66C85">
        <w:rPr>
          <w:rFonts w:ascii="Candara" w:hAnsi="Candara" w:cs="Times New Roman"/>
        </w:rPr>
        <w:t xml:space="preserve">ost popular idea is </w:t>
      </w:r>
      <w:r w:rsidR="00903779">
        <w:rPr>
          <w:rFonts w:ascii="Candara" w:hAnsi="Candara" w:cs="Times New Roman"/>
        </w:rPr>
        <w:t xml:space="preserve">to </w:t>
      </w:r>
      <w:r w:rsidR="00F05FDB" w:rsidRPr="00B66C85">
        <w:rPr>
          <w:rFonts w:ascii="Candara" w:hAnsi="Candara" w:cs="Times New Roman"/>
        </w:rPr>
        <w:t>transfer IDPs to targeted social assistance (</w:t>
      </w:r>
      <w:r w:rsidR="00783B26" w:rsidRPr="00B66C85">
        <w:rPr>
          <w:rFonts w:ascii="Candara" w:hAnsi="Candara" w:cs="Times New Roman"/>
        </w:rPr>
        <w:t xml:space="preserve">move from status based to needs base, </w:t>
      </w:r>
      <w:r w:rsidR="00F05FDB" w:rsidRPr="00B66C85">
        <w:rPr>
          <w:rFonts w:ascii="Candara" w:hAnsi="Candara" w:cs="Times New Roman"/>
        </w:rPr>
        <w:t xml:space="preserve">including the test of all income and property) or dividing IDPs by generations. </w:t>
      </w:r>
      <w:r w:rsidR="00903779">
        <w:rPr>
          <w:rFonts w:ascii="Candara" w:hAnsi="Candara" w:cs="Times New Roman"/>
        </w:rPr>
        <w:t xml:space="preserve">However, </w:t>
      </w:r>
      <w:r w:rsidR="00F05FDB" w:rsidRPr="00B66C85">
        <w:rPr>
          <w:rFonts w:ascii="Candara" w:hAnsi="Candara" w:cs="Times New Roman"/>
        </w:rPr>
        <w:t xml:space="preserve">MOLSHA representatives stressed that the reform is </w:t>
      </w:r>
      <w:r w:rsidR="00F05FDB" w:rsidRPr="00B66C85">
        <w:rPr>
          <w:rFonts w:ascii="Candara" w:hAnsi="Candara" w:cs="Times New Roman"/>
        </w:rPr>
        <w:lastRenderedPageBreak/>
        <w:t>politically sensitive</w:t>
      </w:r>
      <w:r w:rsidR="007C7A26" w:rsidRPr="00B66C85">
        <w:rPr>
          <w:rFonts w:ascii="Candara" w:hAnsi="Candara" w:cs="Times New Roman"/>
        </w:rPr>
        <w:t xml:space="preserve">, </w:t>
      </w:r>
      <w:r w:rsidR="004330FB" w:rsidRPr="00B66C85">
        <w:rPr>
          <w:rFonts w:ascii="Candara" w:hAnsi="Candara" w:cs="Times New Roman"/>
        </w:rPr>
        <w:t xml:space="preserve">IDP status shall be maintained, there is the </w:t>
      </w:r>
      <w:r w:rsidR="007C7A26" w:rsidRPr="00B66C85">
        <w:rPr>
          <w:rFonts w:ascii="Candara" w:hAnsi="Candara" w:cs="Times New Roman"/>
        </w:rPr>
        <w:t>lack of financial means</w:t>
      </w:r>
      <w:r w:rsidR="00F05FDB" w:rsidRPr="00B66C85">
        <w:rPr>
          <w:rFonts w:ascii="Candara" w:hAnsi="Candara" w:cs="Times New Roman"/>
        </w:rPr>
        <w:t xml:space="preserve"> and the</w:t>
      </w:r>
      <w:r w:rsidR="004330FB" w:rsidRPr="00B66C85">
        <w:rPr>
          <w:rFonts w:ascii="Candara" w:hAnsi="Candara" w:cs="Times New Roman"/>
        </w:rPr>
        <w:t xml:space="preserve">re is the need for </w:t>
      </w:r>
      <w:r w:rsidR="00F05FDB" w:rsidRPr="00B66C85">
        <w:rPr>
          <w:rFonts w:ascii="Candara" w:hAnsi="Candara" w:cs="Times New Roman"/>
        </w:rPr>
        <w:t xml:space="preserve">relevant communication for the population. </w:t>
      </w:r>
      <w:r w:rsidRPr="00B66C85">
        <w:rPr>
          <w:rFonts w:ascii="Candara" w:hAnsi="Candara" w:cs="Times New Roman"/>
        </w:rPr>
        <w:t>In addition, international organisations support the idea that IDP allowance shall be based on the TSA principles, targeting support for the most vulnerable population</w:t>
      </w:r>
      <w:r w:rsidR="00265450" w:rsidRPr="00B66C85">
        <w:rPr>
          <w:rFonts w:ascii="Candara" w:hAnsi="Candara" w:cs="Times New Roman"/>
        </w:rPr>
        <w:t>.</w:t>
      </w:r>
    </w:p>
    <w:p w14:paraId="39B5BA90" w14:textId="2E49C884" w:rsidR="00F318B2" w:rsidRDefault="00F318B2" w:rsidP="00F318B2">
      <w:pPr>
        <w:spacing w:line="240" w:lineRule="auto"/>
        <w:jc w:val="both"/>
        <w:rPr>
          <w:rFonts w:ascii="Candara" w:hAnsi="Candara" w:cs="Arial"/>
        </w:rPr>
      </w:pPr>
      <w:r w:rsidRPr="008C4D61">
        <w:rPr>
          <w:rFonts w:ascii="Candara" w:hAnsi="Candara"/>
          <w:b/>
          <w:bCs/>
          <w:lang w:eastAsia="fr-FR"/>
        </w:rPr>
        <w:t xml:space="preserve">II. </w:t>
      </w:r>
      <w:r w:rsidR="00903779">
        <w:rPr>
          <w:rFonts w:ascii="Candara" w:hAnsi="Candara"/>
          <w:b/>
          <w:bCs/>
          <w:lang w:eastAsia="fr-FR"/>
        </w:rPr>
        <w:t>CHALLENGES</w:t>
      </w:r>
    </w:p>
    <w:p w14:paraId="39705004" w14:textId="67155DA0" w:rsidR="00F318B2" w:rsidRPr="00B66C85" w:rsidRDefault="00F318B2" w:rsidP="00F318B2">
      <w:pPr>
        <w:spacing w:line="240" w:lineRule="auto"/>
        <w:jc w:val="both"/>
        <w:rPr>
          <w:rFonts w:ascii="Candara" w:hAnsi="Candara" w:cs="Arial"/>
        </w:rPr>
      </w:pPr>
      <w:r>
        <w:rPr>
          <w:rFonts w:ascii="Candara" w:hAnsi="Candara" w:cs="Arial"/>
        </w:rPr>
        <w:t>In our opinion, w</w:t>
      </w:r>
      <w:r w:rsidRPr="00B66C85">
        <w:rPr>
          <w:rFonts w:ascii="Candara" w:hAnsi="Candara" w:cs="Arial"/>
        </w:rPr>
        <w:t xml:space="preserve">e can underline several challenges reforming IDP allowance system: </w:t>
      </w:r>
    </w:p>
    <w:p w14:paraId="24BA6E50" w14:textId="78BFAA7F" w:rsidR="00F318B2" w:rsidRPr="00B66C85" w:rsidRDefault="00F318B2" w:rsidP="00903779">
      <w:pPr>
        <w:pStyle w:val="ListParagraph"/>
        <w:numPr>
          <w:ilvl w:val="0"/>
          <w:numId w:val="41"/>
        </w:numPr>
        <w:spacing w:line="240" w:lineRule="auto"/>
        <w:jc w:val="both"/>
        <w:rPr>
          <w:rFonts w:ascii="Candara" w:hAnsi="Candara" w:cs="Arial"/>
        </w:rPr>
      </w:pPr>
      <w:r>
        <w:rPr>
          <w:rFonts w:ascii="Candara" w:hAnsi="Candara" w:cs="Arial"/>
          <w:b/>
          <w:bCs/>
        </w:rPr>
        <w:t>s</w:t>
      </w:r>
      <w:r w:rsidRPr="00B66C85">
        <w:rPr>
          <w:rFonts w:ascii="Candara" w:hAnsi="Candara" w:cs="Arial"/>
          <w:b/>
          <w:bCs/>
        </w:rPr>
        <w:t>ocio-economic</w:t>
      </w:r>
      <w:r w:rsidRPr="00B66C85">
        <w:rPr>
          <w:rFonts w:ascii="Candara" w:hAnsi="Candara" w:cs="Arial"/>
        </w:rPr>
        <w:t xml:space="preserve"> challenges: housing and living conditions; </w:t>
      </w:r>
      <w:r w:rsidR="007955B1">
        <w:rPr>
          <w:rFonts w:ascii="Candara" w:hAnsi="Candara" w:cs="Arial"/>
        </w:rPr>
        <w:t xml:space="preserve">lack of different social protection forms and employment incentives; </w:t>
      </w:r>
      <w:r w:rsidR="00903779">
        <w:rPr>
          <w:rFonts w:ascii="Candara" w:hAnsi="Candara" w:cs="Arial"/>
        </w:rPr>
        <w:t xml:space="preserve">change in prices; </w:t>
      </w:r>
      <w:r w:rsidRPr="00B66C85">
        <w:rPr>
          <w:rFonts w:ascii="Candara" w:hAnsi="Candara" w:cs="Arial"/>
        </w:rPr>
        <w:t>unemployment (low qualifications due to a low socio</w:t>
      </w:r>
      <w:r w:rsidR="00903779">
        <w:rPr>
          <w:rFonts w:ascii="Candara" w:hAnsi="Candara" w:cs="Arial"/>
        </w:rPr>
        <w:t>-</w:t>
      </w:r>
      <w:r w:rsidRPr="00B66C85">
        <w:rPr>
          <w:rFonts w:ascii="Candara" w:hAnsi="Candara" w:cs="Arial"/>
        </w:rPr>
        <w:t xml:space="preserve">economic status and low-skilled jobs) especially for males as women tend to accept low-skills jobs, informal economy. </w:t>
      </w:r>
    </w:p>
    <w:p w14:paraId="1F26CA22" w14:textId="5B240E2A" w:rsidR="00F318B2" w:rsidRPr="00B66C85" w:rsidRDefault="00F318B2" w:rsidP="00903779">
      <w:pPr>
        <w:pStyle w:val="ListParagraph"/>
        <w:numPr>
          <w:ilvl w:val="0"/>
          <w:numId w:val="41"/>
        </w:numPr>
        <w:spacing w:line="240" w:lineRule="auto"/>
        <w:jc w:val="both"/>
        <w:rPr>
          <w:rFonts w:ascii="Candara" w:hAnsi="Candara" w:cs="Arial"/>
        </w:rPr>
      </w:pPr>
      <w:r>
        <w:rPr>
          <w:rFonts w:ascii="Candara" w:hAnsi="Candara" w:cs="Arial"/>
          <w:b/>
          <w:bCs/>
        </w:rPr>
        <w:t>b</w:t>
      </w:r>
      <w:r w:rsidRPr="00B66C85">
        <w:rPr>
          <w:rFonts w:ascii="Candara" w:hAnsi="Candara" w:cs="Arial"/>
          <w:b/>
          <w:bCs/>
        </w:rPr>
        <w:t>udgetary issues</w:t>
      </w:r>
      <w:r w:rsidRPr="00B66C85">
        <w:rPr>
          <w:rFonts w:ascii="Candara" w:hAnsi="Candara" w:cs="Arial"/>
        </w:rPr>
        <w:t xml:space="preserve">: the government </w:t>
      </w:r>
      <w:r w:rsidR="00903779">
        <w:rPr>
          <w:rFonts w:ascii="Candara" w:hAnsi="Candara" w:cs="Arial"/>
        </w:rPr>
        <w:t xml:space="preserve">grants for IDPs the special IDP allowance, which is </w:t>
      </w:r>
      <w:r w:rsidRPr="00B66C85">
        <w:rPr>
          <w:rFonts w:ascii="Candara" w:hAnsi="Candara" w:cs="Arial"/>
        </w:rPr>
        <w:t xml:space="preserve">status-based and the </w:t>
      </w:r>
      <w:r w:rsidR="007955B1">
        <w:rPr>
          <w:rFonts w:ascii="Candara" w:hAnsi="Candara" w:cs="Arial"/>
        </w:rPr>
        <w:t xml:space="preserve">IDP </w:t>
      </w:r>
      <w:r w:rsidRPr="00B66C85">
        <w:rPr>
          <w:rFonts w:ascii="Candara" w:hAnsi="Candara" w:cs="Arial"/>
        </w:rPr>
        <w:t>status</w:t>
      </w:r>
      <w:r w:rsidR="007955B1">
        <w:rPr>
          <w:rFonts w:ascii="Candara" w:hAnsi="Candara" w:cs="Arial"/>
        </w:rPr>
        <w:t xml:space="preserve"> (and IDP allowance)</w:t>
      </w:r>
      <w:r w:rsidRPr="00B66C85">
        <w:rPr>
          <w:rFonts w:ascii="Candara" w:hAnsi="Candara" w:cs="Arial"/>
        </w:rPr>
        <w:t xml:space="preserve"> is hereditary. It means that more and more people will receive the benefit unconditionally</w:t>
      </w:r>
      <w:r w:rsidR="007955B1">
        <w:rPr>
          <w:rFonts w:ascii="Candara" w:hAnsi="Candara" w:cs="Arial"/>
        </w:rPr>
        <w:t xml:space="preserve"> and increase in prices requires re-evaluation of the size of IDP allowance</w:t>
      </w:r>
      <w:r w:rsidRPr="00B66C85">
        <w:rPr>
          <w:rFonts w:ascii="Candara" w:hAnsi="Candara" w:cs="Arial"/>
        </w:rPr>
        <w:t>. There is a need to smoothly</w:t>
      </w:r>
      <w:r w:rsidR="004F5B12">
        <w:rPr>
          <w:rFonts w:ascii="Candara" w:hAnsi="Candara" w:cs="Arial"/>
        </w:rPr>
        <w:t xml:space="preserve"> switch</w:t>
      </w:r>
      <w:r w:rsidRPr="00B66C85">
        <w:rPr>
          <w:rFonts w:ascii="Candara" w:hAnsi="Candara" w:cs="Arial"/>
        </w:rPr>
        <w:t xml:space="preserve"> from a status-based governmental benefit to a needs-based benefit</w:t>
      </w:r>
      <w:r w:rsidR="004F5B12">
        <w:rPr>
          <w:rFonts w:ascii="Candara" w:hAnsi="Candara" w:cs="Arial"/>
        </w:rPr>
        <w:t xml:space="preserve"> (allowing for a transitional period)</w:t>
      </w:r>
      <w:r w:rsidRPr="00B66C85">
        <w:rPr>
          <w:rFonts w:ascii="Candara" w:hAnsi="Candara" w:cs="Arial"/>
        </w:rPr>
        <w:t xml:space="preserve"> in coordination with other social benefits, notably the TSA. Political communication is required as the issue and status of IDP is a sensitive topic and needs to be maintained. </w:t>
      </w:r>
    </w:p>
    <w:p w14:paraId="2E253060" w14:textId="77026169" w:rsidR="00F318B2" w:rsidRPr="00B66C85" w:rsidRDefault="00F318B2" w:rsidP="00903779">
      <w:pPr>
        <w:pStyle w:val="ListParagraph"/>
        <w:numPr>
          <w:ilvl w:val="0"/>
          <w:numId w:val="41"/>
        </w:numPr>
        <w:spacing w:line="240" w:lineRule="auto"/>
        <w:jc w:val="both"/>
        <w:rPr>
          <w:rFonts w:ascii="Candara" w:hAnsi="Candara" w:cs="Arial"/>
        </w:rPr>
      </w:pPr>
      <w:r>
        <w:rPr>
          <w:rFonts w:ascii="Candara" w:hAnsi="Candara"/>
          <w:b/>
          <w:bCs/>
        </w:rPr>
        <w:t>l</w:t>
      </w:r>
      <w:r w:rsidRPr="00B66C85">
        <w:rPr>
          <w:rFonts w:ascii="Candara" w:hAnsi="Candara"/>
          <w:b/>
          <w:bCs/>
        </w:rPr>
        <w:t>ack of confidence</w:t>
      </w:r>
      <w:r w:rsidR="007955B1">
        <w:rPr>
          <w:rFonts w:ascii="Candara" w:hAnsi="Candara"/>
          <w:b/>
          <w:bCs/>
        </w:rPr>
        <w:t>:</w:t>
      </w:r>
      <w:r w:rsidRPr="00B66C85">
        <w:rPr>
          <w:rFonts w:ascii="Candara" w:hAnsi="Candara"/>
        </w:rPr>
        <w:t xml:space="preserve"> in the case of TSA, especially unsatisfied persons with the current system are those</w:t>
      </w:r>
      <w:r w:rsidR="007D3B91">
        <w:rPr>
          <w:rFonts w:ascii="Candara" w:hAnsi="Candara"/>
        </w:rPr>
        <w:t xml:space="preserve"> who</w:t>
      </w:r>
      <w:r w:rsidRPr="00B66C85">
        <w:rPr>
          <w:rFonts w:ascii="Candara" w:hAnsi="Candara"/>
        </w:rPr>
        <w:t xml:space="preserve"> did not accumulate necessary number of scores. </w:t>
      </w:r>
      <w:r w:rsidR="007955B1">
        <w:rPr>
          <w:rFonts w:ascii="Candara" w:hAnsi="Candara"/>
        </w:rPr>
        <w:t xml:space="preserve">In addition, the frozen level of IDP allowance (from 2014) creates unsatisfaction because of increase in living expenses: for example, </w:t>
      </w:r>
      <w:r w:rsidRPr="00B66C85">
        <w:rPr>
          <w:rFonts w:ascii="Candara" w:hAnsi="Candara"/>
        </w:rPr>
        <w:t>61% of interviewed IDPs consider that IDP allowance “is not adjusted to their needs”</w:t>
      </w:r>
      <w:r w:rsidRPr="00B66C85">
        <w:rPr>
          <w:rStyle w:val="FootnoteReference"/>
          <w:rFonts w:ascii="Candara" w:hAnsi="Candara"/>
        </w:rPr>
        <w:footnoteReference w:id="15"/>
      </w:r>
      <w:r w:rsidR="007955B1">
        <w:rPr>
          <w:rFonts w:ascii="Candara" w:hAnsi="Candara"/>
        </w:rPr>
        <w:t xml:space="preserve"> </w:t>
      </w:r>
    </w:p>
    <w:p w14:paraId="63BDAB4A" w14:textId="005700DA" w:rsidR="00F318B2" w:rsidRPr="00B66C85" w:rsidRDefault="00F318B2" w:rsidP="00903779">
      <w:pPr>
        <w:pStyle w:val="ListParagraph"/>
        <w:numPr>
          <w:ilvl w:val="0"/>
          <w:numId w:val="41"/>
        </w:numPr>
        <w:spacing w:line="240" w:lineRule="auto"/>
        <w:jc w:val="both"/>
        <w:rPr>
          <w:rFonts w:ascii="Candara" w:hAnsi="Candara" w:cs="Arial"/>
        </w:rPr>
      </w:pPr>
      <w:r w:rsidRPr="00B66C85">
        <w:rPr>
          <w:rFonts w:ascii="Candara" w:hAnsi="Candara"/>
        </w:rPr>
        <w:t xml:space="preserve">Need for </w:t>
      </w:r>
      <w:r w:rsidRPr="00B66C85">
        <w:rPr>
          <w:rFonts w:ascii="Candara" w:hAnsi="Candara"/>
          <w:b/>
          <w:bCs/>
        </w:rPr>
        <w:t>better management (</w:t>
      </w:r>
      <w:r w:rsidR="007955B1">
        <w:rPr>
          <w:rFonts w:ascii="Candara" w:hAnsi="Candara"/>
          <w:b/>
          <w:bCs/>
        </w:rPr>
        <w:t xml:space="preserve">especially, </w:t>
      </w:r>
      <w:r w:rsidRPr="00B66C85">
        <w:rPr>
          <w:rFonts w:ascii="Candara" w:hAnsi="Candara"/>
          <w:b/>
          <w:bCs/>
        </w:rPr>
        <w:t>data management</w:t>
      </w:r>
      <w:r w:rsidR="007955B1">
        <w:rPr>
          <w:rFonts w:ascii="Candara" w:hAnsi="Candara"/>
          <w:b/>
          <w:bCs/>
        </w:rPr>
        <w:t>, coordination and communication</w:t>
      </w:r>
      <w:r w:rsidRPr="00B66C85">
        <w:rPr>
          <w:rFonts w:ascii="Candara" w:hAnsi="Candara"/>
          <w:b/>
          <w:bCs/>
        </w:rPr>
        <w:t>)</w:t>
      </w:r>
      <w:r w:rsidRPr="00B66C85">
        <w:rPr>
          <w:rFonts w:ascii="Candara" w:hAnsi="Candara"/>
        </w:rPr>
        <w:t xml:space="preserve"> </w:t>
      </w:r>
      <w:r w:rsidRPr="00B66C85">
        <w:rPr>
          <w:rFonts w:ascii="Candara" w:hAnsi="Candara"/>
          <w:b/>
          <w:bCs/>
        </w:rPr>
        <w:t>and strategic planning</w:t>
      </w:r>
      <w:r w:rsidRPr="00B66C85">
        <w:rPr>
          <w:rFonts w:ascii="Candara" w:hAnsi="Candara"/>
        </w:rPr>
        <w:t xml:space="preserve">: </w:t>
      </w:r>
      <w:r w:rsidR="007955B1">
        <w:rPr>
          <w:rFonts w:ascii="Candara" w:hAnsi="Candara"/>
        </w:rPr>
        <w:t xml:space="preserve">it is important to strengthen the realistic </w:t>
      </w:r>
      <w:r w:rsidRPr="00B66C85">
        <w:rPr>
          <w:rFonts w:ascii="Candara" w:hAnsi="Candara"/>
        </w:rPr>
        <w:t xml:space="preserve">strategic planning, </w:t>
      </w:r>
      <w:r w:rsidR="008F2BEA">
        <w:rPr>
          <w:rFonts w:ascii="Candara" w:hAnsi="Candara"/>
        </w:rPr>
        <w:t xml:space="preserve">to improve data analysis by use of special tools/models, to effectively allocate responsibilities and coordination, to effectively exchange information and </w:t>
      </w:r>
      <w:r w:rsidR="006F7806">
        <w:rPr>
          <w:rFonts w:ascii="Candara" w:hAnsi="Candara"/>
        </w:rPr>
        <w:t xml:space="preserve">issue </w:t>
      </w:r>
      <w:r w:rsidR="008F2BEA">
        <w:rPr>
          <w:rFonts w:ascii="Candara" w:hAnsi="Candara"/>
        </w:rPr>
        <w:t>relevant communication, to enhance public participation, to have an integrated approach.</w:t>
      </w:r>
      <w:r w:rsidRPr="00B66C85">
        <w:rPr>
          <w:rFonts w:ascii="Candara" w:hAnsi="Candara"/>
        </w:rPr>
        <w:t xml:space="preserve"> </w:t>
      </w:r>
    </w:p>
    <w:p w14:paraId="0FBD739E" w14:textId="16AF6F82" w:rsidR="001C483F" w:rsidRPr="00903779" w:rsidRDefault="00F318B2" w:rsidP="00903779">
      <w:pPr>
        <w:pStyle w:val="ListParagraph"/>
        <w:numPr>
          <w:ilvl w:val="0"/>
          <w:numId w:val="41"/>
        </w:numPr>
        <w:spacing w:line="240" w:lineRule="auto"/>
        <w:jc w:val="both"/>
        <w:rPr>
          <w:rFonts w:ascii="Candara" w:hAnsi="Candara"/>
          <w:lang w:eastAsia="fr-FR"/>
        </w:rPr>
      </w:pPr>
      <w:r w:rsidRPr="00903779">
        <w:rPr>
          <w:rFonts w:ascii="Candara" w:hAnsi="Candara"/>
          <w:b/>
          <w:bCs/>
        </w:rPr>
        <w:t>political sensitivity and organisational changes inside MOLSHA</w:t>
      </w:r>
      <w:r w:rsidRPr="00903779">
        <w:rPr>
          <w:rFonts w:ascii="Candara" w:hAnsi="Candara"/>
        </w:rPr>
        <w:t>: IDPs represent</w:t>
      </w:r>
      <w:r w:rsidR="006F7806">
        <w:rPr>
          <w:rFonts w:ascii="Candara" w:hAnsi="Candara"/>
        </w:rPr>
        <w:t xml:space="preserve"> a</w:t>
      </w:r>
      <w:r w:rsidRPr="00903779">
        <w:rPr>
          <w:rFonts w:ascii="Candara" w:hAnsi="Candara"/>
        </w:rPr>
        <w:t xml:space="preserve"> large vulnerable social group and it is problematic to</w:t>
      </w:r>
      <w:r w:rsidR="007955B1">
        <w:rPr>
          <w:rFonts w:ascii="Candara" w:hAnsi="Candara"/>
        </w:rPr>
        <w:t xml:space="preserve"> start </w:t>
      </w:r>
      <w:r w:rsidRPr="00903779">
        <w:rPr>
          <w:rFonts w:ascii="Candara" w:hAnsi="Candara"/>
        </w:rPr>
        <w:t>reform, especially before new political cycle (parliament elections in autumn 2020).</w:t>
      </w:r>
      <w:r w:rsidR="00903779">
        <w:rPr>
          <w:rFonts w:ascii="Candara" w:hAnsi="Candara"/>
        </w:rPr>
        <w:t xml:space="preserve"> In addition, there is the political will to maintain IDP status (which is closely related to IDP allowance).</w:t>
      </w:r>
    </w:p>
    <w:p w14:paraId="0B8B8681" w14:textId="7D936E1E" w:rsidR="00946958" w:rsidRPr="008C4D61" w:rsidRDefault="00903779" w:rsidP="00344E9B">
      <w:pPr>
        <w:spacing w:line="240" w:lineRule="auto"/>
        <w:jc w:val="both"/>
        <w:rPr>
          <w:rFonts w:ascii="Candara" w:hAnsi="Candara"/>
          <w:b/>
          <w:bCs/>
          <w:lang w:eastAsia="fr-FR"/>
        </w:rPr>
      </w:pPr>
      <w:r>
        <w:rPr>
          <w:rFonts w:ascii="Candara" w:hAnsi="Candara"/>
          <w:b/>
          <w:bCs/>
          <w:lang w:eastAsia="fr-FR"/>
        </w:rPr>
        <w:t>I</w:t>
      </w:r>
      <w:r w:rsidR="008C4D61" w:rsidRPr="008C4D61">
        <w:rPr>
          <w:rFonts w:ascii="Candara" w:hAnsi="Candara"/>
          <w:b/>
          <w:bCs/>
          <w:lang w:eastAsia="fr-FR"/>
        </w:rPr>
        <w:t>II</w:t>
      </w:r>
      <w:r w:rsidR="00946958" w:rsidRPr="008C4D61">
        <w:rPr>
          <w:rFonts w:ascii="Candara" w:hAnsi="Candara"/>
          <w:b/>
          <w:bCs/>
          <w:lang w:eastAsia="fr-FR"/>
        </w:rPr>
        <w:t xml:space="preserve">. LEGISLATION </w:t>
      </w:r>
    </w:p>
    <w:p w14:paraId="681F6236" w14:textId="0CC15934" w:rsidR="002B3310" w:rsidRDefault="003364FA" w:rsidP="00344E9B">
      <w:pPr>
        <w:spacing w:line="240" w:lineRule="auto"/>
        <w:jc w:val="both"/>
        <w:rPr>
          <w:rFonts w:ascii="Candara" w:hAnsi="Candara"/>
        </w:rPr>
      </w:pPr>
      <w:r w:rsidRPr="00B66C85">
        <w:rPr>
          <w:rFonts w:ascii="Candara" w:hAnsi="Candara"/>
        </w:rPr>
        <w:t>The Law (art. 2) of the IDPs from the Occupied territories of Georgia defines the legal status of an IDP, the basis and procedure for granting, terminating, depriving and restoring IDP status, the legal, economic and social guarantees of an IDP, his</w:t>
      </w:r>
      <w:r w:rsidR="003F4CCA">
        <w:rPr>
          <w:rFonts w:ascii="Candara" w:hAnsi="Candara"/>
        </w:rPr>
        <w:t>/her</w:t>
      </w:r>
      <w:r w:rsidRPr="00B66C85">
        <w:rPr>
          <w:rFonts w:ascii="Candara" w:hAnsi="Candara"/>
        </w:rPr>
        <w:t xml:space="preserve"> rights and obligations. In addition, the law ensures protection</w:t>
      </w:r>
      <w:r w:rsidR="003F4CCA">
        <w:rPr>
          <w:rFonts w:ascii="Candara" w:hAnsi="Candara"/>
        </w:rPr>
        <w:t xml:space="preserve"> of</w:t>
      </w:r>
      <w:r w:rsidRPr="00B66C85">
        <w:rPr>
          <w:rFonts w:ascii="Candara" w:hAnsi="Candara"/>
        </w:rPr>
        <w:t xml:space="preserve"> IDPs rights during their exile, facilitates the integration and solves IDPs problems (art. 3).</w:t>
      </w:r>
      <w:r w:rsidR="008B0A31" w:rsidRPr="00B66C85">
        <w:rPr>
          <w:rFonts w:ascii="Candara" w:hAnsi="Candara"/>
        </w:rPr>
        <w:t xml:space="preserve"> </w:t>
      </w:r>
    </w:p>
    <w:p w14:paraId="35C377AE" w14:textId="61BCA01C" w:rsidR="002B3310" w:rsidRPr="00B66C85" w:rsidRDefault="008B0A31" w:rsidP="002B3310">
      <w:pPr>
        <w:spacing w:line="240" w:lineRule="auto"/>
        <w:jc w:val="both"/>
        <w:rPr>
          <w:rFonts w:ascii="Candara" w:hAnsi="Candara"/>
        </w:rPr>
      </w:pPr>
      <w:r w:rsidRPr="00B66C85">
        <w:rPr>
          <w:rFonts w:ascii="Candara" w:hAnsi="Candara"/>
        </w:rPr>
        <w:t xml:space="preserve">Article 4 defines that an IDP shall be a citizen of Georgia or a stateless person having a status in Georgia, who was forced to leave their permanent place of residence, because </w:t>
      </w:r>
      <w:r w:rsidR="003F4CCA">
        <w:rPr>
          <w:rFonts w:ascii="Candara" w:hAnsi="Candara"/>
        </w:rPr>
        <w:t xml:space="preserve">of </w:t>
      </w:r>
      <w:r w:rsidRPr="00B66C85">
        <w:rPr>
          <w:rFonts w:ascii="Candara" w:hAnsi="Candara"/>
        </w:rPr>
        <w:t xml:space="preserve">the occupation of the territory by a foreign country, aggression, an armed conflict, global violence and/or massive violation of human rights </w:t>
      </w:r>
      <w:r w:rsidR="003F4CCA">
        <w:rPr>
          <w:rFonts w:ascii="Candara" w:hAnsi="Candara"/>
        </w:rPr>
        <w:t xml:space="preserve">that </w:t>
      </w:r>
      <w:r w:rsidRPr="00B66C85">
        <w:rPr>
          <w:rFonts w:ascii="Candara" w:hAnsi="Candara"/>
        </w:rPr>
        <w:t>posed a threat to his/her or his/her family member's life, health or freedom, and/or, taking any of the said reasons into consideration, he/she cannot return to his/her permanent place of residence.</w:t>
      </w:r>
      <w:r w:rsidR="002B3310">
        <w:rPr>
          <w:rFonts w:ascii="Candara" w:hAnsi="Candara"/>
        </w:rPr>
        <w:t xml:space="preserve"> </w:t>
      </w:r>
      <w:r w:rsidR="002B3310" w:rsidRPr="00B66C85">
        <w:rPr>
          <w:rFonts w:ascii="Candara" w:hAnsi="Candara"/>
        </w:rPr>
        <w:t xml:space="preserve">In addition, a citizen of Georgia or a stateless minor having the status of a citizen of Georgia shall be entitled to receive refugee status if one or both parents have been granted and/or had refugee status only with the consent of the parent(s) or other legal </w:t>
      </w:r>
      <w:r w:rsidR="002B3310" w:rsidRPr="00B66C85">
        <w:rPr>
          <w:rFonts w:ascii="Candara" w:hAnsi="Candara"/>
        </w:rPr>
        <w:lastRenderedPageBreak/>
        <w:t xml:space="preserve">representative. Any discrimination </w:t>
      </w:r>
      <w:r w:rsidR="003F4CCA">
        <w:rPr>
          <w:rFonts w:ascii="Candara" w:hAnsi="Candara"/>
        </w:rPr>
        <w:t>of</w:t>
      </w:r>
      <w:r w:rsidR="003F4CCA" w:rsidRPr="00B66C85">
        <w:rPr>
          <w:rFonts w:ascii="Candara" w:hAnsi="Candara"/>
        </w:rPr>
        <w:t xml:space="preserve"> </w:t>
      </w:r>
      <w:r w:rsidR="002B3310" w:rsidRPr="00B66C85">
        <w:rPr>
          <w:rFonts w:ascii="Candara" w:hAnsi="Candara"/>
        </w:rPr>
        <w:t xml:space="preserve">IDPs is prohibited in the legislation (art. 6 of the Law of the IDPs from the Occupied territories of Georgia). </w:t>
      </w:r>
    </w:p>
    <w:p w14:paraId="1E5C2520" w14:textId="54EAD8CD" w:rsidR="00344E9B" w:rsidRPr="00B66C85" w:rsidRDefault="002379BB" w:rsidP="00344E9B">
      <w:pPr>
        <w:spacing w:line="240" w:lineRule="auto"/>
        <w:jc w:val="both"/>
        <w:rPr>
          <w:rFonts w:ascii="Candara" w:hAnsi="Candara" w:cs="Helvetica"/>
        </w:rPr>
      </w:pPr>
      <w:r w:rsidRPr="00B66C85">
        <w:rPr>
          <w:rFonts w:ascii="Candara" w:hAnsi="Candara"/>
        </w:rPr>
        <w:t xml:space="preserve">Article 5 of </w:t>
      </w:r>
      <w:r w:rsidR="003364FA" w:rsidRPr="00B66C85">
        <w:rPr>
          <w:rFonts w:ascii="Candara" w:hAnsi="Candara"/>
        </w:rPr>
        <w:t xml:space="preserve">the law </w:t>
      </w:r>
      <w:r w:rsidRPr="00B66C85">
        <w:rPr>
          <w:rFonts w:ascii="Candara" w:hAnsi="Candara"/>
        </w:rPr>
        <w:t xml:space="preserve">indicates that the State shall </w:t>
      </w:r>
      <w:r w:rsidR="00DB63DD" w:rsidRPr="00B66C85">
        <w:rPr>
          <w:rFonts w:ascii="Candara" w:hAnsi="Candara"/>
        </w:rPr>
        <w:t>t</w:t>
      </w:r>
      <w:r w:rsidR="00DB63DD" w:rsidRPr="00B66C85">
        <w:rPr>
          <w:rFonts w:ascii="Candara" w:hAnsi="Candara" w:cs="Helvetica"/>
        </w:rPr>
        <w:t xml:space="preserve">ake all appropriate measures to prevent the situation which may lead to the forced displacement of persons; ensure the protection of the right to life, dignity, security and liberty for victims of forced displacement, even when forced displacement is caused by an inevitable necessity; to minimize involuntary forced displacement and the harm caused thereby; </w:t>
      </w:r>
      <w:r w:rsidR="001916FE">
        <w:rPr>
          <w:rFonts w:ascii="Candara" w:hAnsi="Candara" w:cs="Helvetica"/>
        </w:rPr>
        <w:t xml:space="preserve">to </w:t>
      </w:r>
      <w:r w:rsidR="00DB63DD" w:rsidRPr="00B66C85">
        <w:rPr>
          <w:rFonts w:ascii="Candara" w:hAnsi="Candara" w:cs="Helvetica"/>
        </w:rPr>
        <w:t>ensure that forced displacement does not last longer than the situation requires.</w:t>
      </w:r>
      <w:r w:rsidR="00344E9B" w:rsidRPr="00B66C85">
        <w:rPr>
          <w:rFonts w:ascii="Candara" w:hAnsi="Candara" w:cs="Helvetica"/>
        </w:rPr>
        <w:t xml:space="preserve"> </w:t>
      </w:r>
    </w:p>
    <w:p w14:paraId="27EACD97" w14:textId="1C5732E8" w:rsidR="002379BB" w:rsidRPr="00B66C85" w:rsidRDefault="003364FA" w:rsidP="00344E9B">
      <w:pPr>
        <w:spacing w:line="240" w:lineRule="auto"/>
        <w:jc w:val="both"/>
        <w:rPr>
          <w:rFonts w:ascii="Candara" w:hAnsi="Candara"/>
        </w:rPr>
      </w:pPr>
      <w:r w:rsidRPr="00B66C85">
        <w:rPr>
          <w:rFonts w:ascii="Candara" w:hAnsi="Candara"/>
        </w:rPr>
        <w:t xml:space="preserve">Article </w:t>
      </w:r>
      <w:r w:rsidR="002379BB" w:rsidRPr="00B66C85">
        <w:rPr>
          <w:rFonts w:ascii="Candara" w:hAnsi="Candara"/>
        </w:rPr>
        <w:t xml:space="preserve">16 indicates the responsibility of government institutions </w:t>
      </w:r>
      <w:r w:rsidR="001916FE">
        <w:rPr>
          <w:rFonts w:ascii="Candara" w:hAnsi="Candara"/>
        </w:rPr>
        <w:t>to assist</w:t>
      </w:r>
      <w:r w:rsidR="001916FE" w:rsidRPr="00B66C85">
        <w:rPr>
          <w:rFonts w:ascii="Candara" w:hAnsi="Candara"/>
        </w:rPr>
        <w:t xml:space="preserve"> </w:t>
      </w:r>
      <w:r w:rsidR="002379BB" w:rsidRPr="00B66C85">
        <w:rPr>
          <w:rFonts w:ascii="Candara" w:hAnsi="Candara"/>
        </w:rPr>
        <w:t>IDPs in solving social and domestic issues, assists in employment.</w:t>
      </w:r>
    </w:p>
    <w:p w14:paraId="37C890B2" w14:textId="6A86D434" w:rsidR="004330FB" w:rsidRPr="00B66C85" w:rsidRDefault="004330FB" w:rsidP="00344E9B">
      <w:pPr>
        <w:spacing w:line="240" w:lineRule="auto"/>
        <w:jc w:val="both"/>
        <w:rPr>
          <w:rFonts w:ascii="Candara" w:hAnsi="Candara" w:cs="Helvetica"/>
        </w:rPr>
      </w:pPr>
      <w:r w:rsidRPr="00B66C85">
        <w:rPr>
          <w:rFonts w:ascii="Candara" w:hAnsi="Candara"/>
        </w:rPr>
        <w:t xml:space="preserve">Legislation analysis </w:t>
      </w:r>
      <w:r w:rsidR="004F5B12">
        <w:rPr>
          <w:rFonts w:ascii="Candara" w:hAnsi="Candara"/>
        </w:rPr>
        <w:t xml:space="preserve">is </w:t>
      </w:r>
      <w:r w:rsidRPr="00B66C85">
        <w:rPr>
          <w:rFonts w:ascii="Candara" w:hAnsi="Candara"/>
        </w:rPr>
        <w:t xml:space="preserve">presented in the Annex 3. </w:t>
      </w:r>
    </w:p>
    <w:p w14:paraId="1174A486" w14:textId="56501887" w:rsidR="009119FB" w:rsidRPr="008C4D61" w:rsidRDefault="002B3310" w:rsidP="00344E9B">
      <w:pPr>
        <w:spacing w:line="240" w:lineRule="auto"/>
        <w:jc w:val="both"/>
        <w:rPr>
          <w:rFonts w:ascii="Candara" w:hAnsi="Candara"/>
          <w:b/>
          <w:bCs/>
          <w:lang w:eastAsia="fr-FR"/>
        </w:rPr>
      </w:pPr>
      <w:r>
        <w:rPr>
          <w:rFonts w:ascii="Candara" w:hAnsi="Candara"/>
          <w:b/>
          <w:bCs/>
          <w:lang w:eastAsia="fr-FR"/>
        </w:rPr>
        <w:t>I</w:t>
      </w:r>
      <w:r w:rsidR="008C4D61" w:rsidRPr="008C4D61">
        <w:rPr>
          <w:rFonts w:ascii="Candara" w:hAnsi="Candara"/>
          <w:b/>
          <w:bCs/>
          <w:lang w:eastAsia="fr-FR"/>
        </w:rPr>
        <w:t>V</w:t>
      </w:r>
      <w:r w:rsidR="00946958" w:rsidRPr="008C4D61">
        <w:rPr>
          <w:rFonts w:ascii="Candara" w:hAnsi="Candara"/>
          <w:b/>
          <w:bCs/>
          <w:lang w:eastAsia="fr-FR"/>
        </w:rPr>
        <w:t>. IDP DATABASE</w:t>
      </w:r>
    </w:p>
    <w:p w14:paraId="3041A562" w14:textId="01E1D819" w:rsidR="00DB63DD" w:rsidRPr="00B66C85" w:rsidRDefault="00C60099" w:rsidP="00344E9B">
      <w:pPr>
        <w:jc w:val="both"/>
        <w:rPr>
          <w:rFonts w:ascii="Candara" w:hAnsi="Candara"/>
        </w:rPr>
      </w:pPr>
      <w:r w:rsidRPr="00B66C85">
        <w:rPr>
          <w:rFonts w:ascii="Candara" w:hAnsi="Candara"/>
        </w:rPr>
        <w:t>In order to get IDP status, IDP</w:t>
      </w:r>
      <w:r w:rsidR="004F5B12">
        <w:rPr>
          <w:rFonts w:ascii="Candara" w:hAnsi="Candara"/>
        </w:rPr>
        <w:t>s</w:t>
      </w:r>
      <w:r w:rsidRPr="00B66C85">
        <w:rPr>
          <w:rFonts w:ascii="Candara" w:hAnsi="Candara"/>
        </w:rPr>
        <w:t xml:space="preserve"> </w:t>
      </w:r>
      <w:r w:rsidR="001916FE">
        <w:rPr>
          <w:rFonts w:ascii="Candara" w:hAnsi="Candara"/>
        </w:rPr>
        <w:t>shall apply to MOLSHA by filling out specific paper forms</w:t>
      </w:r>
      <w:r w:rsidR="00DB63DD" w:rsidRPr="00B66C85">
        <w:rPr>
          <w:rFonts w:ascii="Candara" w:hAnsi="Candara"/>
        </w:rPr>
        <w:t xml:space="preserve"> (</w:t>
      </w:r>
      <w:r w:rsidR="004D7376" w:rsidRPr="00B66C85">
        <w:rPr>
          <w:rFonts w:ascii="Candara" w:hAnsi="Candara"/>
        </w:rPr>
        <w:t>procedures for granting IDP status and registration of IDPs to a person shall be determined in accordance with the procedure established by the Ministry</w:t>
      </w:r>
      <w:r w:rsidR="001916FE">
        <w:rPr>
          <w:rFonts w:ascii="Candara" w:hAnsi="Candara"/>
        </w:rPr>
        <w:t>,</w:t>
      </w:r>
      <w:r w:rsidR="004D7376" w:rsidRPr="00B66C85">
        <w:rPr>
          <w:rFonts w:ascii="Candara" w:hAnsi="Candara"/>
        </w:rPr>
        <w:t xml:space="preserve"> in accordance with </w:t>
      </w:r>
      <w:r w:rsidR="00DB63DD" w:rsidRPr="00B66C85">
        <w:rPr>
          <w:rFonts w:ascii="Candara" w:hAnsi="Candara"/>
        </w:rPr>
        <w:t>the Law of the IDPs from the Occupied territories of Georgia). MOLSHA approves the status and issues IDP certificate</w:t>
      </w:r>
      <w:r w:rsidR="002B3310">
        <w:rPr>
          <w:rFonts w:ascii="Candara" w:hAnsi="Candara"/>
        </w:rPr>
        <w:t>/</w:t>
      </w:r>
      <w:r w:rsidR="00DB63DD" w:rsidRPr="00B66C85">
        <w:rPr>
          <w:rFonts w:ascii="Candara" w:hAnsi="Candara"/>
        </w:rPr>
        <w:t>IDP card (within one month after receiving the application). IDP card is valid only with the national ID card</w:t>
      </w:r>
      <w:r w:rsidR="00344E9B" w:rsidRPr="00B66C85">
        <w:rPr>
          <w:rFonts w:ascii="Candara" w:hAnsi="Candara"/>
        </w:rPr>
        <w:t>.</w:t>
      </w:r>
      <w:r w:rsidR="00344E9B" w:rsidRPr="00B66C85">
        <w:rPr>
          <w:rStyle w:val="FootnoteReference"/>
          <w:rFonts w:ascii="Candara" w:hAnsi="Candara"/>
        </w:rPr>
        <w:footnoteReference w:id="16"/>
      </w:r>
    </w:p>
    <w:p w14:paraId="1FF5148F" w14:textId="62642A63" w:rsidR="00C60099" w:rsidRPr="00B66C85" w:rsidRDefault="00DB63DD" w:rsidP="00344E9B">
      <w:pPr>
        <w:jc w:val="both"/>
        <w:rPr>
          <w:rFonts w:ascii="Candara" w:hAnsi="Candara"/>
        </w:rPr>
      </w:pPr>
      <w:bookmarkStart w:id="5" w:name="_Hlk19836121"/>
      <w:r w:rsidRPr="00B66C85">
        <w:rPr>
          <w:rFonts w:ascii="Candara" w:hAnsi="Candara"/>
        </w:rPr>
        <w:t xml:space="preserve">After the recognition of </w:t>
      </w:r>
      <w:r w:rsidR="004F5B12">
        <w:rPr>
          <w:rFonts w:ascii="Candara" w:hAnsi="Candara"/>
        </w:rPr>
        <w:t xml:space="preserve">the </w:t>
      </w:r>
      <w:r w:rsidRPr="00B66C85">
        <w:rPr>
          <w:rFonts w:ascii="Candara" w:hAnsi="Candara"/>
        </w:rPr>
        <w:t xml:space="preserve">IDP status, information about IDP (from special form) shall be </w:t>
      </w:r>
      <w:r w:rsidR="00C60099" w:rsidRPr="00B66C85">
        <w:rPr>
          <w:rFonts w:ascii="Candara" w:hAnsi="Candara"/>
        </w:rPr>
        <w:t>manual</w:t>
      </w:r>
      <w:r w:rsidRPr="00B66C85">
        <w:rPr>
          <w:rFonts w:ascii="Candara" w:hAnsi="Candara"/>
        </w:rPr>
        <w:t>ly inputted</w:t>
      </w:r>
      <w:r w:rsidR="00C60099" w:rsidRPr="00B66C85">
        <w:rPr>
          <w:rFonts w:ascii="Candara" w:hAnsi="Candara"/>
        </w:rPr>
        <w:t xml:space="preserve"> to the IDP database. </w:t>
      </w:r>
    </w:p>
    <w:bookmarkEnd w:id="5"/>
    <w:p w14:paraId="112BB7C7" w14:textId="5AD6A3FE" w:rsidR="00A2058B" w:rsidRPr="00B66C85" w:rsidRDefault="00C60099" w:rsidP="00344E9B">
      <w:pPr>
        <w:jc w:val="both"/>
        <w:rPr>
          <w:rFonts w:ascii="Candara" w:hAnsi="Candara"/>
          <w:i/>
          <w:iCs/>
        </w:rPr>
      </w:pPr>
      <w:r w:rsidRPr="00B66C85">
        <w:rPr>
          <w:rFonts w:ascii="Candara" w:hAnsi="Candara"/>
        </w:rPr>
        <w:t xml:space="preserve">Database functions on the basis of the software </w:t>
      </w:r>
      <w:r w:rsidRPr="00B66C85">
        <w:rPr>
          <w:rFonts w:ascii="Candara" w:hAnsi="Candara"/>
          <w:i/>
          <w:iCs/>
        </w:rPr>
        <w:t xml:space="preserve">Microsoft </w:t>
      </w:r>
      <w:r w:rsidR="004F5B12">
        <w:rPr>
          <w:rFonts w:ascii="Candara" w:hAnsi="Candara"/>
          <w:i/>
          <w:iCs/>
        </w:rPr>
        <w:t>SQL</w:t>
      </w:r>
      <w:r w:rsidRPr="00B66C85">
        <w:rPr>
          <w:rFonts w:ascii="Candara" w:hAnsi="Candara"/>
          <w:i/>
          <w:iCs/>
        </w:rPr>
        <w:t xml:space="preserve"> 2012.</w:t>
      </w:r>
      <w:r w:rsidR="00A2058B" w:rsidRPr="00B66C85">
        <w:rPr>
          <w:rFonts w:ascii="Candara" w:hAnsi="Candara"/>
          <w:i/>
          <w:iCs/>
        </w:rPr>
        <w:t xml:space="preserve"> </w:t>
      </w:r>
    </w:p>
    <w:p w14:paraId="23BF2802" w14:textId="502BF32D" w:rsidR="00A2058B" w:rsidRPr="00B66C85" w:rsidRDefault="00527AD2" w:rsidP="00344E9B">
      <w:pPr>
        <w:jc w:val="both"/>
        <w:rPr>
          <w:rFonts w:ascii="Candara" w:hAnsi="Candara" w:cs="Times New Roman"/>
        </w:rPr>
      </w:pPr>
      <w:r>
        <w:rPr>
          <w:rFonts w:ascii="Candara" w:hAnsi="Candara"/>
        </w:rPr>
        <w:t xml:space="preserve">The </w:t>
      </w:r>
      <w:r w:rsidR="00A2058B" w:rsidRPr="00B66C85">
        <w:rPr>
          <w:rFonts w:ascii="Candara" w:hAnsi="Candara"/>
        </w:rPr>
        <w:t>following data exists</w:t>
      </w:r>
      <w:r>
        <w:rPr>
          <w:rFonts w:ascii="Candara" w:hAnsi="Candara"/>
        </w:rPr>
        <w:t xml:space="preserve"> in the IDP database</w:t>
      </w:r>
      <w:r w:rsidR="00A2058B" w:rsidRPr="00B66C85">
        <w:rPr>
          <w:rFonts w:ascii="Candara" w:hAnsi="Candara"/>
        </w:rPr>
        <w:t>: ID number from national passport, IDP number, name, birth, family IDP number, gender, place of origin, support for housing, border crossing, salary, other</w:t>
      </w:r>
      <w:r w:rsidR="00A2058B" w:rsidRPr="00B66C85">
        <w:rPr>
          <w:rFonts w:ascii="Candara" w:hAnsi="Candara" w:cs="Times New Roman"/>
        </w:rPr>
        <w:t xml:space="preserve"> support/benefits, education, profession. </w:t>
      </w:r>
      <w:r w:rsidR="004330FB" w:rsidRPr="00B66C85">
        <w:rPr>
          <w:rFonts w:ascii="Candara" w:hAnsi="Candara" w:cs="Times New Roman"/>
        </w:rPr>
        <w:t xml:space="preserve">However, the information of every IDPs situation </w:t>
      </w:r>
      <w:r>
        <w:rPr>
          <w:rFonts w:ascii="Candara" w:hAnsi="Candara" w:cs="Times New Roman"/>
        </w:rPr>
        <w:t xml:space="preserve">is </w:t>
      </w:r>
      <w:r w:rsidR="004330FB" w:rsidRPr="00B66C85">
        <w:rPr>
          <w:rFonts w:ascii="Candara" w:hAnsi="Candara" w:cs="Times New Roman"/>
        </w:rPr>
        <w:t>not always complete because IDPs indicate data (e.g. profession) on voluntary basis</w:t>
      </w:r>
      <w:r>
        <w:rPr>
          <w:rFonts w:ascii="Candara" w:hAnsi="Candara" w:cs="Times New Roman"/>
        </w:rPr>
        <w:t>.</w:t>
      </w:r>
    </w:p>
    <w:p w14:paraId="7930EBC9" w14:textId="1D28BEF7" w:rsidR="00AB6E83" w:rsidRPr="00B66C85" w:rsidRDefault="00AB6E83" w:rsidP="00AB6E83">
      <w:pPr>
        <w:spacing w:line="240" w:lineRule="auto"/>
        <w:jc w:val="both"/>
        <w:rPr>
          <w:rFonts w:ascii="Candara" w:hAnsi="Candara"/>
        </w:rPr>
      </w:pPr>
      <w:bookmarkStart w:id="6" w:name="_Hlk19836189"/>
      <w:r w:rsidRPr="00B66C85">
        <w:rPr>
          <w:rFonts w:ascii="Candara" w:hAnsi="Candara"/>
        </w:rPr>
        <w:t xml:space="preserve">The IDPs database is not linked to other third </w:t>
      </w:r>
      <w:r w:rsidR="002B3310" w:rsidRPr="00B66C85">
        <w:rPr>
          <w:rFonts w:ascii="Candara" w:hAnsi="Candara"/>
        </w:rPr>
        <w:t>parties’</w:t>
      </w:r>
      <w:r w:rsidRPr="00B66C85">
        <w:rPr>
          <w:rFonts w:ascii="Candara" w:hAnsi="Candara"/>
        </w:rPr>
        <w:t xml:space="preserve"> registries (</w:t>
      </w:r>
      <w:r w:rsidRPr="00B66C85">
        <w:rPr>
          <w:rFonts w:ascii="Candara" w:hAnsi="Candara" w:cs="Times New Roman"/>
        </w:rPr>
        <w:t xml:space="preserve">exceptions: national personal registry-ID number, death fact, </w:t>
      </w:r>
      <w:r w:rsidR="00527AD2">
        <w:rPr>
          <w:rFonts w:ascii="Candara" w:hAnsi="Candara" w:cs="Times New Roman"/>
        </w:rPr>
        <w:t>Revenue service</w:t>
      </w:r>
      <w:r w:rsidRPr="00B66C85">
        <w:rPr>
          <w:rFonts w:ascii="Candara" w:hAnsi="Candara" w:cs="Times New Roman"/>
        </w:rPr>
        <w:t>;</w:t>
      </w:r>
      <w:r w:rsidRPr="00B66C85">
        <w:rPr>
          <w:rFonts w:ascii="Candara" w:hAnsi="Candara"/>
        </w:rPr>
        <w:t xml:space="preserve"> there is no links with relatives),</w:t>
      </w:r>
      <w:r w:rsidR="00527AD2">
        <w:rPr>
          <w:rFonts w:ascii="Candara" w:hAnsi="Candara"/>
        </w:rPr>
        <w:t xml:space="preserve"> and neither with the</w:t>
      </w:r>
      <w:r w:rsidRPr="00B66C85">
        <w:rPr>
          <w:rFonts w:ascii="Candara" w:hAnsi="Candara"/>
        </w:rPr>
        <w:t xml:space="preserve"> Social Service Agency IT database.</w:t>
      </w:r>
    </w:p>
    <w:p w14:paraId="67E3FA3E" w14:textId="09CDF296" w:rsidR="00A2058B" w:rsidRPr="00B66C85" w:rsidRDefault="00A2058B" w:rsidP="00344E9B">
      <w:pPr>
        <w:spacing w:line="240" w:lineRule="auto"/>
        <w:jc w:val="both"/>
        <w:rPr>
          <w:rFonts w:ascii="Candara" w:hAnsi="Candara" w:cs="Times New Roman"/>
        </w:rPr>
      </w:pPr>
      <w:r w:rsidRPr="00B66C85">
        <w:rPr>
          <w:rFonts w:ascii="Candara" w:hAnsi="Candara" w:cs="Times New Roman"/>
        </w:rPr>
        <w:t>If</w:t>
      </w:r>
      <w:r w:rsidR="00527AD2">
        <w:rPr>
          <w:rFonts w:ascii="Candara" w:hAnsi="Candara" w:cs="Times New Roman"/>
        </w:rPr>
        <w:t xml:space="preserve"> an</w:t>
      </w:r>
      <w:r w:rsidRPr="00B66C85">
        <w:rPr>
          <w:rFonts w:ascii="Candara" w:hAnsi="Candara" w:cs="Times New Roman"/>
        </w:rPr>
        <w:t xml:space="preserve"> IDP leaves the country, there is no automatic link with the migration database: related data are </w:t>
      </w:r>
      <w:r w:rsidR="00137298">
        <w:rPr>
          <w:rFonts w:ascii="Candara" w:hAnsi="Candara" w:cs="Times New Roman"/>
        </w:rPr>
        <w:t>received</w:t>
      </w:r>
      <w:r w:rsidR="00137298" w:rsidRPr="00B66C85">
        <w:rPr>
          <w:rFonts w:ascii="Candara" w:hAnsi="Candara" w:cs="Times New Roman"/>
        </w:rPr>
        <w:t xml:space="preserve"> </w:t>
      </w:r>
      <w:r w:rsidRPr="00B66C85">
        <w:rPr>
          <w:rFonts w:ascii="Candara" w:hAnsi="Candara" w:cs="Times New Roman"/>
        </w:rPr>
        <w:t xml:space="preserve">in paper forms regularly and </w:t>
      </w:r>
      <w:r w:rsidR="00137298">
        <w:rPr>
          <w:rFonts w:ascii="Candara" w:hAnsi="Candara" w:cs="Times New Roman"/>
        </w:rPr>
        <w:t>updated</w:t>
      </w:r>
      <w:r w:rsidR="00137298" w:rsidRPr="00B66C85">
        <w:rPr>
          <w:rFonts w:ascii="Candara" w:hAnsi="Candara" w:cs="Times New Roman"/>
        </w:rPr>
        <w:t xml:space="preserve"> </w:t>
      </w:r>
      <w:r w:rsidRPr="00B66C85">
        <w:rPr>
          <w:rFonts w:ascii="Candara" w:hAnsi="Candara" w:cs="Times New Roman"/>
        </w:rPr>
        <w:t>manually</w:t>
      </w:r>
      <w:bookmarkEnd w:id="6"/>
      <w:r w:rsidR="00C43C83" w:rsidRPr="00B66C85">
        <w:rPr>
          <w:rFonts w:ascii="Candara" w:hAnsi="Candara" w:cs="Times New Roman"/>
        </w:rPr>
        <w:t>.</w:t>
      </w:r>
    </w:p>
    <w:p w14:paraId="300410D0" w14:textId="4507A529" w:rsidR="00A2058B" w:rsidRPr="00B66C85" w:rsidRDefault="00C43C83" w:rsidP="00344E9B">
      <w:pPr>
        <w:spacing w:line="240" w:lineRule="auto"/>
        <w:jc w:val="both"/>
        <w:rPr>
          <w:rFonts w:ascii="Candara" w:hAnsi="Candara" w:cs="Times New Roman"/>
        </w:rPr>
      </w:pPr>
      <w:r w:rsidRPr="00B66C85">
        <w:rPr>
          <w:rFonts w:ascii="Candara" w:hAnsi="Candara" w:cs="Times New Roman"/>
        </w:rPr>
        <w:t>I</w:t>
      </w:r>
      <w:r w:rsidR="00A2058B" w:rsidRPr="00B66C85">
        <w:rPr>
          <w:rFonts w:ascii="Candara" w:hAnsi="Candara" w:cs="Times New Roman"/>
        </w:rPr>
        <w:t>nfo</w:t>
      </w:r>
      <w:r w:rsidRPr="00B66C85">
        <w:rPr>
          <w:rFonts w:ascii="Candara" w:hAnsi="Candara" w:cs="Times New Roman"/>
        </w:rPr>
        <w:t>rmation from IDPs database</w:t>
      </w:r>
      <w:r w:rsidR="00A2058B" w:rsidRPr="00B66C85">
        <w:rPr>
          <w:rFonts w:ascii="Candara" w:hAnsi="Candara" w:cs="Times New Roman"/>
        </w:rPr>
        <w:t xml:space="preserve"> is </w:t>
      </w:r>
      <w:r w:rsidR="00866822" w:rsidRPr="00B66C85">
        <w:rPr>
          <w:rFonts w:ascii="Candara" w:hAnsi="Candara" w:cs="Times New Roman"/>
        </w:rPr>
        <w:t>sen</w:t>
      </w:r>
      <w:r w:rsidR="00866822">
        <w:rPr>
          <w:rFonts w:ascii="Candara" w:hAnsi="Candara" w:cs="Times New Roman"/>
        </w:rPr>
        <w:t>t</w:t>
      </w:r>
      <w:r w:rsidR="00866822" w:rsidRPr="00B66C85">
        <w:rPr>
          <w:rFonts w:ascii="Candara" w:hAnsi="Candara" w:cs="Times New Roman"/>
        </w:rPr>
        <w:t xml:space="preserve"> </w:t>
      </w:r>
      <w:r w:rsidR="00A2058B" w:rsidRPr="00B66C85">
        <w:rPr>
          <w:rFonts w:ascii="Candara" w:hAnsi="Candara" w:cs="Times New Roman"/>
        </w:rPr>
        <w:t xml:space="preserve">on </w:t>
      </w:r>
      <w:r w:rsidR="00866822">
        <w:rPr>
          <w:rFonts w:ascii="Candara" w:hAnsi="Candara" w:cs="Times New Roman"/>
        </w:rPr>
        <w:t xml:space="preserve">a </w:t>
      </w:r>
      <w:r w:rsidR="00A2058B" w:rsidRPr="00B66C85">
        <w:rPr>
          <w:rFonts w:ascii="Candara" w:hAnsi="Candara" w:cs="Times New Roman"/>
        </w:rPr>
        <w:t>regular basis (</w:t>
      </w:r>
      <w:r w:rsidRPr="00B66C85">
        <w:rPr>
          <w:rFonts w:ascii="Candara" w:hAnsi="Candara" w:cs="Times New Roman"/>
        </w:rPr>
        <w:t xml:space="preserve">in principle, </w:t>
      </w:r>
      <w:r w:rsidR="00A2058B" w:rsidRPr="00B66C85">
        <w:rPr>
          <w:rFonts w:ascii="Candara" w:hAnsi="Candara" w:cs="Times New Roman"/>
        </w:rPr>
        <w:t xml:space="preserve">quarterly) to </w:t>
      </w:r>
      <w:r w:rsidR="00974DF8" w:rsidRPr="00B66C85">
        <w:rPr>
          <w:rFonts w:ascii="Candara" w:hAnsi="Candara" w:cs="Times New Roman"/>
        </w:rPr>
        <w:t>MOLSHA</w:t>
      </w:r>
      <w:r w:rsidRPr="00B66C85">
        <w:rPr>
          <w:rFonts w:ascii="Candara" w:hAnsi="Candara" w:cs="Times New Roman"/>
        </w:rPr>
        <w:t xml:space="preserve"> for the analysis. Statistics can be elaborated manually (Excel etc)</w:t>
      </w:r>
      <w:r w:rsidR="00BF5059" w:rsidRPr="00B66C85">
        <w:rPr>
          <w:rFonts w:ascii="Candara" w:hAnsi="Candara" w:cs="Times New Roman"/>
        </w:rPr>
        <w:t xml:space="preserve"> and statistics data</w:t>
      </w:r>
      <w:r w:rsidR="00866822">
        <w:rPr>
          <w:rFonts w:ascii="Candara" w:hAnsi="Candara" w:cs="Times New Roman"/>
        </w:rPr>
        <w:t>/analysis</w:t>
      </w:r>
      <w:r w:rsidR="00BF5059" w:rsidRPr="00B66C85">
        <w:rPr>
          <w:rFonts w:ascii="Candara" w:hAnsi="Candara" w:cs="Times New Roman"/>
        </w:rPr>
        <w:t xml:space="preserve"> are </w:t>
      </w:r>
      <w:r w:rsidR="00866822" w:rsidRPr="00B66C85">
        <w:rPr>
          <w:rFonts w:ascii="Candara" w:hAnsi="Candara" w:cs="Times New Roman"/>
        </w:rPr>
        <w:t>prepar</w:t>
      </w:r>
      <w:r w:rsidR="00866822">
        <w:rPr>
          <w:rFonts w:ascii="Candara" w:hAnsi="Candara" w:cs="Times New Roman"/>
        </w:rPr>
        <w:t>ed</w:t>
      </w:r>
      <w:r w:rsidR="00866822" w:rsidRPr="00B66C85">
        <w:rPr>
          <w:rFonts w:ascii="Candara" w:hAnsi="Candara" w:cs="Times New Roman"/>
        </w:rPr>
        <w:t xml:space="preserve"> </w:t>
      </w:r>
      <w:r w:rsidR="00BF5059" w:rsidRPr="00B66C85">
        <w:rPr>
          <w:rFonts w:ascii="Candara" w:hAnsi="Candara" w:cs="Times New Roman"/>
        </w:rPr>
        <w:t xml:space="preserve">under requests. </w:t>
      </w:r>
    </w:p>
    <w:p w14:paraId="22E9E12A" w14:textId="0D0077F3" w:rsidR="00B9320B" w:rsidRPr="00B66C85" w:rsidRDefault="00837CB4" w:rsidP="00344E9B">
      <w:pPr>
        <w:spacing w:line="240" w:lineRule="auto"/>
        <w:jc w:val="both"/>
        <w:rPr>
          <w:rFonts w:ascii="Candara" w:hAnsi="Candara"/>
        </w:rPr>
      </w:pPr>
      <w:r w:rsidRPr="00B66C85">
        <w:rPr>
          <w:rFonts w:ascii="Candara" w:hAnsi="Candara"/>
        </w:rPr>
        <w:t>Besides the DHS program, there is no unified database</w:t>
      </w:r>
      <w:r w:rsidR="00BF5059" w:rsidRPr="00B66C85">
        <w:rPr>
          <w:rFonts w:ascii="Candara" w:hAnsi="Candara"/>
        </w:rPr>
        <w:t xml:space="preserve"> </w:t>
      </w:r>
      <w:r w:rsidRPr="00B66C85">
        <w:rPr>
          <w:rFonts w:ascii="Candara" w:hAnsi="Candara"/>
        </w:rPr>
        <w:t>of payments issued to the IDPs, where detailed information would be maintained regarding the beneficiaries of the named programs both from governmental and non-governmental organizations</w:t>
      </w:r>
      <w:r w:rsidRPr="00B66C85">
        <w:rPr>
          <w:rStyle w:val="FootnoteReference"/>
          <w:rFonts w:ascii="Candara" w:hAnsi="Candara"/>
          <w:u w:val="single"/>
          <w:lang w:eastAsia="fr-FR"/>
        </w:rPr>
        <w:footnoteReference w:id="17"/>
      </w:r>
      <w:r w:rsidRPr="00B66C85">
        <w:rPr>
          <w:rFonts w:ascii="Candara" w:hAnsi="Candara"/>
        </w:rPr>
        <w:t>.</w:t>
      </w:r>
    </w:p>
    <w:p w14:paraId="6929574B" w14:textId="77777777" w:rsidR="002B3310" w:rsidRDefault="002B3310" w:rsidP="00344E9B">
      <w:pPr>
        <w:spacing w:line="240" w:lineRule="auto"/>
        <w:jc w:val="both"/>
        <w:rPr>
          <w:rFonts w:ascii="Candara" w:hAnsi="Candara"/>
          <w:b/>
          <w:bCs/>
          <w:lang w:eastAsia="fr-FR"/>
        </w:rPr>
      </w:pPr>
    </w:p>
    <w:p w14:paraId="5D84E149" w14:textId="7FBF4E3C" w:rsidR="00573087" w:rsidRPr="008C4D61" w:rsidRDefault="008C4D61" w:rsidP="00344E9B">
      <w:pPr>
        <w:spacing w:line="240" w:lineRule="auto"/>
        <w:jc w:val="both"/>
        <w:rPr>
          <w:rFonts w:ascii="Candara" w:hAnsi="Candara"/>
          <w:b/>
          <w:bCs/>
          <w:lang w:eastAsia="fr-FR"/>
        </w:rPr>
      </w:pPr>
      <w:r w:rsidRPr="008C4D61">
        <w:rPr>
          <w:rFonts w:ascii="Candara" w:hAnsi="Candara"/>
          <w:b/>
          <w:bCs/>
          <w:lang w:eastAsia="fr-FR"/>
        </w:rPr>
        <w:lastRenderedPageBreak/>
        <w:t>V</w:t>
      </w:r>
      <w:r w:rsidR="00946958" w:rsidRPr="008C4D61">
        <w:rPr>
          <w:rFonts w:ascii="Candara" w:hAnsi="Candara"/>
          <w:b/>
          <w:bCs/>
          <w:lang w:eastAsia="fr-FR"/>
        </w:rPr>
        <w:t>. PROCEDURES</w:t>
      </w:r>
    </w:p>
    <w:p w14:paraId="55E38AE5" w14:textId="37D73EFD" w:rsidR="002B3310" w:rsidRPr="00B66C85" w:rsidRDefault="002B3310" w:rsidP="002B3310">
      <w:pPr>
        <w:jc w:val="both"/>
        <w:rPr>
          <w:rFonts w:ascii="Candara" w:hAnsi="Candara"/>
        </w:rPr>
      </w:pPr>
      <w:r w:rsidRPr="00B66C85">
        <w:rPr>
          <w:rFonts w:ascii="Candara" w:hAnsi="Candara"/>
        </w:rPr>
        <w:t>The IDP allowance can be attributed to every person having IDP status if the monthly person’s income not exceeds 1</w:t>
      </w:r>
      <w:r w:rsidR="0039177D">
        <w:rPr>
          <w:rFonts w:ascii="Candara" w:hAnsi="Candara"/>
        </w:rPr>
        <w:t>,</w:t>
      </w:r>
      <w:r w:rsidRPr="00B66C85">
        <w:rPr>
          <w:rFonts w:ascii="Candara" w:hAnsi="Candara"/>
        </w:rPr>
        <w:t xml:space="preserve">250 GEL. </w:t>
      </w:r>
    </w:p>
    <w:p w14:paraId="5EDF74C8" w14:textId="5ADE4A8B" w:rsidR="002B3310" w:rsidRPr="00B66C85" w:rsidRDefault="002B3310" w:rsidP="002B3310">
      <w:pPr>
        <w:jc w:val="both"/>
        <w:rPr>
          <w:rFonts w:ascii="Candara" w:hAnsi="Candara"/>
        </w:rPr>
      </w:pPr>
      <w:r w:rsidRPr="00B66C85">
        <w:rPr>
          <w:rFonts w:ascii="Candara" w:hAnsi="Candara"/>
        </w:rPr>
        <w:t>According to the data of the Ministry of Foreign affairs, the registration of IDPs can be implemented outside the territory of Georgia.</w:t>
      </w:r>
    </w:p>
    <w:p w14:paraId="651DF4A4" w14:textId="66065B60" w:rsidR="00CF34D4" w:rsidRPr="00B66C85" w:rsidRDefault="00CF34D4" w:rsidP="00344E9B">
      <w:pPr>
        <w:spacing w:line="240" w:lineRule="auto"/>
        <w:jc w:val="both"/>
        <w:rPr>
          <w:rFonts w:ascii="Candara" w:hAnsi="Candara" w:cs="Times New Roman"/>
        </w:rPr>
      </w:pPr>
      <w:r w:rsidRPr="00B66C85">
        <w:rPr>
          <w:rFonts w:ascii="Candara" w:hAnsi="Candara" w:cs="Times New Roman"/>
        </w:rPr>
        <w:t>IDPs are not forced to register and to get status. IDP</w:t>
      </w:r>
      <w:r w:rsidR="00F021D4">
        <w:rPr>
          <w:rFonts w:ascii="Candara" w:hAnsi="Candara" w:cs="Times New Roman"/>
        </w:rPr>
        <w:t>s</w:t>
      </w:r>
      <w:r w:rsidRPr="00B66C85">
        <w:rPr>
          <w:rFonts w:ascii="Candara" w:hAnsi="Candara" w:cs="Times New Roman"/>
        </w:rPr>
        <w:t xml:space="preserve"> fill special forms</w:t>
      </w:r>
      <w:r w:rsidR="004330FB" w:rsidRPr="00B66C85">
        <w:rPr>
          <w:rFonts w:ascii="Candara" w:hAnsi="Candara" w:cs="Times New Roman"/>
        </w:rPr>
        <w:t xml:space="preserve"> in order to get IDP status</w:t>
      </w:r>
      <w:r w:rsidRPr="00B66C85">
        <w:rPr>
          <w:rFonts w:ascii="Candara" w:hAnsi="Candara" w:cs="Times New Roman"/>
        </w:rPr>
        <w:t xml:space="preserve">. Benefits </w:t>
      </w:r>
      <w:r w:rsidR="00137298">
        <w:rPr>
          <w:rFonts w:ascii="Candara" w:hAnsi="Candara" w:cs="Times New Roman"/>
        </w:rPr>
        <w:t xml:space="preserve">are </w:t>
      </w:r>
      <w:r w:rsidRPr="00B66C85">
        <w:rPr>
          <w:rFonts w:ascii="Candara" w:hAnsi="Candara" w:cs="Times New Roman"/>
        </w:rPr>
        <w:t xml:space="preserve">provided when </w:t>
      </w:r>
      <w:r w:rsidR="00137298">
        <w:rPr>
          <w:rFonts w:ascii="Candara" w:hAnsi="Candara" w:cs="Times New Roman"/>
        </w:rPr>
        <w:t xml:space="preserve">the </w:t>
      </w:r>
      <w:r w:rsidRPr="00B66C85">
        <w:rPr>
          <w:rFonts w:ascii="Candara" w:hAnsi="Candara" w:cs="Times New Roman"/>
        </w:rPr>
        <w:t xml:space="preserve">IDP </w:t>
      </w:r>
      <w:r w:rsidR="00137298">
        <w:rPr>
          <w:rFonts w:ascii="Candara" w:hAnsi="Candara" w:cs="Times New Roman"/>
        </w:rPr>
        <w:t xml:space="preserve">is </w:t>
      </w:r>
      <w:r w:rsidRPr="00B66C85">
        <w:rPr>
          <w:rFonts w:ascii="Candara" w:hAnsi="Candara" w:cs="Times New Roman"/>
        </w:rPr>
        <w:t xml:space="preserve">registered. To get IDP status, </w:t>
      </w:r>
      <w:r w:rsidR="00137298">
        <w:rPr>
          <w:rFonts w:ascii="Candara" w:hAnsi="Candara" w:cs="Times New Roman"/>
        </w:rPr>
        <w:t xml:space="preserve">a </w:t>
      </w:r>
      <w:r w:rsidRPr="00B66C85">
        <w:rPr>
          <w:rFonts w:ascii="Candara" w:hAnsi="Candara" w:cs="Times New Roman"/>
        </w:rPr>
        <w:t>person need</w:t>
      </w:r>
      <w:r w:rsidR="00F021D4">
        <w:rPr>
          <w:rFonts w:ascii="Candara" w:hAnsi="Candara" w:cs="Times New Roman"/>
        </w:rPr>
        <w:t>s</w:t>
      </w:r>
      <w:r w:rsidRPr="00B66C85">
        <w:rPr>
          <w:rFonts w:ascii="Candara" w:hAnsi="Candara" w:cs="Times New Roman"/>
        </w:rPr>
        <w:t xml:space="preserve"> to provide proofs (birth certificate, info on residence). On regular basis, IDP should re-register</w:t>
      </w:r>
      <w:r w:rsidR="00452F72" w:rsidRPr="00B66C85">
        <w:rPr>
          <w:rFonts w:ascii="Candara" w:hAnsi="Candara" w:cs="Times New Roman"/>
        </w:rPr>
        <w:t>; however, in principle, IDP is granted for life-time.</w:t>
      </w:r>
      <w:r w:rsidR="004330FB" w:rsidRPr="00B66C85">
        <w:rPr>
          <w:rFonts w:ascii="Candara" w:hAnsi="Candara" w:cs="Times New Roman"/>
        </w:rPr>
        <w:t xml:space="preserve"> In case that IDPs leave the country for more tha</w:t>
      </w:r>
      <w:r w:rsidR="002B3310">
        <w:rPr>
          <w:rFonts w:ascii="Candara" w:hAnsi="Candara" w:cs="Times New Roman"/>
        </w:rPr>
        <w:t>n</w:t>
      </w:r>
      <w:r w:rsidR="004330FB" w:rsidRPr="00B66C85">
        <w:rPr>
          <w:rFonts w:ascii="Candara" w:hAnsi="Candara" w:cs="Times New Roman"/>
        </w:rPr>
        <w:t xml:space="preserve"> 3 months, they are obliged to submit application for IDP status again. </w:t>
      </w:r>
    </w:p>
    <w:p w14:paraId="4B3E0382" w14:textId="1CEC5143" w:rsidR="00452F72" w:rsidRPr="00B66C85" w:rsidRDefault="00452F72" w:rsidP="00344E9B">
      <w:pPr>
        <w:spacing w:line="240" w:lineRule="auto"/>
        <w:jc w:val="both"/>
        <w:rPr>
          <w:rFonts w:ascii="Candara" w:hAnsi="Candara"/>
        </w:rPr>
      </w:pPr>
      <w:r w:rsidRPr="00B66C85">
        <w:rPr>
          <w:rFonts w:ascii="Candara" w:hAnsi="Candara"/>
        </w:rPr>
        <w:t xml:space="preserve">IDPs living in the occupied territories do not have a right to register for the TSA program, because one of the main terms for the participation in the named program is to indicate the address of a permanent residence, where the social </w:t>
      </w:r>
      <w:r w:rsidR="00137298">
        <w:rPr>
          <w:rFonts w:ascii="Candara" w:hAnsi="Candara"/>
        </w:rPr>
        <w:t>service</w:t>
      </w:r>
      <w:r w:rsidR="00137298" w:rsidRPr="00B66C85">
        <w:rPr>
          <w:rFonts w:ascii="Candara" w:hAnsi="Candara"/>
        </w:rPr>
        <w:t xml:space="preserve"> </w:t>
      </w:r>
      <w:r w:rsidRPr="00B66C85">
        <w:rPr>
          <w:rFonts w:ascii="Candara" w:hAnsi="Candara"/>
        </w:rPr>
        <w:t xml:space="preserve">can visit and verify respective data. </w:t>
      </w:r>
      <w:r w:rsidR="007C7A26" w:rsidRPr="00B66C85">
        <w:rPr>
          <w:rFonts w:ascii="Candara" w:hAnsi="Candara"/>
        </w:rPr>
        <w:t xml:space="preserve"> </w:t>
      </w:r>
    </w:p>
    <w:p w14:paraId="0B51BD51" w14:textId="170AA60E" w:rsidR="00CF34D4" w:rsidRPr="00B66C85" w:rsidRDefault="00CF34D4" w:rsidP="00344E9B">
      <w:pPr>
        <w:spacing w:line="240" w:lineRule="auto"/>
        <w:jc w:val="both"/>
        <w:rPr>
          <w:rFonts w:ascii="Candara" w:hAnsi="Candara" w:cs="Times New Roman"/>
        </w:rPr>
      </w:pPr>
      <w:r w:rsidRPr="00B66C85">
        <w:rPr>
          <w:rFonts w:ascii="Candara" w:hAnsi="Candara" w:cs="Times New Roman"/>
        </w:rPr>
        <w:t>IDP</w:t>
      </w:r>
      <w:r w:rsidR="00F021D4">
        <w:rPr>
          <w:rFonts w:ascii="Candara" w:hAnsi="Candara" w:cs="Times New Roman"/>
        </w:rPr>
        <w:t xml:space="preserve"> allowance</w:t>
      </w:r>
      <w:r w:rsidRPr="00B66C85">
        <w:rPr>
          <w:rFonts w:ascii="Candara" w:hAnsi="Candara" w:cs="Times New Roman"/>
        </w:rPr>
        <w:t xml:space="preserve"> is based on </w:t>
      </w:r>
      <w:r w:rsidR="00F021D4">
        <w:rPr>
          <w:rFonts w:ascii="Candara" w:hAnsi="Candara" w:cs="Times New Roman"/>
        </w:rPr>
        <w:t xml:space="preserve">an </w:t>
      </w:r>
      <w:r w:rsidRPr="00B66C85">
        <w:rPr>
          <w:rFonts w:ascii="Candara" w:hAnsi="Candara" w:cs="Times New Roman"/>
        </w:rPr>
        <w:t>individua</w:t>
      </w:r>
      <w:r w:rsidR="00BF5059" w:rsidRPr="00B66C85">
        <w:rPr>
          <w:rFonts w:ascii="Candara" w:hAnsi="Candara" w:cs="Times New Roman"/>
        </w:rPr>
        <w:t>l basis</w:t>
      </w:r>
      <w:r w:rsidR="007D2669" w:rsidRPr="00B66C85">
        <w:rPr>
          <w:rFonts w:ascii="Candara" w:hAnsi="Candara" w:cs="Times New Roman"/>
        </w:rPr>
        <w:t xml:space="preserve"> and cannot be paid for spouse</w:t>
      </w:r>
      <w:r w:rsidR="004330FB" w:rsidRPr="00B66C85">
        <w:rPr>
          <w:rFonts w:ascii="Candara" w:hAnsi="Candara" w:cs="Times New Roman"/>
        </w:rPr>
        <w:t xml:space="preserve"> non--IDP</w:t>
      </w:r>
      <w:r w:rsidR="007D2669" w:rsidRPr="00B66C85">
        <w:rPr>
          <w:rFonts w:ascii="Candara" w:hAnsi="Candara" w:cs="Times New Roman"/>
        </w:rPr>
        <w:t xml:space="preserve"> (</w:t>
      </w:r>
      <w:r w:rsidR="00783B26" w:rsidRPr="00B66C85">
        <w:rPr>
          <w:rFonts w:ascii="Candara" w:hAnsi="Candara" w:cs="Times New Roman"/>
        </w:rPr>
        <w:t>except child).</w:t>
      </w:r>
    </w:p>
    <w:p w14:paraId="7164CCB3" w14:textId="177470EE" w:rsidR="004330FB" w:rsidRPr="00B66C85" w:rsidRDefault="004330FB" w:rsidP="00344E9B">
      <w:pPr>
        <w:spacing w:line="240" w:lineRule="auto"/>
        <w:jc w:val="both"/>
        <w:rPr>
          <w:rFonts w:ascii="Candara" w:hAnsi="Candara"/>
        </w:rPr>
      </w:pPr>
      <w:r w:rsidRPr="00B66C85">
        <w:rPr>
          <w:rFonts w:ascii="Candara" w:hAnsi="Candara" w:cs="Times New Roman"/>
        </w:rPr>
        <w:t xml:space="preserve">IDPs can choose to receive IDP allowance or TSA benefit. </w:t>
      </w:r>
    </w:p>
    <w:p w14:paraId="68ECF1AD" w14:textId="318300B6" w:rsidR="00573087" w:rsidRPr="008C4D61" w:rsidRDefault="008C4D61" w:rsidP="00344E9B">
      <w:pPr>
        <w:spacing w:line="240" w:lineRule="auto"/>
        <w:jc w:val="both"/>
        <w:rPr>
          <w:rFonts w:ascii="Candara" w:hAnsi="Candara"/>
          <w:b/>
          <w:bCs/>
          <w:lang w:eastAsia="fr-FR"/>
        </w:rPr>
      </w:pPr>
      <w:r w:rsidRPr="008C4D61">
        <w:rPr>
          <w:rFonts w:ascii="Candara" w:hAnsi="Candara"/>
          <w:b/>
          <w:bCs/>
          <w:lang w:eastAsia="fr-FR"/>
        </w:rPr>
        <w:t>VI</w:t>
      </w:r>
      <w:r w:rsidR="00946958" w:rsidRPr="008C4D61">
        <w:rPr>
          <w:rFonts w:ascii="Candara" w:hAnsi="Candara"/>
          <w:b/>
          <w:bCs/>
          <w:lang w:eastAsia="fr-FR"/>
        </w:rPr>
        <w:t>. PAYMENT AND CROSS-DATA CHECKING</w:t>
      </w:r>
    </w:p>
    <w:p w14:paraId="0598E278" w14:textId="71D5DD2D" w:rsidR="00CF34D4" w:rsidRPr="00B66C85" w:rsidRDefault="00CF34D4" w:rsidP="00344E9B">
      <w:pPr>
        <w:spacing w:line="240" w:lineRule="auto"/>
        <w:jc w:val="both"/>
        <w:rPr>
          <w:rFonts w:ascii="Candara" w:hAnsi="Candara" w:cs="Times New Roman"/>
        </w:rPr>
      </w:pPr>
      <w:r w:rsidRPr="00B66C85">
        <w:rPr>
          <w:rFonts w:ascii="Candara" w:hAnsi="Candara" w:cs="Times New Roman"/>
        </w:rPr>
        <w:t xml:space="preserve">IDP allowances are paid by </w:t>
      </w:r>
      <w:r w:rsidR="00137298">
        <w:rPr>
          <w:rFonts w:ascii="Candara" w:hAnsi="Candara" w:cs="Times New Roman"/>
        </w:rPr>
        <w:t>bank transfer</w:t>
      </w:r>
      <w:r w:rsidRPr="00B66C85">
        <w:rPr>
          <w:rFonts w:ascii="Candara" w:hAnsi="Candara" w:cs="Times New Roman"/>
        </w:rPr>
        <w:t xml:space="preserve"> by SSA on the basis of data from IDP database</w:t>
      </w:r>
      <w:r w:rsidR="004330FB" w:rsidRPr="00B66C85">
        <w:rPr>
          <w:rFonts w:ascii="Candara" w:hAnsi="Candara" w:cs="Times New Roman"/>
        </w:rPr>
        <w:t xml:space="preserve"> and information of declared income from Tax revenue office</w:t>
      </w:r>
      <w:r w:rsidRPr="00B66C85">
        <w:rPr>
          <w:rFonts w:ascii="Candara" w:hAnsi="Candara" w:cs="Times New Roman"/>
        </w:rPr>
        <w:t xml:space="preserve">. </w:t>
      </w:r>
      <w:r w:rsidR="00783B26" w:rsidRPr="00B66C85">
        <w:rPr>
          <w:rFonts w:ascii="Candara" w:hAnsi="Candara" w:cs="Times New Roman"/>
        </w:rPr>
        <w:t>Actually about 85</w:t>
      </w:r>
      <w:r w:rsidR="00D17DDF">
        <w:rPr>
          <w:rFonts w:ascii="Candara" w:hAnsi="Candara" w:cs="Times New Roman"/>
        </w:rPr>
        <w:t>%</w:t>
      </w:r>
      <w:r w:rsidR="00783B26" w:rsidRPr="00B66C85">
        <w:rPr>
          <w:rFonts w:ascii="Candara" w:hAnsi="Candara" w:cs="Times New Roman"/>
        </w:rPr>
        <w:t xml:space="preserve"> IDP receives</w:t>
      </w:r>
      <w:r w:rsidR="004330FB" w:rsidRPr="00B66C85">
        <w:rPr>
          <w:rFonts w:ascii="Candara" w:hAnsi="Candara" w:cs="Times New Roman"/>
        </w:rPr>
        <w:t xml:space="preserve"> IDP</w:t>
      </w:r>
      <w:r w:rsidR="00783B26" w:rsidRPr="00B66C85">
        <w:rPr>
          <w:rFonts w:ascii="Candara" w:hAnsi="Candara" w:cs="Times New Roman"/>
        </w:rPr>
        <w:t xml:space="preserve"> allowances.</w:t>
      </w:r>
    </w:p>
    <w:p w14:paraId="07E42D86" w14:textId="7696E305" w:rsidR="00F05FDB" w:rsidRPr="00B66C85" w:rsidRDefault="004330FB" w:rsidP="00344E9B">
      <w:pPr>
        <w:spacing w:line="240" w:lineRule="auto"/>
        <w:jc w:val="both"/>
        <w:rPr>
          <w:rFonts w:ascii="Candara" w:hAnsi="Candara" w:cs="Times New Roman"/>
        </w:rPr>
      </w:pPr>
      <w:r w:rsidRPr="00B66C85">
        <w:rPr>
          <w:rFonts w:ascii="Candara" w:hAnsi="Candara" w:cs="Times New Roman"/>
        </w:rPr>
        <w:t xml:space="preserve">TSA benefits are paid by </w:t>
      </w:r>
      <w:r w:rsidR="00137298">
        <w:rPr>
          <w:rFonts w:ascii="Candara" w:hAnsi="Candara" w:cs="Times New Roman"/>
        </w:rPr>
        <w:t>bank transfer</w:t>
      </w:r>
      <w:r w:rsidRPr="00B66C85">
        <w:rPr>
          <w:rFonts w:ascii="Candara" w:hAnsi="Candara" w:cs="Times New Roman"/>
        </w:rPr>
        <w:t xml:space="preserve"> by SSA. </w:t>
      </w:r>
      <w:r w:rsidR="00137298">
        <w:rPr>
          <w:rFonts w:ascii="Candara" w:hAnsi="Candara" w:cs="Times New Roman"/>
        </w:rPr>
        <w:t>Notably</w:t>
      </w:r>
      <w:r w:rsidR="00F05FDB" w:rsidRPr="00B66C85">
        <w:rPr>
          <w:rFonts w:ascii="Candara" w:hAnsi="Candara" w:cs="Times New Roman"/>
        </w:rPr>
        <w:t xml:space="preserve">, Social </w:t>
      </w:r>
      <w:r w:rsidR="007C44F9">
        <w:rPr>
          <w:rFonts w:ascii="Candara" w:hAnsi="Candara" w:cs="Times New Roman"/>
        </w:rPr>
        <w:t>Service Agency</w:t>
      </w:r>
      <w:r w:rsidR="00F05FDB" w:rsidRPr="00B66C85">
        <w:rPr>
          <w:rFonts w:ascii="Candara" w:hAnsi="Candara" w:cs="Times New Roman"/>
        </w:rPr>
        <w:t xml:space="preserve"> (SSA), providing targeted social assistance</w:t>
      </w:r>
      <w:r w:rsidRPr="00B66C85">
        <w:rPr>
          <w:rFonts w:ascii="Candara" w:hAnsi="Candara" w:cs="Times New Roman"/>
        </w:rPr>
        <w:t xml:space="preserve"> (TSA)</w:t>
      </w:r>
      <w:r w:rsidR="00F05FDB" w:rsidRPr="00B66C85">
        <w:rPr>
          <w:rFonts w:ascii="Candara" w:hAnsi="Candara" w:cs="Times New Roman"/>
        </w:rPr>
        <w:t xml:space="preserve">, is taking into account data from different sources: use of electricity/water, property, income, transportation, visits families on-site. </w:t>
      </w:r>
    </w:p>
    <w:p w14:paraId="6AE54D57" w14:textId="77777777" w:rsidR="004330FB" w:rsidRPr="00B66C85" w:rsidRDefault="004330FB" w:rsidP="004330FB">
      <w:pPr>
        <w:spacing w:line="240" w:lineRule="auto"/>
        <w:jc w:val="both"/>
        <w:rPr>
          <w:rFonts w:ascii="Candara" w:hAnsi="Candara" w:cs="Times New Roman"/>
        </w:rPr>
      </w:pPr>
      <w:r w:rsidRPr="00B66C85">
        <w:rPr>
          <w:rFonts w:ascii="Candara" w:hAnsi="Candara" w:cs="Times New Roman"/>
        </w:rPr>
        <w:t>IDP database is sharing with Ministry of finance (service of revenue) for the purpose of the cross-checking databases (to check the income level of persons).</w:t>
      </w:r>
    </w:p>
    <w:p w14:paraId="6C772F30" w14:textId="0E913204" w:rsidR="00A2058B" w:rsidRPr="00B66C85" w:rsidRDefault="00A2058B" w:rsidP="00344E9B">
      <w:pPr>
        <w:spacing w:line="240" w:lineRule="auto"/>
        <w:jc w:val="both"/>
        <w:rPr>
          <w:rFonts w:ascii="Candara" w:hAnsi="Candara" w:cs="Times New Roman"/>
        </w:rPr>
      </w:pPr>
      <w:r w:rsidRPr="00B66C85">
        <w:rPr>
          <w:rFonts w:ascii="Candara" w:hAnsi="Candara" w:cs="Times New Roman"/>
        </w:rPr>
        <w:t xml:space="preserve">Analysis and statistics are </w:t>
      </w:r>
      <w:r w:rsidR="004E33CB" w:rsidRPr="00B66C85">
        <w:rPr>
          <w:rFonts w:ascii="Candara" w:hAnsi="Candara" w:cs="Times New Roman"/>
        </w:rPr>
        <w:t>provid</w:t>
      </w:r>
      <w:r w:rsidR="004E33CB">
        <w:rPr>
          <w:rFonts w:ascii="Candara" w:hAnsi="Candara" w:cs="Times New Roman"/>
        </w:rPr>
        <w:t xml:space="preserve">ed </w:t>
      </w:r>
      <w:r w:rsidRPr="00B66C85">
        <w:rPr>
          <w:rFonts w:ascii="Candara" w:hAnsi="Candara" w:cs="Times New Roman"/>
        </w:rPr>
        <w:t xml:space="preserve">under the request </w:t>
      </w:r>
      <w:r w:rsidR="004330FB" w:rsidRPr="00B66C85">
        <w:rPr>
          <w:rFonts w:ascii="Candara" w:hAnsi="Candara" w:cs="Times New Roman"/>
        </w:rPr>
        <w:t xml:space="preserve">of the top management of MOLSHA </w:t>
      </w:r>
      <w:r w:rsidRPr="00B66C85">
        <w:rPr>
          <w:rFonts w:ascii="Candara" w:hAnsi="Candara" w:cs="Times New Roman"/>
        </w:rPr>
        <w:t xml:space="preserve">manually. </w:t>
      </w:r>
    </w:p>
    <w:p w14:paraId="6BFCEE0A" w14:textId="09BF01EA" w:rsidR="009119FB" w:rsidRPr="008C4D61" w:rsidRDefault="008C4D61" w:rsidP="00344E9B">
      <w:pPr>
        <w:spacing w:line="240" w:lineRule="auto"/>
        <w:jc w:val="both"/>
        <w:rPr>
          <w:rFonts w:ascii="Candara" w:hAnsi="Candara"/>
          <w:b/>
          <w:bCs/>
          <w:lang w:eastAsia="fr-FR"/>
        </w:rPr>
      </w:pPr>
      <w:r w:rsidRPr="008C4D61">
        <w:rPr>
          <w:rFonts w:ascii="Candara" w:hAnsi="Candara"/>
          <w:b/>
          <w:bCs/>
          <w:lang w:eastAsia="fr-FR"/>
        </w:rPr>
        <w:t>V</w:t>
      </w:r>
      <w:r w:rsidR="00903779">
        <w:rPr>
          <w:rFonts w:ascii="Candara" w:hAnsi="Candara"/>
          <w:b/>
          <w:bCs/>
          <w:lang w:eastAsia="fr-FR"/>
        </w:rPr>
        <w:t>I</w:t>
      </w:r>
      <w:r w:rsidRPr="008C4D61">
        <w:rPr>
          <w:rFonts w:ascii="Candara" w:hAnsi="Candara"/>
          <w:b/>
          <w:bCs/>
          <w:lang w:eastAsia="fr-FR"/>
        </w:rPr>
        <w:t>I</w:t>
      </w:r>
      <w:r w:rsidR="00946958" w:rsidRPr="008C4D61">
        <w:rPr>
          <w:rFonts w:ascii="Candara" w:hAnsi="Candara"/>
          <w:b/>
          <w:bCs/>
          <w:lang w:eastAsia="fr-FR"/>
        </w:rPr>
        <w:t>. BENEFITS</w:t>
      </w:r>
    </w:p>
    <w:p w14:paraId="7378037A" w14:textId="041C26BE" w:rsidR="003364FA" w:rsidRPr="00B66C85" w:rsidRDefault="003364FA" w:rsidP="00344E9B">
      <w:pPr>
        <w:spacing w:line="240" w:lineRule="auto"/>
        <w:jc w:val="both"/>
        <w:rPr>
          <w:rFonts w:ascii="Candara" w:hAnsi="Candara" w:cs="Times New Roman"/>
        </w:rPr>
      </w:pPr>
      <w:r w:rsidRPr="00B66C85">
        <w:rPr>
          <w:rFonts w:ascii="Candara" w:hAnsi="Candara" w:cs="Times New Roman"/>
        </w:rPr>
        <w:t xml:space="preserve">IDP status grants the right to the IDP allowance. </w:t>
      </w:r>
    </w:p>
    <w:p w14:paraId="65E4F8BD" w14:textId="1590367F" w:rsidR="004D7376" w:rsidRPr="00B66C85" w:rsidRDefault="004D7376" w:rsidP="00344E9B">
      <w:pPr>
        <w:spacing w:line="240" w:lineRule="auto"/>
        <w:jc w:val="both"/>
        <w:rPr>
          <w:rFonts w:ascii="Candara" w:hAnsi="Candara"/>
          <w:lang w:eastAsia="fr-FR"/>
        </w:rPr>
      </w:pPr>
      <w:r w:rsidRPr="00B66C85">
        <w:rPr>
          <w:rFonts w:ascii="Candara" w:hAnsi="Candara"/>
          <w:lang w:eastAsia="fr-FR"/>
        </w:rPr>
        <w:t xml:space="preserve">To get IDP allowance, </w:t>
      </w:r>
      <w:r w:rsidR="00784844">
        <w:rPr>
          <w:rFonts w:ascii="Candara" w:hAnsi="Candara"/>
          <w:lang w:eastAsia="fr-FR"/>
        </w:rPr>
        <w:t xml:space="preserve">a </w:t>
      </w:r>
      <w:r w:rsidRPr="00B66C85">
        <w:rPr>
          <w:rFonts w:ascii="Candara" w:hAnsi="Candara"/>
          <w:lang w:eastAsia="fr-FR"/>
        </w:rPr>
        <w:t>person should be registered in IDP database (on his</w:t>
      </w:r>
      <w:r w:rsidR="00784844">
        <w:rPr>
          <w:rFonts w:ascii="Candara" w:hAnsi="Candara"/>
          <w:lang w:eastAsia="fr-FR"/>
        </w:rPr>
        <w:t>/her</w:t>
      </w:r>
      <w:r w:rsidRPr="00B66C85">
        <w:rPr>
          <w:rFonts w:ascii="Candara" w:hAnsi="Candara"/>
          <w:lang w:eastAsia="fr-FR"/>
        </w:rPr>
        <w:t xml:space="preserve"> will) and IDP certificate-IDP card can be issue</w:t>
      </w:r>
      <w:r w:rsidR="00A33DD2">
        <w:rPr>
          <w:rFonts w:ascii="Candara" w:hAnsi="Candara"/>
          <w:lang w:eastAsia="fr-FR"/>
        </w:rPr>
        <w:t>d</w:t>
      </w:r>
      <w:r w:rsidRPr="00B66C85">
        <w:rPr>
          <w:rFonts w:ascii="Candara" w:hAnsi="Candara"/>
          <w:lang w:eastAsia="fr-FR"/>
        </w:rPr>
        <w:t xml:space="preserve"> if all qualification requirements </w:t>
      </w:r>
      <w:r w:rsidR="00784844">
        <w:rPr>
          <w:rFonts w:ascii="Candara" w:hAnsi="Candara"/>
          <w:lang w:eastAsia="fr-FR"/>
        </w:rPr>
        <w:t xml:space="preserve">are </w:t>
      </w:r>
      <w:r w:rsidRPr="00B66C85">
        <w:rPr>
          <w:rFonts w:ascii="Candara" w:hAnsi="Candara"/>
          <w:lang w:eastAsia="fr-FR"/>
        </w:rPr>
        <w:t xml:space="preserve">fulfilled. Several conditions </w:t>
      </w:r>
      <w:r w:rsidR="00784844">
        <w:rPr>
          <w:rFonts w:ascii="Candara" w:hAnsi="Candara"/>
          <w:lang w:eastAsia="fr-FR"/>
        </w:rPr>
        <w:t xml:space="preserve">for </w:t>
      </w:r>
      <w:r w:rsidRPr="00B66C85">
        <w:rPr>
          <w:rFonts w:ascii="Candara" w:hAnsi="Candara"/>
          <w:lang w:eastAsia="fr-FR"/>
        </w:rPr>
        <w:t>getting IDP allowance are applicable (art. 11 of the Law):</w:t>
      </w:r>
    </w:p>
    <w:p w14:paraId="620A299E" w14:textId="58876D64" w:rsidR="004D7376" w:rsidRPr="00B66C85" w:rsidRDefault="004D7376" w:rsidP="00344E9B">
      <w:pPr>
        <w:rPr>
          <w:rFonts w:ascii="Candara" w:hAnsi="Candara"/>
        </w:rPr>
      </w:pPr>
      <w:r w:rsidRPr="00B66C85">
        <w:rPr>
          <w:rFonts w:ascii="Candara" w:hAnsi="Candara"/>
        </w:rPr>
        <w:t xml:space="preserve">- the person </w:t>
      </w:r>
      <w:r w:rsidR="00784844">
        <w:rPr>
          <w:rFonts w:ascii="Candara" w:hAnsi="Candara"/>
        </w:rPr>
        <w:t xml:space="preserve">shall have </w:t>
      </w:r>
      <w:r w:rsidRPr="00B66C85">
        <w:rPr>
          <w:rFonts w:ascii="Candara" w:hAnsi="Candara"/>
        </w:rPr>
        <w:t>IDP status;</w:t>
      </w:r>
    </w:p>
    <w:p w14:paraId="1085232E" w14:textId="5E7C8B90" w:rsidR="004D7376" w:rsidRPr="00B66C85" w:rsidRDefault="004D7376" w:rsidP="00344E9B">
      <w:pPr>
        <w:rPr>
          <w:rFonts w:ascii="Candara" w:hAnsi="Candara"/>
        </w:rPr>
      </w:pPr>
      <w:r w:rsidRPr="00B66C85">
        <w:rPr>
          <w:rFonts w:ascii="Candara" w:hAnsi="Candara"/>
        </w:rPr>
        <w:t xml:space="preserve">- the IDP </w:t>
      </w:r>
      <w:r w:rsidR="00784844">
        <w:rPr>
          <w:rFonts w:ascii="Candara" w:hAnsi="Candara"/>
        </w:rPr>
        <w:t xml:space="preserve">shall accept </w:t>
      </w:r>
      <w:r w:rsidRPr="00B66C85">
        <w:rPr>
          <w:rFonts w:ascii="Candara" w:hAnsi="Candara"/>
        </w:rPr>
        <w:t>the allowance in person;</w:t>
      </w:r>
    </w:p>
    <w:p w14:paraId="66543822" w14:textId="6BE0BC49" w:rsidR="004D7376" w:rsidRPr="00B66C85" w:rsidRDefault="004D7376" w:rsidP="00344E9B">
      <w:pPr>
        <w:rPr>
          <w:rFonts w:ascii="Candara" w:hAnsi="Candara"/>
        </w:rPr>
      </w:pPr>
      <w:r w:rsidRPr="00B66C85">
        <w:rPr>
          <w:rFonts w:ascii="Candara" w:hAnsi="Candara"/>
        </w:rPr>
        <w:t xml:space="preserve">- the IDP </w:t>
      </w:r>
      <w:r w:rsidR="00784844">
        <w:rPr>
          <w:rFonts w:ascii="Candara" w:hAnsi="Candara"/>
        </w:rPr>
        <w:t xml:space="preserve">shall be </w:t>
      </w:r>
      <w:r w:rsidRPr="00B66C85">
        <w:rPr>
          <w:rFonts w:ascii="Candara" w:hAnsi="Candara"/>
        </w:rPr>
        <w:t>in the territory of Georgia. If the IDP has been outside the territory of Georgia for more than two months (unless the departure is related to a business trip, training or medical treatment</w:t>
      </w:r>
      <w:r w:rsidR="00CF4562" w:rsidRPr="00B66C85">
        <w:rPr>
          <w:rFonts w:ascii="Candara" w:hAnsi="Candara"/>
        </w:rPr>
        <w:t xml:space="preserve"> </w:t>
      </w:r>
      <w:r w:rsidRPr="00B66C85">
        <w:rPr>
          <w:rFonts w:ascii="Candara" w:hAnsi="Candara"/>
        </w:rPr>
        <w:t xml:space="preserve">and the IDP has notified </w:t>
      </w:r>
      <w:r w:rsidR="00784844">
        <w:rPr>
          <w:rFonts w:ascii="Candara" w:hAnsi="Candara"/>
        </w:rPr>
        <w:t xml:space="preserve">it </w:t>
      </w:r>
      <w:r w:rsidRPr="00B66C85">
        <w:rPr>
          <w:rFonts w:ascii="Candara" w:hAnsi="Candara"/>
        </w:rPr>
        <w:t xml:space="preserve">in advance </w:t>
      </w:r>
      <w:r w:rsidR="00784844">
        <w:rPr>
          <w:rFonts w:ascii="Candara" w:hAnsi="Candara"/>
        </w:rPr>
        <w:t xml:space="preserve">to </w:t>
      </w:r>
      <w:r w:rsidRPr="00B66C85">
        <w:rPr>
          <w:rFonts w:ascii="Candara" w:hAnsi="Candara"/>
        </w:rPr>
        <w:t>the Ministry of Georgia in accordance with the procedure established by Georgian legislation</w:t>
      </w:r>
      <w:r w:rsidR="00CF4562" w:rsidRPr="00B66C85">
        <w:rPr>
          <w:rFonts w:ascii="Candara" w:hAnsi="Candara"/>
        </w:rPr>
        <w:t>), the IDP allowance shall not be paid</w:t>
      </w:r>
      <w:r w:rsidRPr="00B66C85">
        <w:rPr>
          <w:rFonts w:ascii="Candara" w:hAnsi="Candara"/>
        </w:rPr>
        <w:t>;</w:t>
      </w:r>
    </w:p>
    <w:p w14:paraId="3B628BBA" w14:textId="27A436BB" w:rsidR="00CF4562" w:rsidRPr="00B66C85" w:rsidRDefault="00CF4562" w:rsidP="00344E9B">
      <w:pPr>
        <w:rPr>
          <w:rFonts w:ascii="Candara" w:hAnsi="Candara"/>
        </w:rPr>
      </w:pPr>
      <w:r w:rsidRPr="00B66C85">
        <w:rPr>
          <w:rFonts w:ascii="Candara" w:hAnsi="Candara"/>
        </w:rPr>
        <w:t xml:space="preserve">-the IDP </w:t>
      </w:r>
      <w:r w:rsidR="00784844">
        <w:rPr>
          <w:rFonts w:ascii="Candara" w:hAnsi="Candara"/>
        </w:rPr>
        <w:t xml:space="preserve">shall </w:t>
      </w:r>
      <w:r w:rsidR="006E3548" w:rsidRPr="00B66C85">
        <w:rPr>
          <w:rFonts w:ascii="Candara" w:hAnsi="Candara"/>
        </w:rPr>
        <w:t>not receive TSA</w:t>
      </w:r>
      <w:r w:rsidRPr="00B66C85">
        <w:rPr>
          <w:rFonts w:ascii="Candara" w:hAnsi="Candara"/>
        </w:rPr>
        <w:t>;</w:t>
      </w:r>
    </w:p>
    <w:p w14:paraId="02149795" w14:textId="2BA597BF" w:rsidR="007C1AEA" w:rsidRPr="00B66C85" w:rsidRDefault="004D7376" w:rsidP="00344E9B">
      <w:pPr>
        <w:spacing w:line="240" w:lineRule="auto"/>
        <w:jc w:val="both"/>
        <w:rPr>
          <w:rFonts w:ascii="Candara" w:hAnsi="Candara"/>
          <w:lang w:eastAsia="fr-FR"/>
        </w:rPr>
      </w:pPr>
      <w:r w:rsidRPr="00B66C85">
        <w:rPr>
          <w:rFonts w:ascii="Candara" w:hAnsi="Candara"/>
          <w:lang w:eastAsia="fr-FR"/>
        </w:rPr>
        <w:lastRenderedPageBreak/>
        <w:t>-</w:t>
      </w:r>
      <w:r w:rsidR="00784844">
        <w:rPr>
          <w:rFonts w:ascii="Candara" w:hAnsi="Candara"/>
          <w:lang w:eastAsia="fr-FR"/>
        </w:rPr>
        <w:t xml:space="preserve">the </w:t>
      </w:r>
      <w:r w:rsidR="00CF4562" w:rsidRPr="00B66C85">
        <w:rPr>
          <w:rFonts w:ascii="Candara" w:hAnsi="Candara"/>
          <w:lang w:eastAsia="fr-FR"/>
        </w:rPr>
        <w:t xml:space="preserve">taxable </w:t>
      </w:r>
      <w:r w:rsidRPr="00B66C85">
        <w:rPr>
          <w:rFonts w:ascii="Candara" w:hAnsi="Candara"/>
          <w:lang w:eastAsia="fr-FR"/>
        </w:rPr>
        <w:t xml:space="preserve">income </w:t>
      </w:r>
      <w:r w:rsidR="00784844">
        <w:rPr>
          <w:rFonts w:ascii="Candara" w:hAnsi="Candara"/>
          <w:lang w:eastAsia="fr-FR"/>
        </w:rPr>
        <w:t xml:space="preserve">shall be </w:t>
      </w:r>
      <w:r w:rsidRPr="00B66C85">
        <w:rPr>
          <w:rFonts w:ascii="Candara" w:hAnsi="Candara"/>
          <w:lang w:eastAsia="fr-FR"/>
        </w:rPr>
        <w:t xml:space="preserve">less </w:t>
      </w:r>
      <w:r w:rsidR="00784844">
        <w:rPr>
          <w:rFonts w:ascii="Candara" w:hAnsi="Candara"/>
          <w:lang w:eastAsia="fr-FR"/>
        </w:rPr>
        <w:t xml:space="preserve">than </w:t>
      </w:r>
      <w:r w:rsidRPr="00B66C85">
        <w:rPr>
          <w:rFonts w:ascii="Candara" w:hAnsi="Candara"/>
          <w:lang w:eastAsia="fr-FR"/>
        </w:rPr>
        <w:t>1</w:t>
      </w:r>
      <w:r w:rsidR="0039177D">
        <w:rPr>
          <w:rFonts w:ascii="Candara" w:hAnsi="Candara"/>
          <w:lang w:eastAsia="fr-FR"/>
        </w:rPr>
        <w:t>,</w:t>
      </w:r>
      <w:r w:rsidRPr="00B66C85">
        <w:rPr>
          <w:rFonts w:ascii="Candara" w:hAnsi="Candara"/>
          <w:lang w:eastAsia="fr-FR"/>
        </w:rPr>
        <w:t xml:space="preserve">250 GEL (per </w:t>
      </w:r>
      <w:r w:rsidR="006E3548" w:rsidRPr="00B66C85">
        <w:rPr>
          <w:rFonts w:ascii="Candara" w:hAnsi="Candara"/>
          <w:lang w:eastAsia="fr-FR"/>
        </w:rPr>
        <w:t>month</w:t>
      </w:r>
      <w:r w:rsidRPr="00B66C85">
        <w:rPr>
          <w:rFonts w:ascii="Candara" w:hAnsi="Candara"/>
          <w:lang w:eastAsia="fr-FR"/>
        </w:rPr>
        <w:t xml:space="preserve">). Only salary and self-employed declared revenues are </w:t>
      </w:r>
      <w:r w:rsidR="00784844">
        <w:rPr>
          <w:rFonts w:ascii="Candara" w:hAnsi="Candara"/>
          <w:lang w:eastAsia="fr-FR"/>
        </w:rPr>
        <w:t>taken</w:t>
      </w:r>
      <w:r w:rsidR="00784844" w:rsidRPr="00B66C85">
        <w:rPr>
          <w:rFonts w:ascii="Candara" w:hAnsi="Candara"/>
          <w:lang w:eastAsia="fr-FR"/>
        </w:rPr>
        <w:t xml:space="preserve"> </w:t>
      </w:r>
      <w:r w:rsidRPr="00B66C85">
        <w:rPr>
          <w:rFonts w:ascii="Candara" w:hAnsi="Candara"/>
          <w:lang w:eastAsia="fr-FR"/>
        </w:rPr>
        <w:t xml:space="preserve">into account. </w:t>
      </w:r>
      <w:r w:rsidR="00784844">
        <w:rPr>
          <w:rFonts w:ascii="Candara" w:hAnsi="Candara"/>
          <w:lang w:eastAsia="fr-FR"/>
        </w:rPr>
        <w:t xml:space="preserve">Personal property </w:t>
      </w:r>
      <w:r w:rsidRPr="00B66C85">
        <w:rPr>
          <w:rFonts w:ascii="Candara" w:hAnsi="Candara"/>
          <w:lang w:eastAsia="fr-FR"/>
        </w:rPr>
        <w:t xml:space="preserve">is not taken into account. </w:t>
      </w:r>
    </w:p>
    <w:p w14:paraId="33E7A54A" w14:textId="48BDD2C6" w:rsidR="00640ED9" w:rsidRPr="00B66C85" w:rsidRDefault="006E3548" w:rsidP="00344E9B">
      <w:pPr>
        <w:spacing w:line="240" w:lineRule="auto"/>
        <w:jc w:val="both"/>
        <w:rPr>
          <w:rFonts w:ascii="Candara" w:hAnsi="Candara"/>
          <w:lang w:eastAsia="fr-FR"/>
        </w:rPr>
      </w:pPr>
      <w:r w:rsidRPr="00B66C85">
        <w:rPr>
          <w:rFonts w:ascii="Candara" w:hAnsi="Candara"/>
          <w:lang w:eastAsia="fr-FR"/>
        </w:rPr>
        <w:t>I</w:t>
      </w:r>
      <w:r w:rsidR="00640ED9" w:rsidRPr="00B66C85">
        <w:rPr>
          <w:rFonts w:ascii="Candara" w:hAnsi="Candara"/>
          <w:lang w:eastAsia="fr-FR"/>
        </w:rPr>
        <w:t>t shall be noted that the most vulnerable group of IDPs (below 57</w:t>
      </w:r>
      <w:r w:rsidR="0039177D">
        <w:rPr>
          <w:rFonts w:ascii="Candara" w:hAnsi="Candara"/>
          <w:lang w:eastAsia="fr-FR"/>
        </w:rPr>
        <w:t>,</w:t>
      </w:r>
      <w:r w:rsidR="00640ED9" w:rsidRPr="00B66C85">
        <w:rPr>
          <w:rFonts w:ascii="Candara" w:hAnsi="Candara"/>
          <w:lang w:eastAsia="fr-FR"/>
        </w:rPr>
        <w:t xml:space="preserve">000 TSA scores) </w:t>
      </w:r>
      <w:r w:rsidR="00F23429">
        <w:rPr>
          <w:rFonts w:ascii="Candara" w:hAnsi="Candara"/>
          <w:lang w:eastAsia="fr-FR"/>
        </w:rPr>
        <w:t>may choose</w:t>
      </w:r>
      <w:r w:rsidR="00F23429" w:rsidRPr="00B66C85">
        <w:rPr>
          <w:rFonts w:ascii="Candara" w:hAnsi="Candara"/>
          <w:lang w:eastAsia="fr-FR"/>
        </w:rPr>
        <w:t xml:space="preserve"> </w:t>
      </w:r>
      <w:r w:rsidR="00640ED9" w:rsidRPr="00B66C85">
        <w:rPr>
          <w:rFonts w:ascii="Candara" w:hAnsi="Candara"/>
          <w:lang w:eastAsia="fr-FR"/>
        </w:rPr>
        <w:t xml:space="preserve">TSA (and </w:t>
      </w:r>
      <w:r w:rsidR="00F23429">
        <w:rPr>
          <w:rFonts w:ascii="Candara" w:hAnsi="Candara"/>
          <w:lang w:eastAsia="fr-FR"/>
        </w:rPr>
        <w:t xml:space="preserve">therefore lose the </w:t>
      </w:r>
      <w:r w:rsidR="00640ED9" w:rsidRPr="00B66C85">
        <w:rPr>
          <w:rFonts w:ascii="Candara" w:hAnsi="Candara"/>
          <w:lang w:eastAsia="fr-FR"/>
        </w:rPr>
        <w:t xml:space="preserve">IDP allowance) because </w:t>
      </w:r>
      <w:r w:rsidR="00F23429">
        <w:rPr>
          <w:rFonts w:ascii="Candara" w:hAnsi="Candara"/>
          <w:lang w:eastAsia="fr-FR"/>
        </w:rPr>
        <w:t xml:space="preserve">the </w:t>
      </w:r>
      <w:r w:rsidR="00640ED9" w:rsidRPr="00B66C85">
        <w:rPr>
          <w:rFonts w:ascii="Candara" w:hAnsi="Candara"/>
          <w:lang w:eastAsia="fr-FR"/>
        </w:rPr>
        <w:t>TSA benefit is higher (60 GEL below 30</w:t>
      </w:r>
      <w:r w:rsidR="0039177D">
        <w:rPr>
          <w:rFonts w:ascii="Candara" w:hAnsi="Candara"/>
          <w:lang w:eastAsia="fr-FR"/>
        </w:rPr>
        <w:t>,</w:t>
      </w:r>
      <w:r w:rsidR="00640ED9" w:rsidRPr="00B66C85">
        <w:rPr>
          <w:rFonts w:ascii="Candara" w:hAnsi="Candara"/>
          <w:lang w:eastAsia="fr-FR"/>
        </w:rPr>
        <w:t>001 scores and 50 GEL between 30</w:t>
      </w:r>
      <w:r w:rsidR="0039177D">
        <w:rPr>
          <w:rFonts w:ascii="Candara" w:hAnsi="Candara"/>
          <w:lang w:eastAsia="fr-FR"/>
        </w:rPr>
        <w:t>,</w:t>
      </w:r>
      <w:r w:rsidR="00640ED9" w:rsidRPr="00B66C85">
        <w:rPr>
          <w:rFonts w:ascii="Candara" w:hAnsi="Candara"/>
          <w:lang w:eastAsia="fr-FR"/>
        </w:rPr>
        <w:t>001 and 57</w:t>
      </w:r>
      <w:r w:rsidR="0039177D">
        <w:rPr>
          <w:rFonts w:ascii="Candara" w:hAnsi="Candara"/>
          <w:lang w:eastAsia="fr-FR"/>
        </w:rPr>
        <w:t>,</w:t>
      </w:r>
      <w:r w:rsidR="00640ED9" w:rsidRPr="00B66C85">
        <w:rPr>
          <w:rFonts w:ascii="Candara" w:hAnsi="Candara"/>
          <w:lang w:eastAsia="fr-FR"/>
        </w:rPr>
        <w:t>000).</w:t>
      </w:r>
    </w:p>
    <w:p w14:paraId="66751DB3" w14:textId="6282B180" w:rsidR="007C1AEA" w:rsidRPr="008C4D61" w:rsidRDefault="002B3310" w:rsidP="00344E9B">
      <w:pPr>
        <w:spacing w:line="240" w:lineRule="auto"/>
        <w:jc w:val="both"/>
        <w:rPr>
          <w:rFonts w:ascii="Candara" w:hAnsi="Candara"/>
          <w:b/>
          <w:bCs/>
          <w:lang w:eastAsia="fr-FR"/>
        </w:rPr>
      </w:pPr>
      <w:r>
        <w:rPr>
          <w:rFonts w:ascii="Candara" w:hAnsi="Candara"/>
          <w:b/>
          <w:bCs/>
          <w:lang w:eastAsia="fr-FR"/>
        </w:rPr>
        <w:t>VIII</w:t>
      </w:r>
      <w:r w:rsidR="00946958" w:rsidRPr="008C4D61">
        <w:rPr>
          <w:rFonts w:ascii="Candara" w:hAnsi="Candara"/>
          <w:b/>
          <w:bCs/>
          <w:lang w:eastAsia="fr-FR"/>
        </w:rPr>
        <w:t>. OTHER FORMS OF STATE SUPPORT FOR IDP</w:t>
      </w:r>
    </w:p>
    <w:p w14:paraId="272979AD" w14:textId="354BC9B3" w:rsidR="00CF4562" w:rsidRDefault="00783B26" w:rsidP="00344E9B">
      <w:pPr>
        <w:spacing w:line="240" w:lineRule="auto"/>
        <w:jc w:val="both"/>
        <w:rPr>
          <w:rFonts w:ascii="Candara" w:hAnsi="Candara" w:cs="Helvetica"/>
        </w:rPr>
      </w:pPr>
      <w:r w:rsidRPr="00B66C85">
        <w:rPr>
          <w:rFonts w:ascii="Candara" w:hAnsi="Candara"/>
          <w:lang w:eastAsia="fr-FR"/>
        </w:rPr>
        <w:t>Besides 45 GEL per month</w:t>
      </w:r>
      <w:r w:rsidR="00CF4562" w:rsidRPr="00B66C85">
        <w:rPr>
          <w:rFonts w:ascii="Candara" w:hAnsi="Candara"/>
          <w:lang w:eastAsia="fr-FR"/>
        </w:rPr>
        <w:t xml:space="preserve"> (IDP allowance)</w:t>
      </w:r>
      <w:r w:rsidRPr="00B66C85">
        <w:rPr>
          <w:rFonts w:ascii="Candara" w:hAnsi="Candara"/>
          <w:lang w:eastAsia="fr-FR"/>
        </w:rPr>
        <w:t>, IDP</w:t>
      </w:r>
      <w:r w:rsidR="008D0AAA">
        <w:rPr>
          <w:rFonts w:ascii="Candara" w:hAnsi="Candara"/>
          <w:lang w:eastAsia="fr-FR"/>
        </w:rPr>
        <w:t>s</w:t>
      </w:r>
      <w:r w:rsidRPr="00B66C85">
        <w:rPr>
          <w:rFonts w:ascii="Candara" w:hAnsi="Candara"/>
          <w:lang w:eastAsia="fr-FR"/>
        </w:rPr>
        <w:t xml:space="preserve"> can get additional benefits</w:t>
      </w:r>
      <w:r w:rsidR="00F05FDB" w:rsidRPr="00B66C85">
        <w:rPr>
          <w:rFonts w:ascii="Candara" w:hAnsi="Candara"/>
          <w:lang w:eastAsia="fr-FR"/>
        </w:rPr>
        <w:t>/services</w:t>
      </w:r>
      <w:r w:rsidR="00CF4562" w:rsidRPr="00B66C85">
        <w:rPr>
          <w:rFonts w:ascii="Candara" w:hAnsi="Candara"/>
          <w:lang w:eastAsia="fr-FR"/>
        </w:rPr>
        <w:t xml:space="preserve"> (art 12 of the Law)</w:t>
      </w:r>
      <w:r w:rsidR="006E3548" w:rsidRPr="00B66C85">
        <w:rPr>
          <w:rFonts w:ascii="Candara" w:hAnsi="Candara"/>
          <w:lang w:eastAsia="fr-FR"/>
        </w:rPr>
        <w:t xml:space="preserve">: to </w:t>
      </w:r>
      <w:r w:rsidR="00CF4562" w:rsidRPr="00B66C85">
        <w:rPr>
          <w:rFonts w:ascii="Candara" w:hAnsi="Candara" w:cs="Helvetica"/>
        </w:rPr>
        <w:t>receive social and other assistance in accordance with the rules and conditions; to have adequate housing within the territory of Georgia before returning to a permanent place of residence unless he</w:t>
      </w:r>
      <w:r w:rsidR="00923829">
        <w:rPr>
          <w:rFonts w:ascii="Candara" w:hAnsi="Candara" w:cs="Helvetica"/>
        </w:rPr>
        <w:t>/she</w:t>
      </w:r>
      <w:r w:rsidR="00CF4562" w:rsidRPr="00B66C85">
        <w:rPr>
          <w:rFonts w:ascii="Candara" w:hAnsi="Candara" w:cs="Helvetica"/>
        </w:rPr>
        <w:t xml:space="preserve"> is provided with long-term housing</w:t>
      </w:r>
      <w:r w:rsidR="007C1AEA" w:rsidRPr="00B66C85">
        <w:rPr>
          <w:rFonts w:ascii="Candara" w:hAnsi="Candara" w:cs="Helvetica"/>
        </w:rPr>
        <w:t>.</w:t>
      </w:r>
    </w:p>
    <w:p w14:paraId="1A2DDE68" w14:textId="35AACEF6" w:rsidR="002B3310" w:rsidRPr="002B3310" w:rsidRDefault="002B3310" w:rsidP="002B3310">
      <w:pPr>
        <w:spacing w:line="240" w:lineRule="auto"/>
        <w:jc w:val="both"/>
        <w:rPr>
          <w:rFonts w:ascii="Candara" w:eastAsia="Times New Roman" w:hAnsi="Candara" w:cstheme="minorHAnsi"/>
          <w:color w:val="000000"/>
        </w:rPr>
      </w:pPr>
      <w:r>
        <w:rPr>
          <w:rFonts w:ascii="Candara" w:hAnsi="Candara" w:cs="Helvetica"/>
        </w:rPr>
        <w:t>Besides of the</w:t>
      </w:r>
      <w:r w:rsidR="00D2273A">
        <w:rPr>
          <w:rFonts w:ascii="Candara" w:hAnsi="Candara" w:cs="Helvetica"/>
        </w:rPr>
        <w:t xml:space="preserve"> housing</w:t>
      </w:r>
      <w:r>
        <w:rPr>
          <w:rFonts w:ascii="Candara" w:hAnsi="Candara" w:cs="Helvetica"/>
        </w:rPr>
        <w:t xml:space="preserve"> support, we can highlight several social assistance benefits (see detailed information in the Introduction part of this report): </w:t>
      </w:r>
      <w:r w:rsidRPr="002B3310">
        <w:rPr>
          <w:rFonts w:ascii="Candara" w:hAnsi="Candara" w:cs="Helvetica"/>
        </w:rPr>
        <w:t>a</w:t>
      </w:r>
      <w:r w:rsidRPr="002B3310">
        <w:rPr>
          <w:rFonts w:ascii="Candara" w:eastAsia="Times New Roman" w:hAnsi="Candara" w:cstheme="minorHAnsi"/>
          <w:color w:val="000000"/>
        </w:rPr>
        <w:t>llowance for victims; living allowance; one-time financial allowance; exemption from states fees, income tax, free legal help.</w:t>
      </w:r>
    </w:p>
    <w:p w14:paraId="502356A3" w14:textId="0941748D" w:rsidR="007C1AEA" w:rsidRPr="00B66C85" w:rsidRDefault="002B3310" w:rsidP="00344E9B">
      <w:pPr>
        <w:spacing w:line="240" w:lineRule="auto"/>
        <w:jc w:val="both"/>
        <w:rPr>
          <w:rFonts w:ascii="Candara" w:hAnsi="Candara" w:cs="Helvetica"/>
        </w:rPr>
      </w:pPr>
      <w:r>
        <w:rPr>
          <w:rFonts w:ascii="Candara" w:eastAsia="Times New Roman" w:hAnsi="Candara" w:cstheme="minorHAnsi"/>
          <w:color w:val="000000"/>
        </w:rPr>
        <w:t xml:space="preserve"> </w:t>
      </w:r>
      <w:r w:rsidR="007C1AEA" w:rsidRPr="00B66C85">
        <w:rPr>
          <w:rFonts w:ascii="Candara" w:hAnsi="Candara" w:cs="Helvetica"/>
        </w:rPr>
        <w:t>MOLSHA and other state institutions shall assist an IDP to exercise his/her rights, namely (art 16 of the Law):</w:t>
      </w:r>
    </w:p>
    <w:p w14:paraId="00387F0E" w14:textId="4DD04CCB" w:rsidR="00C67C63" w:rsidRPr="00B66C85" w:rsidRDefault="007C1AEA" w:rsidP="00344E9B">
      <w:pPr>
        <w:spacing w:line="240" w:lineRule="auto"/>
        <w:jc w:val="both"/>
        <w:rPr>
          <w:rFonts w:ascii="Candara" w:hAnsi="Candara"/>
        </w:rPr>
      </w:pPr>
      <w:r w:rsidRPr="00B66C85">
        <w:rPr>
          <w:rFonts w:ascii="Candara" w:hAnsi="Candara"/>
        </w:rPr>
        <w:t>-</w:t>
      </w:r>
      <w:r w:rsidR="00C67C63" w:rsidRPr="00B66C85">
        <w:rPr>
          <w:rFonts w:ascii="Candara" w:hAnsi="Candara"/>
        </w:rPr>
        <w:t xml:space="preserve"> assist the IDP in employment, taking into account his/her profession and qualifications;</w:t>
      </w:r>
    </w:p>
    <w:p w14:paraId="126EF4BC" w14:textId="2BFA2993" w:rsidR="00C67C63" w:rsidRPr="00B66C85" w:rsidRDefault="007C1AEA" w:rsidP="00344E9B">
      <w:pPr>
        <w:spacing w:line="240" w:lineRule="auto"/>
        <w:jc w:val="both"/>
        <w:rPr>
          <w:rFonts w:ascii="Candara" w:hAnsi="Candara"/>
        </w:rPr>
      </w:pPr>
      <w:r w:rsidRPr="00B66C85">
        <w:rPr>
          <w:rFonts w:ascii="Candara" w:hAnsi="Candara"/>
        </w:rPr>
        <w:t>- pay</w:t>
      </w:r>
      <w:r w:rsidR="00C67C63" w:rsidRPr="00B66C85">
        <w:rPr>
          <w:rFonts w:ascii="Candara" w:hAnsi="Candara"/>
        </w:rPr>
        <w:t xml:space="preserve"> IDP allowance and </w:t>
      </w:r>
      <w:r w:rsidRPr="00B66C85">
        <w:rPr>
          <w:rFonts w:ascii="Candara" w:hAnsi="Candara"/>
        </w:rPr>
        <w:t xml:space="preserve">deliver </w:t>
      </w:r>
      <w:r w:rsidR="00C67C63" w:rsidRPr="00B66C85">
        <w:rPr>
          <w:rFonts w:ascii="Candara" w:hAnsi="Candara"/>
        </w:rPr>
        <w:t>other assistance provided by the legislation of Georgia;</w:t>
      </w:r>
    </w:p>
    <w:p w14:paraId="45AF9010" w14:textId="4E8A7C51" w:rsidR="00C67C63" w:rsidRPr="00B66C85" w:rsidRDefault="007C1AEA" w:rsidP="00344E9B">
      <w:pPr>
        <w:spacing w:line="240" w:lineRule="auto"/>
        <w:jc w:val="both"/>
        <w:rPr>
          <w:rFonts w:ascii="Candara" w:hAnsi="Candara"/>
        </w:rPr>
      </w:pPr>
      <w:r w:rsidRPr="00B66C85">
        <w:rPr>
          <w:rFonts w:ascii="Candara" w:hAnsi="Candara"/>
        </w:rPr>
        <w:t>- e</w:t>
      </w:r>
      <w:r w:rsidR="00C67C63" w:rsidRPr="00B66C85">
        <w:rPr>
          <w:rFonts w:ascii="Candara" w:hAnsi="Candara"/>
        </w:rPr>
        <w:t xml:space="preserve">nsure </w:t>
      </w:r>
      <w:r w:rsidRPr="00B66C85">
        <w:rPr>
          <w:rFonts w:ascii="Candara" w:hAnsi="Candara"/>
        </w:rPr>
        <w:t xml:space="preserve">that </w:t>
      </w:r>
      <w:r w:rsidR="00C67C63" w:rsidRPr="00B66C85">
        <w:rPr>
          <w:rFonts w:ascii="Candara" w:hAnsi="Candara"/>
        </w:rPr>
        <w:t>the IDPs exercise their constitutional right to education and finance general education</w:t>
      </w:r>
      <w:r w:rsidRPr="00B66C85">
        <w:rPr>
          <w:rFonts w:ascii="Candara" w:hAnsi="Candara"/>
        </w:rPr>
        <w:t xml:space="preserve"> with the procedure established</w:t>
      </w:r>
      <w:r w:rsidR="00C67C63" w:rsidRPr="00B66C85">
        <w:rPr>
          <w:rFonts w:ascii="Candara" w:hAnsi="Candara"/>
        </w:rPr>
        <w:t xml:space="preserve"> by the legislation of Georgia;</w:t>
      </w:r>
    </w:p>
    <w:p w14:paraId="7B368DC2" w14:textId="7FCA6751" w:rsidR="00C67C63" w:rsidRPr="00B66C85" w:rsidRDefault="007C1AEA" w:rsidP="00344E9B">
      <w:pPr>
        <w:spacing w:line="240" w:lineRule="auto"/>
        <w:jc w:val="both"/>
        <w:rPr>
          <w:rFonts w:ascii="Candara" w:hAnsi="Candara"/>
        </w:rPr>
      </w:pPr>
      <w:r w:rsidRPr="00B66C85">
        <w:rPr>
          <w:rFonts w:ascii="Candara" w:hAnsi="Candara"/>
        </w:rPr>
        <w:t xml:space="preserve">- solve </w:t>
      </w:r>
      <w:r w:rsidR="00C67C63" w:rsidRPr="00B66C85">
        <w:rPr>
          <w:rFonts w:ascii="Candara" w:hAnsi="Candara"/>
        </w:rPr>
        <w:t xml:space="preserve">the issues of </w:t>
      </w:r>
      <w:r w:rsidRPr="00B66C85">
        <w:rPr>
          <w:rFonts w:ascii="Candara" w:hAnsi="Candara"/>
        </w:rPr>
        <w:t xml:space="preserve">providing </w:t>
      </w:r>
      <w:r w:rsidR="00C67C63" w:rsidRPr="00B66C85">
        <w:rPr>
          <w:rFonts w:ascii="Candara" w:hAnsi="Candara"/>
        </w:rPr>
        <w:t>IDP</w:t>
      </w:r>
      <w:r w:rsidRPr="00B66C85">
        <w:rPr>
          <w:rFonts w:ascii="Candara" w:hAnsi="Candara"/>
        </w:rPr>
        <w:t>s with</w:t>
      </w:r>
      <w:r w:rsidR="00C67C63" w:rsidRPr="00B66C85">
        <w:rPr>
          <w:rFonts w:ascii="Candara" w:hAnsi="Candara"/>
        </w:rPr>
        <w:t xml:space="preserve"> pension</w:t>
      </w:r>
      <w:r w:rsidRPr="00B66C85">
        <w:rPr>
          <w:rFonts w:ascii="Candara" w:hAnsi="Candara"/>
        </w:rPr>
        <w:t>s</w:t>
      </w:r>
      <w:r w:rsidR="00C67C63" w:rsidRPr="00B66C85">
        <w:rPr>
          <w:rFonts w:ascii="Candara" w:hAnsi="Candara"/>
        </w:rPr>
        <w:t>;</w:t>
      </w:r>
    </w:p>
    <w:p w14:paraId="76E9369F" w14:textId="4D066798" w:rsidR="00C67C63" w:rsidRPr="00B66C85" w:rsidRDefault="007C1AEA" w:rsidP="00344E9B">
      <w:pPr>
        <w:spacing w:line="240" w:lineRule="auto"/>
        <w:jc w:val="both"/>
        <w:rPr>
          <w:rFonts w:ascii="Candara" w:hAnsi="Candara"/>
        </w:rPr>
      </w:pPr>
      <w:r w:rsidRPr="00B66C85">
        <w:rPr>
          <w:rFonts w:ascii="Candara" w:hAnsi="Candara"/>
        </w:rPr>
        <w:t xml:space="preserve">- </w:t>
      </w:r>
      <w:r w:rsidR="00C67C63" w:rsidRPr="00B66C85">
        <w:rPr>
          <w:rFonts w:ascii="Candara" w:hAnsi="Candara"/>
        </w:rPr>
        <w:t xml:space="preserve">assist the IDP in solving social and </w:t>
      </w:r>
      <w:r w:rsidRPr="00B66C85">
        <w:rPr>
          <w:rFonts w:ascii="Candara" w:hAnsi="Candara"/>
        </w:rPr>
        <w:t>living</w:t>
      </w:r>
      <w:r w:rsidR="00C67C63" w:rsidRPr="00B66C85">
        <w:rPr>
          <w:rFonts w:ascii="Candara" w:hAnsi="Candara"/>
        </w:rPr>
        <w:t xml:space="preserve"> issues;</w:t>
      </w:r>
    </w:p>
    <w:p w14:paraId="6BE1685F" w14:textId="31D00B5D" w:rsidR="00C67C63" w:rsidRPr="00B66C85" w:rsidRDefault="007C1AEA" w:rsidP="00344E9B">
      <w:pPr>
        <w:spacing w:line="240" w:lineRule="auto"/>
        <w:jc w:val="both"/>
        <w:rPr>
          <w:rFonts w:ascii="Candara" w:hAnsi="Candara"/>
        </w:rPr>
      </w:pPr>
      <w:r w:rsidRPr="00B66C85">
        <w:rPr>
          <w:rFonts w:ascii="Candara" w:hAnsi="Candara"/>
        </w:rPr>
        <w:t xml:space="preserve">- </w:t>
      </w:r>
      <w:r w:rsidR="00C67C63" w:rsidRPr="00B66C85">
        <w:rPr>
          <w:rFonts w:ascii="Candara" w:hAnsi="Candara"/>
        </w:rPr>
        <w:t xml:space="preserve">participate in </w:t>
      </w:r>
      <w:r w:rsidRPr="00B66C85">
        <w:rPr>
          <w:rFonts w:ascii="Candara" w:hAnsi="Candara"/>
        </w:rPr>
        <w:t xml:space="preserve">searching </w:t>
      </w:r>
      <w:r w:rsidR="00C67C63" w:rsidRPr="00B66C85">
        <w:rPr>
          <w:rFonts w:ascii="Candara" w:hAnsi="Candara"/>
        </w:rPr>
        <w:t xml:space="preserve">for </w:t>
      </w:r>
      <w:r w:rsidRPr="00B66C85">
        <w:rPr>
          <w:rFonts w:ascii="Candara" w:hAnsi="Candara"/>
        </w:rPr>
        <w:t xml:space="preserve">burials of persons, who were killed </w:t>
      </w:r>
      <w:r w:rsidR="00C67C63" w:rsidRPr="00B66C85">
        <w:rPr>
          <w:rFonts w:ascii="Candara" w:hAnsi="Candara"/>
        </w:rPr>
        <w:t>as a result of mass</w:t>
      </w:r>
      <w:r w:rsidRPr="00B66C85">
        <w:rPr>
          <w:rFonts w:ascii="Candara" w:hAnsi="Candara"/>
        </w:rPr>
        <w:t>ive violation of</w:t>
      </w:r>
      <w:r w:rsidR="00C67C63" w:rsidRPr="00B66C85">
        <w:rPr>
          <w:rFonts w:ascii="Candara" w:hAnsi="Candara"/>
        </w:rPr>
        <w:t xml:space="preserve"> human rights </w:t>
      </w:r>
      <w:r w:rsidRPr="00B66C85">
        <w:rPr>
          <w:rFonts w:ascii="Candara" w:hAnsi="Candara"/>
        </w:rPr>
        <w:t xml:space="preserve">and in searching for </w:t>
      </w:r>
      <w:r w:rsidR="00C67C63" w:rsidRPr="00B66C85">
        <w:rPr>
          <w:rFonts w:ascii="Candara" w:hAnsi="Candara"/>
        </w:rPr>
        <w:t>missing</w:t>
      </w:r>
      <w:r w:rsidRPr="00B66C85">
        <w:rPr>
          <w:rFonts w:ascii="Candara" w:hAnsi="Candara"/>
        </w:rPr>
        <w:t xml:space="preserve"> persons</w:t>
      </w:r>
      <w:r w:rsidR="00C67C63" w:rsidRPr="00B66C85">
        <w:rPr>
          <w:rFonts w:ascii="Candara" w:hAnsi="Candara"/>
        </w:rPr>
        <w:t>;</w:t>
      </w:r>
    </w:p>
    <w:p w14:paraId="416DF308" w14:textId="5F8F8955" w:rsidR="00C67C63" w:rsidRPr="00B66C85" w:rsidRDefault="007C1AEA" w:rsidP="00344E9B">
      <w:pPr>
        <w:spacing w:line="240" w:lineRule="auto"/>
        <w:jc w:val="both"/>
        <w:rPr>
          <w:rFonts w:ascii="Candara" w:hAnsi="Candara"/>
        </w:rPr>
      </w:pPr>
      <w:r w:rsidRPr="00B66C85">
        <w:rPr>
          <w:rFonts w:ascii="Candara" w:hAnsi="Candara"/>
        </w:rPr>
        <w:t xml:space="preserve">- </w:t>
      </w:r>
      <w:r w:rsidR="00C67C63" w:rsidRPr="00B66C85">
        <w:rPr>
          <w:rFonts w:ascii="Candara" w:hAnsi="Candara"/>
        </w:rPr>
        <w:t>assist the IDP to return to their permanent place of residence;</w:t>
      </w:r>
    </w:p>
    <w:p w14:paraId="321150C0" w14:textId="1639B258" w:rsidR="00C67C63" w:rsidRPr="00B66C85" w:rsidRDefault="007C1AEA" w:rsidP="00344E9B">
      <w:pPr>
        <w:spacing w:line="240" w:lineRule="auto"/>
        <w:jc w:val="both"/>
        <w:rPr>
          <w:rFonts w:ascii="Candara" w:hAnsi="Candara"/>
        </w:rPr>
      </w:pPr>
      <w:r w:rsidRPr="00B66C85">
        <w:rPr>
          <w:rFonts w:ascii="Candara" w:hAnsi="Candara"/>
        </w:rPr>
        <w:t xml:space="preserve">- </w:t>
      </w:r>
      <w:r w:rsidR="00C67C63" w:rsidRPr="00B66C85">
        <w:rPr>
          <w:rFonts w:ascii="Candara" w:hAnsi="Candara"/>
        </w:rPr>
        <w:t xml:space="preserve">provide the IDP </w:t>
      </w:r>
      <w:r w:rsidRPr="00B66C85">
        <w:rPr>
          <w:rFonts w:ascii="Candara" w:hAnsi="Candara"/>
        </w:rPr>
        <w:t xml:space="preserve">with emergency assistance during forced displacement </w:t>
      </w:r>
      <w:r w:rsidR="00C67C63" w:rsidRPr="00B66C85">
        <w:rPr>
          <w:rFonts w:ascii="Candara" w:hAnsi="Candara"/>
        </w:rPr>
        <w:t>within the territory of Georgia;</w:t>
      </w:r>
    </w:p>
    <w:p w14:paraId="5D539D3B" w14:textId="61C87B04" w:rsidR="00C67C63" w:rsidRPr="00B66C85" w:rsidRDefault="007C1AEA" w:rsidP="00344E9B">
      <w:pPr>
        <w:spacing w:line="240" w:lineRule="auto"/>
        <w:jc w:val="both"/>
        <w:rPr>
          <w:rFonts w:ascii="Candara" w:hAnsi="Candara"/>
        </w:rPr>
      </w:pPr>
      <w:r w:rsidRPr="00B66C85">
        <w:rPr>
          <w:rFonts w:ascii="Candara" w:hAnsi="Candara"/>
        </w:rPr>
        <w:t>- i</w:t>
      </w:r>
      <w:r w:rsidR="00C67C63" w:rsidRPr="00B66C85">
        <w:rPr>
          <w:rFonts w:ascii="Candara" w:hAnsi="Candara"/>
        </w:rPr>
        <w:t>n case of death of an IDP,</w:t>
      </w:r>
      <w:r w:rsidRPr="00B66C85">
        <w:rPr>
          <w:rFonts w:ascii="Candara" w:hAnsi="Candara"/>
        </w:rPr>
        <w:t xml:space="preserve"> cover burial expenses, to </w:t>
      </w:r>
      <w:r w:rsidR="00C67C63" w:rsidRPr="00B66C85">
        <w:rPr>
          <w:rFonts w:ascii="Candara" w:hAnsi="Candara"/>
        </w:rPr>
        <w:t>the extent possible</w:t>
      </w:r>
      <w:r w:rsidRPr="00B66C85">
        <w:rPr>
          <w:rFonts w:ascii="Candara" w:hAnsi="Candara"/>
        </w:rPr>
        <w:t xml:space="preserve">, according to the procedures. </w:t>
      </w:r>
    </w:p>
    <w:p w14:paraId="29B52189" w14:textId="75662483" w:rsidR="00344E9B" w:rsidRPr="00B66C85" w:rsidRDefault="00344E9B">
      <w:pPr>
        <w:rPr>
          <w:rFonts w:ascii="Candara" w:hAnsi="Candara"/>
          <w:b/>
          <w:bCs/>
          <w:lang w:eastAsia="fr-FR"/>
        </w:rPr>
      </w:pPr>
      <w:r w:rsidRPr="00B66C85">
        <w:rPr>
          <w:rFonts w:ascii="Candara" w:hAnsi="Candara"/>
          <w:b/>
          <w:bCs/>
          <w:lang w:eastAsia="fr-FR"/>
        </w:rPr>
        <w:br w:type="page"/>
      </w:r>
    </w:p>
    <w:p w14:paraId="1CEF5B8E" w14:textId="77777777" w:rsidR="0063710A" w:rsidRPr="00B66C85" w:rsidRDefault="0063710A" w:rsidP="008C4D61">
      <w:pPr>
        <w:pStyle w:val="TOC2"/>
        <w:rPr>
          <w:rStyle w:val="Hyperlink"/>
          <w:b w:val="0"/>
          <w:bCs w:val="0"/>
          <w:color w:val="auto"/>
          <w:sz w:val="22"/>
          <w:szCs w:val="22"/>
          <w:u w:val="none"/>
        </w:rPr>
      </w:pPr>
    </w:p>
    <w:p w14:paraId="5414A180" w14:textId="781EF102" w:rsidR="0063710A" w:rsidRPr="008C4D61" w:rsidRDefault="008C4D61" w:rsidP="008C4D61">
      <w:pPr>
        <w:pStyle w:val="TOC2"/>
        <w:rPr>
          <w:rStyle w:val="Hyperlink"/>
          <w:color w:val="auto"/>
          <w:u w:val="none"/>
        </w:rPr>
      </w:pPr>
      <w:r w:rsidRPr="008C4D61">
        <w:rPr>
          <w:rStyle w:val="Hyperlink"/>
          <w:color w:val="auto"/>
          <w:u w:val="none"/>
        </w:rPr>
        <w:t xml:space="preserve">1.2 TARGETED </w:t>
      </w:r>
      <w:hyperlink w:anchor="_Toc9350913" w:history="1">
        <w:r w:rsidRPr="008C4D61">
          <w:rPr>
            <w:rStyle w:val="Hyperlink"/>
            <w:color w:val="auto"/>
            <w:u w:val="none"/>
          </w:rPr>
          <w:t>SOCIAL ASSISTANCE SYSTEM</w:t>
        </w:r>
      </w:hyperlink>
      <w:r w:rsidRPr="008C4D61">
        <w:rPr>
          <w:rStyle w:val="Hyperlink"/>
          <w:color w:val="auto"/>
          <w:u w:val="none"/>
        </w:rPr>
        <w:t xml:space="preserve"> (TSA)</w:t>
      </w:r>
    </w:p>
    <w:p w14:paraId="26EF8FB9" w14:textId="77777777" w:rsidR="0063710A" w:rsidRPr="00B66C85" w:rsidRDefault="0063710A" w:rsidP="00344E9B">
      <w:pPr>
        <w:spacing w:line="240" w:lineRule="auto"/>
        <w:rPr>
          <w:rFonts w:ascii="Candara" w:hAnsi="Candara"/>
          <w:lang w:eastAsia="fr-FR"/>
        </w:rPr>
      </w:pPr>
    </w:p>
    <w:p w14:paraId="444EAB7B" w14:textId="1B280080" w:rsidR="00384D34" w:rsidRPr="00B66C85" w:rsidRDefault="00D65692" w:rsidP="00344E9B">
      <w:pPr>
        <w:autoSpaceDE w:val="0"/>
        <w:autoSpaceDN w:val="0"/>
        <w:adjustRightInd w:val="0"/>
        <w:spacing w:line="240" w:lineRule="auto"/>
        <w:jc w:val="both"/>
        <w:rPr>
          <w:rFonts w:ascii="Candara" w:hAnsi="Candara"/>
        </w:rPr>
      </w:pPr>
      <w:r w:rsidRPr="00B66C85">
        <w:rPr>
          <w:rFonts w:ascii="Candara" w:hAnsi="Candara"/>
        </w:rPr>
        <w:t xml:space="preserve">Social assistance program </w:t>
      </w:r>
      <w:r w:rsidR="00AC118F">
        <w:rPr>
          <w:rFonts w:ascii="Candara" w:hAnsi="Candara"/>
        </w:rPr>
        <w:t>was</w:t>
      </w:r>
      <w:r w:rsidRPr="00B66C85">
        <w:rPr>
          <w:rFonts w:ascii="Candara" w:hAnsi="Candara"/>
        </w:rPr>
        <w:t xml:space="preserve"> created in Georgia since 2006 </w:t>
      </w:r>
      <w:r w:rsidR="00325BF0" w:rsidRPr="00B66C85">
        <w:rPr>
          <w:rFonts w:ascii="Candara" w:hAnsi="Candara"/>
        </w:rPr>
        <w:t>and</w:t>
      </w:r>
      <w:r w:rsidRPr="00B66C85">
        <w:rPr>
          <w:rFonts w:ascii="Candara" w:hAnsi="Candara"/>
        </w:rPr>
        <w:t xml:space="preserve"> provide</w:t>
      </w:r>
      <w:r w:rsidR="00325BF0" w:rsidRPr="00B66C85">
        <w:rPr>
          <w:rFonts w:ascii="Candara" w:hAnsi="Candara"/>
        </w:rPr>
        <w:t>s social assistance</w:t>
      </w:r>
      <w:r w:rsidRPr="00B66C85">
        <w:rPr>
          <w:rFonts w:ascii="Candara" w:hAnsi="Candara"/>
        </w:rPr>
        <w:t xml:space="preserve"> especially </w:t>
      </w:r>
      <w:r w:rsidR="00325BF0" w:rsidRPr="00B66C85">
        <w:rPr>
          <w:rFonts w:ascii="Candara" w:hAnsi="Candara"/>
        </w:rPr>
        <w:t xml:space="preserve">for </w:t>
      </w:r>
      <w:r w:rsidRPr="00B66C85">
        <w:rPr>
          <w:rFonts w:ascii="Candara" w:hAnsi="Candara"/>
        </w:rPr>
        <w:t>poor families with financial assistance.</w:t>
      </w:r>
      <w:r w:rsidRPr="00B66C85">
        <w:rPr>
          <w:rStyle w:val="FootnoteReference"/>
          <w:rFonts w:ascii="Candara" w:hAnsi="Candara"/>
        </w:rPr>
        <w:footnoteReference w:id="18"/>
      </w:r>
      <w:r w:rsidRPr="00B66C85">
        <w:rPr>
          <w:rFonts w:ascii="Candara" w:hAnsi="Candara"/>
        </w:rPr>
        <w:t xml:space="preserve"> </w:t>
      </w:r>
      <w:r w:rsidR="00384D34" w:rsidRPr="00B66C85">
        <w:rPr>
          <w:rFonts w:ascii="Candara" w:hAnsi="Candara"/>
        </w:rPr>
        <w:t xml:space="preserve">MOLSHA </w:t>
      </w:r>
      <w:r w:rsidR="00384D34" w:rsidRPr="00B66C85">
        <w:rPr>
          <w:rFonts w:ascii="Candara" w:eastAsia="Times New Roman" w:hAnsi="Candara" w:cstheme="minorHAnsi"/>
          <w:color w:val="000000"/>
        </w:rPr>
        <w:t xml:space="preserve">regulates and coordinates the functioning of the whole social protection system, SSA implements </w:t>
      </w:r>
      <w:r w:rsidR="00AC118F">
        <w:rPr>
          <w:rFonts w:ascii="Candara" w:eastAsia="Times New Roman" w:hAnsi="Candara" w:cstheme="minorHAnsi"/>
          <w:color w:val="000000"/>
        </w:rPr>
        <w:t xml:space="preserve">it </w:t>
      </w:r>
      <w:r w:rsidR="00384D34" w:rsidRPr="00B66C85">
        <w:rPr>
          <w:rFonts w:ascii="Candara" w:eastAsia="Times New Roman" w:hAnsi="Candara" w:cstheme="minorHAnsi"/>
          <w:color w:val="000000"/>
        </w:rPr>
        <w:t xml:space="preserve">and other agencies implement different programs. </w:t>
      </w:r>
      <w:r w:rsidR="00B6793D">
        <w:rPr>
          <w:rFonts w:ascii="Candara" w:eastAsia="Times New Roman" w:hAnsi="Candara" w:cstheme="minorHAnsi"/>
          <w:color w:val="000000"/>
        </w:rPr>
        <w:t xml:space="preserve"> </w:t>
      </w:r>
    </w:p>
    <w:p w14:paraId="7460E7D9" w14:textId="05CBB05A" w:rsidR="00D65692" w:rsidRPr="00B66C85" w:rsidRDefault="00D65692" w:rsidP="00344E9B">
      <w:pPr>
        <w:autoSpaceDE w:val="0"/>
        <w:autoSpaceDN w:val="0"/>
        <w:adjustRightInd w:val="0"/>
        <w:spacing w:line="240" w:lineRule="auto"/>
        <w:jc w:val="both"/>
        <w:rPr>
          <w:rFonts w:ascii="Candara" w:hAnsi="Candara" w:cs="Berling-Roman"/>
        </w:rPr>
      </w:pPr>
      <w:r w:rsidRPr="00B66C85">
        <w:rPr>
          <w:rFonts w:ascii="Candara" w:hAnsi="Candara"/>
        </w:rPr>
        <w:t>Changes</w:t>
      </w:r>
      <w:r w:rsidR="00384D34" w:rsidRPr="00B66C85">
        <w:rPr>
          <w:rFonts w:ascii="Candara" w:hAnsi="Candara"/>
        </w:rPr>
        <w:t xml:space="preserve"> in the social assistance field were</w:t>
      </w:r>
      <w:r w:rsidRPr="00B66C85">
        <w:rPr>
          <w:rFonts w:ascii="Candara" w:hAnsi="Candara"/>
        </w:rPr>
        <w:t xml:space="preserve"> made to the program several times and the identification of the socio-economic status of the families is based on the indicator of needs, which describes in detail the criteria for the identification of the families in need of assistance.</w:t>
      </w:r>
      <w:r w:rsidRPr="00B66C85">
        <w:rPr>
          <w:rStyle w:val="FootnoteReference"/>
          <w:rFonts w:ascii="Candara" w:hAnsi="Candara"/>
        </w:rPr>
        <w:footnoteReference w:id="19"/>
      </w:r>
      <w:r w:rsidR="00C874BA" w:rsidRPr="00B66C85">
        <w:rPr>
          <w:rFonts w:ascii="Candara" w:hAnsi="Candara"/>
        </w:rPr>
        <w:t xml:space="preserve"> </w:t>
      </w:r>
      <w:r w:rsidR="00C874BA" w:rsidRPr="00B66C85">
        <w:rPr>
          <w:rFonts w:ascii="Candara" w:hAnsi="Candara" w:cs="Berling-Roman"/>
        </w:rPr>
        <w:t xml:space="preserve">Implementation of the new TSA and </w:t>
      </w:r>
      <w:r w:rsidR="00BD0A97">
        <w:rPr>
          <w:rFonts w:ascii="Candara" w:hAnsi="Candara" w:cs="Berling-Roman"/>
        </w:rPr>
        <w:t xml:space="preserve">of </w:t>
      </w:r>
      <w:r w:rsidR="00C874BA" w:rsidRPr="00B66C85">
        <w:rPr>
          <w:rFonts w:ascii="Candara" w:hAnsi="Candara" w:cs="Berling-Roman"/>
        </w:rPr>
        <w:t xml:space="preserve">the Child benefit program started in June 2015. </w:t>
      </w:r>
    </w:p>
    <w:p w14:paraId="598BD044" w14:textId="65F2C207" w:rsidR="00640ED9" w:rsidRPr="00B66C85" w:rsidRDefault="00384D34" w:rsidP="00344E9B">
      <w:pPr>
        <w:spacing w:line="240" w:lineRule="auto"/>
        <w:jc w:val="both"/>
        <w:rPr>
          <w:rFonts w:ascii="Candara" w:hAnsi="Candara" w:cs="Sylfaen"/>
        </w:rPr>
      </w:pPr>
      <w:r w:rsidRPr="00B66C85">
        <w:rPr>
          <w:rFonts w:ascii="Candara" w:eastAsia="Times New Roman" w:hAnsi="Candara" w:cstheme="minorHAnsi"/>
          <w:color w:val="000000"/>
        </w:rPr>
        <w:t>The financial social allowance is</w:t>
      </w:r>
      <w:r w:rsidR="00AC118F">
        <w:rPr>
          <w:rFonts w:ascii="Candara" w:eastAsia="Times New Roman" w:hAnsi="Candara" w:cstheme="minorHAnsi"/>
          <w:color w:val="000000"/>
        </w:rPr>
        <w:t xml:space="preserve"> a</w:t>
      </w:r>
      <w:r w:rsidRPr="00B66C85">
        <w:rPr>
          <w:rFonts w:ascii="Candara" w:eastAsia="Times New Roman" w:hAnsi="Candara" w:cstheme="minorHAnsi"/>
          <w:color w:val="000000"/>
        </w:rPr>
        <w:t xml:space="preserve"> targeted amount, which is distributed based on assessment/scoring system/needs base</w:t>
      </w:r>
      <w:r w:rsidR="00AC118F">
        <w:rPr>
          <w:rFonts w:ascii="Candara" w:eastAsia="Times New Roman" w:hAnsi="Candara" w:cstheme="minorHAnsi"/>
          <w:color w:val="000000"/>
        </w:rPr>
        <w:t>d</w:t>
      </w:r>
      <w:r w:rsidRPr="00B66C85">
        <w:rPr>
          <w:rFonts w:ascii="Candara" w:eastAsia="Times New Roman" w:hAnsi="Candara" w:cstheme="minorHAnsi"/>
          <w:color w:val="000000"/>
        </w:rPr>
        <w:t xml:space="preserve">. </w:t>
      </w:r>
      <w:r w:rsidR="00B6793D">
        <w:rPr>
          <w:rFonts w:ascii="Candara" w:eastAsia="Times New Roman" w:hAnsi="Candara" w:cstheme="minorHAnsi"/>
          <w:color w:val="000000"/>
        </w:rPr>
        <w:t xml:space="preserve">In order to </w:t>
      </w:r>
      <w:r w:rsidRPr="00B66C85">
        <w:rPr>
          <w:rFonts w:ascii="Candara" w:eastAsia="Times New Roman" w:hAnsi="Candara" w:cstheme="minorHAnsi"/>
          <w:color w:val="000000"/>
        </w:rPr>
        <w:t>participat</w:t>
      </w:r>
      <w:r w:rsidR="00B6793D">
        <w:rPr>
          <w:rFonts w:ascii="Candara" w:eastAsia="Times New Roman" w:hAnsi="Candara" w:cstheme="minorHAnsi"/>
          <w:color w:val="000000"/>
        </w:rPr>
        <w:t>e</w:t>
      </w:r>
      <w:r w:rsidRPr="00B66C85">
        <w:rPr>
          <w:rFonts w:ascii="Candara" w:eastAsia="Times New Roman" w:hAnsi="Candara" w:cstheme="minorHAnsi"/>
          <w:color w:val="000000"/>
        </w:rPr>
        <w:t xml:space="preserve"> in the TSA, the families have to fill in the special application form. Later, the SSA makes decision on registration of the application</w:t>
      </w:r>
      <w:r w:rsidR="00B6793D">
        <w:rPr>
          <w:rFonts w:ascii="Candara" w:eastAsia="Times New Roman" w:hAnsi="Candara" w:cstheme="minorHAnsi"/>
          <w:color w:val="000000"/>
        </w:rPr>
        <w:t xml:space="preserve"> and </w:t>
      </w:r>
      <w:r w:rsidR="00D27A01">
        <w:rPr>
          <w:rFonts w:ascii="Candara" w:eastAsia="Times New Roman" w:hAnsi="Candara" w:cstheme="minorHAnsi"/>
          <w:color w:val="000000"/>
        </w:rPr>
        <w:t>an</w:t>
      </w:r>
      <w:r w:rsidR="00D27A01" w:rsidRPr="00B66C85">
        <w:rPr>
          <w:rFonts w:ascii="Candara" w:eastAsia="Times New Roman" w:hAnsi="Candara" w:cstheme="minorHAnsi"/>
          <w:color w:val="000000"/>
        </w:rPr>
        <w:t xml:space="preserve"> </w:t>
      </w:r>
      <w:r w:rsidRPr="00B66C85">
        <w:rPr>
          <w:rFonts w:ascii="Candara" w:eastAsia="Times New Roman" w:hAnsi="Candara" w:cstheme="minorHAnsi"/>
          <w:color w:val="000000"/>
        </w:rPr>
        <w:t xml:space="preserve">authorized person from the SSA </w:t>
      </w:r>
      <w:r w:rsidR="00B6793D">
        <w:rPr>
          <w:rFonts w:ascii="Candara" w:eastAsia="Times New Roman" w:hAnsi="Candara" w:cstheme="minorHAnsi"/>
          <w:color w:val="000000"/>
        </w:rPr>
        <w:t>visits</w:t>
      </w:r>
      <w:r w:rsidRPr="00B66C85">
        <w:rPr>
          <w:rFonts w:ascii="Candara" w:eastAsia="Times New Roman" w:hAnsi="Candara" w:cstheme="minorHAnsi"/>
          <w:color w:val="000000"/>
        </w:rPr>
        <w:t xml:space="preserve"> the family and makes assessment of family’s socio-economic conditions</w:t>
      </w:r>
      <w:r w:rsidR="00B6793D">
        <w:rPr>
          <w:rFonts w:ascii="Candara" w:eastAsia="Times New Roman" w:hAnsi="Candara" w:cstheme="minorHAnsi"/>
          <w:color w:val="000000"/>
        </w:rPr>
        <w:t xml:space="preserve"> (means-test)</w:t>
      </w:r>
      <w:r w:rsidRPr="00B66C85">
        <w:rPr>
          <w:rFonts w:ascii="Candara" w:eastAsia="Times New Roman" w:hAnsi="Candara" w:cstheme="minorHAnsi"/>
          <w:color w:val="000000"/>
        </w:rPr>
        <w:t xml:space="preserve">. The representative from the Social Service Agency makes assessment on family’s socio-economic conditions based on objective and subjective assessment. </w:t>
      </w:r>
      <w:r w:rsidR="00584E57" w:rsidRPr="00B66C85">
        <w:rPr>
          <w:rFonts w:ascii="Candara" w:hAnsi="Candara" w:cs="Sylfaen"/>
        </w:rPr>
        <w:t>The household</w:t>
      </w:r>
      <w:r w:rsidR="00D65692" w:rsidRPr="00B66C85">
        <w:rPr>
          <w:rFonts w:ascii="Candara" w:hAnsi="Candara" w:cs="Sylfaen"/>
        </w:rPr>
        <w:t xml:space="preserve"> is evaluated with rating scores </w:t>
      </w:r>
      <w:r w:rsidR="00584E57" w:rsidRPr="00B66C85">
        <w:rPr>
          <w:rFonts w:ascii="Candara" w:hAnsi="Candara" w:cs="Sylfaen"/>
        </w:rPr>
        <w:t xml:space="preserve">(vulnerability score) </w:t>
      </w:r>
      <w:r w:rsidR="00D65692" w:rsidRPr="00B66C85">
        <w:rPr>
          <w:rFonts w:ascii="Candara" w:hAnsi="Candara" w:cs="Sylfaen"/>
        </w:rPr>
        <w:t>and</w:t>
      </w:r>
      <w:r w:rsidR="00584E57" w:rsidRPr="00B66C85">
        <w:rPr>
          <w:rFonts w:ascii="Candara" w:hAnsi="Candara" w:cs="Sylfaen"/>
        </w:rPr>
        <w:t xml:space="preserve"> the household </w:t>
      </w:r>
      <w:r w:rsidR="00D65692" w:rsidRPr="00B66C85">
        <w:rPr>
          <w:rFonts w:ascii="Candara" w:hAnsi="Candara" w:cs="Sylfaen"/>
        </w:rPr>
        <w:t xml:space="preserve">that accumulates less than 100,001 scores is assigned financial social assistance. The amount of money to be issued as assistance is differentiated according to the </w:t>
      </w:r>
      <w:r w:rsidR="00325BF0" w:rsidRPr="00B66C85">
        <w:rPr>
          <w:rFonts w:ascii="Candara" w:hAnsi="Candara" w:cs="Sylfaen"/>
        </w:rPr>
        <w:t>number</w:t>
      </w:r>
      <w:r w:rsidR="00D65692" w:rsidRPr="00B66C85">
        <w:rPr>
          <w:rFonts w:ascii="Candara" w:hAnsi="Candara" w:cs="Sylfaen"/>
        </w:rPr>
        <w:t xml:space="preserve"> of scores and members of the family, and ranges between </w:t>
      </w:r>
      <w:r w:rsidR="00640ED9" w:rsidRPr="00B66C85">
        <w:rPr>
          <w:rFonts w:ascii="Candara" w:hAnsi="Candara" w:cs="Sylfaen"/>
        </w:rPr>
        <w:t>3</w:t>
      </w:r>
      <w:r w:rsidR="00D65692" w:rsidRPr="00B66C85">
        <w:rPr>
          <w:rFonts w:ascii="Candara" w:hAnsi="Candara" w:cs="Sylfaen"/>
        </w:rPr>
        <w:t>0 to 60 GEL</w:t>
      </w:r>
      <w:r w:rsidRPr="00B66C85">
        <w:rPr>
          <w:rFonts w:ascii="Candara" w:hAnsi="Candara" w:cs="Sylfaen"/>
        </w:rPr>
        <w:t xml:space="preserve"> for family members</w:t>
      </w:r>
      <w:r w:rsidR="00D65692" w:rsidRPr="00B66C85">
        <w:rPr>
          <w:rStyle w:val="FootnoteReference"/>
          <w:rFonts w:ascii="Candara" w:hAnsi="Candara"/>
        </w:rPr>
        <w:footnoteReference w:id="20"/>
      </w:r>
      <w:r w:rsidR="00D27A01">
        <w:rPr>
          <w:rFonts w:ascii="Candara" w:hAnsi="Candara" w:cs="Sylfaen"/>
        </w:rPr>
        <w:t>.</w:t>
      </w:r>
    </w:p>
    <w:p w14:paraId="5C35C0F5" w14:textId="46AAFB26" w:rsidR="00584E57" w:rsidRPr="00B66C85" w:rsidRDefault="00584E57" w:rsidP="00344E9B">
      <w:pPr>
        <w:spacing w:line="240" w:lineRule="auto"/>
        <w:jc w:val="both"/>
        <w:rPr>
          <w:rFonts w:ascii="Candara" w:hAnsi="Candara" w:cs="MyriadPro-Regular"/>
        </w:rPr>
      </w:pPr>
      <w:r w:rsidRPr="00B66C85">
        <w:rPr>
          <w:rFonts w:ascii="Candara" w:hAnsi="Candara" w:cs="Sylfaen"/>
        </w:rPr>
        <w:t>In addition, there is the special child benefit program: b</w:t>
      </w:r>
      <w:r w:rsidRPr="00B66C85">
        <w:rPr>
          <w:rFonts w:ascii="Candara" w:hAnsi="Candara" w:cs="MyriadPro-Regular"/>
        </w:rPr>
        <w:t xml:space="preserve">enefits are for children under the age of 16; households with a vulnerability score up to 100,000 are eligible; households with scores of 65,000–100,000 receive solely child benefit; the </w:t>
      </w:r>
      <w:r w:rsidR="00640ED9" w:rsidRPr="00B66C85">
        <w:rPr>
          <w:rFonts w:ascii="Candara" w:hAnsi="Candara" w:cs="MyriadPro-Regular"/>
        </w:rPr>
        <w:t>child benefit</w:t>
      </w:r>
      <w:r w:rsidRPr="00B66C85">
        <w:rPr>
          <w:rFonts w:ascii="Candara" w:hAnsi="Candara" w:cs="MyriadPro-Regular"/>
        </w:rPr>
        <w:t xml:space="preserve"> is </w:t>
      </w:r>
      <w:r w:rsidR="00640ED9" w:rsidRPr="00B66C85">
        <w:rPr>
          <w:rFonts w:ascii="Candara" w:hAnsi="Candara" w:cs="MyriadPro-Regular"/>
        </w:rPr>
        <w:t>5</w:t>
      </w:r>
      <w:r w:rsidRPr="00B66C85">
        <w:rPr>
          <w:rFonts w:ascii="Candara" w:hAnsi="Candara" w:cs="MyriadPro-Regular"/>
        </w:rPr>
        <w:t xml:space="preserve">0 </w:t>
      </w:r>
      <w:r w:rsidR="00325BF0" w:rsidRPr="00B66C85">
        <w:rPr>
          <w:rFonts w:ascii="Candara" w:hAnsi="Candara" w:cs="MyriadPro-Regular"/>
        </w:rPr>
        <w:t xml:space="preserve">GEL </w:t>
      </w:r>
      <w:r w:rsidRPr="00B66C85">
        <w:rPr>
          <w:rFonts w:ascii="Candara" w:hAnsi="Candara" w:cs="MyriadPro-Regular"/>
        </w:rPr>
        <w:t>per child, payable every month.</w:t>
      </w:r>
    </w:p>
    <w:p w14:paraId="2A65174B" w14:textId="757772C6" w:rsidR="00640ED9" w:rsidRPr="00B66C85" w:rsidRDefault="00640ED9" w:rsidP="00344E9B">
      <w:pPr>
        <w:spacing w:line="240" w:lineRule="auto"/>
        <w:jc w:val="both"/>
        <w:rPr>
          <w:rFonts w:ascii="Candara" w:hAnsi="Candara" w:cs="MyriadPro-Regular"/>
          <w:i/>
          <w:iCs/>
        </w:rPr>
      </w:pPr>
      <w:r w:rsidRPr="00B66C85">
        <w:rPr>
          <w:rFonts w:ascii="Candara" w:hAnsi="Candara" w:cs="MyriadPro-Regular"/>
          <w:i/>
          <w:iCs/>
        </w:rPr>
        <w:t>Table</w:t>
      </w:r>
      <w:r w:rsidR="00580585" w:rsidRPr="00B66C85">
        <w:rPr>
          <w:rFonts w:ascii="Candara" w:hAnsi="Candara" w:cs="MyriadPro-Regular"/>
          <w:i/>
          <w:iCs/>
        </w:rPr>
        <w:t xml:space="preserve"> 3</w:t>
      </w:r>
      <w:r w:rsidRPr="00B66C85">
        <w:rPr>
          <w:rFonts w:ascii="Candara" w:hAnsi="Candara" w:cs="MyriadPro-Regular"/>
          <w:i/>
          <w:iCs/>
        </w:rPr>
        <w:t xml:space="preserve">: TSA vulnerability scores and </w:t>
      </w:r>
      <w:r w:rsidR="00BF5059" w:rsidRPr="00B66C85">
        <w:rPr>
          <w:rFonts w:ascii="Candara" w:hAnsi="Candara" w:cs="MyriadPro-Regular"/>
          <w:i/>
          <w:iCs/>
        </w:rPr>
        <w:t>benefits</w:t>
      </w:r>
    </w:p>
    <w:tbl>
      <w:tblPr>
        <w:tblStyle w:val="TableGrid"/>
        <w:tblW w:w="0" w:type="auto"/>
        <w:tblLook w:val="04A0" w:firstRow="1" w:lastRow="0" w:firstColumn="1" w:lastColumn="0" w:noHBand="0" w:noVBand="1"/>
      </w:tblPr>
      <w:tblGrid>
        <w:gridCol w:w="3572"/>
        <w:gridCol w:w="2747"/>
        <w:gridCol w:w="2743"/>
      </w:tblGrid>
      <w:tr w:rsidR="00344E9B" w:rsidRPr="00B66C85" w14:paraId="3050019D" w14:textId="77777777" w:rsidTr="00344E9B">
        <w:tc>
          <w:tcPr>
            <w:tcW w:w="3681" w:type="dxa"/>
            <w:shd w:val="clear" w:color="auto" w:fill="E7E6E6" w:themeFill="background2"/>
          </w:tcPr>
          <w:p w14:paraId="2D1B5513" w14:textId="77777777" w:rsidR="00640ED9" w:rsidRPr="00B66C85" w:rsidRDefault="00640ED9" w:rsidP="00344E9B">
            <w:pPr>
              <w:spacing w:after="160"/>
              <w:jc w:val="both"/>
              <w:rPr>
                <w:rFonts w:ascii="Candara" w:hAnsi="Candara" w:cs="Sylfaen"/>
              </w:rPr>
            </w:pPr>
            <w:r w:rsidRPr="00B66C85">
              <w:rPr>
                <w:rFonts w:ascii="Candara" w:hAnsi="Candara" w:cs="Sylfaen"/>
              </w:rPr>
              <w:t>Vulnerability score</w:t>
            </w:r>
          </w:p>
        </w:tc>
        <w:tc>
          <w:tcPr>
            <w:tcW w:w="2835" w:type="dxa"/>
            <w:shd w:val="clear" w:color="auto" w:fill="E7E6E6" w:themeFill="background2"/>
          </w:tcPr>
          <w:p w14:paraId="0C9B8F40" w14:textId="77777777" w:rsidR="00640ED9" w:rsidRPr="00B66C85" w:rsidRDefault="00640ED9" w:rsidP="00344E9B">
            <w:pPr>
              <w:spacing w:after="160"/>
              <w:jc w:val="both"/>
              <w:rPr>
                <w:rFonts w:ascii="Candara" w:hAnsi="Candara" w:cs="Sylfaen"/>
              </w:rPr>
            </w:pPr>
            <w:r w:rsidRPr="00B66C85">
              <w:rPr>
                <w:rFonts w:ascii="Candara" w:hAnsi="Candara" w:cs="Sylfaen"/>
              </w:rPr>
              <w:t xml:space="preserve">Amount </w:t>
            </w:r>
          </w:p>
        </w:tc>
        <w:tc>
          <w:tcPr>
            <w:tcW w:w="2835" w:type="dxa"/>
            <w:shd w:val="clear" w:color="auto" w:fill="E7E6E6" w:themeFill="background2"/>
          </w:tcPr>
          <w:p w14:paraId="46D33974" w14:textId="6FF7B5B8" w:rsidR="00640ED9" w:rsidRPr="00B66C85" w:rsidRDefault="00640ED9" w:rsidP="00344E9B">
            <w:pPr>
              <w:spacing w:after="160"/>
              <w:jc w:val="both"/>
              <w:rPr>
                <w:rFonts w:ascii="Candara" w:hAnsi="Candara" w:cs="Sylfaen"/>
              </w:rPr>
            </w:pPr>
            <w:r w:rsidRPr="00B66C85">
              <w:rPr>
                <w:rFonts w:ascii="Candara" w:hAnsi="Candara" w:cs="Sylfaen"/>
              </w:rPr>
              <w:t>Child benefit (for every child</w:t>
            </w:r>
            <w:r w:rsidR="00384D34" w:rsidRPr="00B66C85">
              <w:rPr>
                <w:rFonts w:ascii="Candara" w:hAnsi="Candara" w:cs="Sylfaen"/>
              </w:rPr>
              <w:t xml:space="preserve"> under 16 years</w:t>
            </w:r>
            <w:r w:rsidRPr="00B66C85">
              <w:rPr>
                <w:rFonts w:ascii="Candara" w:hAnsi="Candara" w:cs="Sylfaen"/>
              </w:rPr>
              <w:t>)</w:t>
            </w:r>
          </w:p>
        </w:tc>
      </w:tr>
      <w:tr w:rsidR="00640ED9" w:rsidRPr="00B66C85" w14:paraId="1FE7CC89" w14:textId="77777777" w:rsidTr="00640ED9">
        <w:tc>
          <w:tcPr>
            <w:tcW w:w="3681" w:type="dxa"/>
          </w:tcPr>
          <w:p w14:paraId="085AC226"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I. Below 30,001 scores</w:t>
            </w:r>
          </w:p>
        </w:tc>
        <w:tc>
          <w:tcPr>
            <w:tcW w:w="2835" w:type="dxa"/>
          </w:tcPr>
          <w:p w14:paraId="1CD6E4AE" w14:textId="77777777" w:rsidR="00640ED9" w:rsidRPr="00B66C85" w:rsidRDefault="00640ED9" w:rsidP="00344E9B">
            <w:pPr>
              <w:spacing w:after="160"/>
              <w:jc w:val="both"/>
              <w:rPr>
                <w:rFonts w:ascii="Candara" w:eastAsia="Times New Roman" w:hAnsi="Candara" w:cs="Calibri"/>
                <w:kern w:val="24"/>
              </w:rPr>
            </w:pPr>
            <w:r w:rsidRPr="00B66C85">
              <w:rPr>
                <w:rFonts w:ascii="Candara" w:eastAsia="Times New Roman" w:hAnsi="Candara" w:cs="Calibri"/>
                <w:kern w:val="24"/>
              </w:rPr>
              <w:t xml:space="preserve">60 </w:t>
            </w:r>
            <w:r w:rsidRPr="00B66C85">
              <w:rPr>
                <w:rFonts w:ascii="Candara" w:eastAsia="Times New Roman" w:hAnsi="Candara" w:cs="Sylfaen"/>
                <w:kern w:val="24"/>
              </w:rPr>
              <w:t>GEL</w:t>
            </w:r>
          </w:p>
        </w:tc>
        <w:tc>
          <w:tcPr>
            <w:tcW w:w="2835" w:type="dxa"/>
          </w:tcPr>
          <w:p w14:paraId="7B0F9583"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 xml:space="preserve">50 </w:t>
            </w:r>
            <w:r w:rsidRPr="00B66C85">
              <w:rPr>
                <w:rFonts w:ascii="Candara" w:eastAsia="Times New Roman" w:hAnsi="Candara" w:cs="Sylfaen"/>
                <w:kern w:val="24"/>
              </w:rPr>
              <w:t>GEL</w:t>
            </w:r>
          </w:p>
        </w:tc>
      </w:tr>
      <w:tr w:rsidR="00640ED9" w:rsidRPr="00B66C85" w14:paraId="13C3B19A" w14:textId="77777777" w:rsidTr="00640ED9">
        <w:tc>
          <w:tcPr>
            <w:tcW w:w="3681" w:type="dxa"/>
          </w:tcPr>
          <w:p w14:paraId="1A9E66AF"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 xml:space="preserve">II. 30,001-57,000 </w:t>
            </w:r>
            <w:r w:rsidRPr="00B66C85">
              <w:rPr>
                <w:rFonts w:ascii="Candara" w:eastAsia="Times New Roman" w:hAnsi="Candara" w:cs="Sylfaen"/>
                <w:kern w:val="24"/>
              </w:rPr>
              <w:t>scores</w:t>
            </w:r>
          </w:p>
        </w:tc>
        <w:tc>
          <w:tcPr>
            <w:tcW w:w="2835" w:type="dxa"/>
          </w:tcPr>
          <w:p w14:paraId="49D602EB" w14:textId="77777777" w:rsidR="00640ED9" w:rsidRPr="00B66C85" w:rsidRDefault="00640ED9" w:rsidP="00344E9B">
            <w:pPr>
              <w:spacing w:after="160"/>
              <w:jc w:val="both"/>
              <w:rPr>
                <w:rFonts w:ascii="Candara" w:eastAsia="Times New Roman" w:hAnsi="Candara" w:cs="Calibri"/>
                <w:kern w:val="24"/>
              </w:rPr>
            </w:pPr>
            <w:r w:rsidRPr="00B66C85">
              <w:rPr>
                <w:rFonts w:ascii="Candara" w:eastAsia="Times New Roman" w:hAnsi="Candara" w:cs="Calibri"/>
                <w:kern w:val="24"/>
              </w:rPr>
              <w:t xml:space="preserve">50 </w:t>
            </w:r>
            <w:r w:rsidRPr="00B66C85">
              <w:rPr>
                <w:rFonts w:ascii="Candara" w:eastAsia="Times New Roman" w:hAnsi="Candara" w:cs="Sylfaen"/>
                <w:kern w:val="24"/>
              </w:rPr>
              <w:t>GEL</w:t>
            </w:r>
          </w:p>
        </w:tc>
        <w:tc>
          <w:tcPr>
            <w:tcW w:w="2835" w:type="dxa"/>
          </w:tcPr>
          <w:p w14:paraId="323AC5D1"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 xml:space="preserve">50 </w:t>
            </w:r>
            <w:r w:rsidRPr="00B66C85">
              <w:rPr>
                <w:rFonts w:ascii="Candara" w:eastAsia="Times New Roman" w:hAnsi="Candara" w:cs="Sylfaen"/>
                <w:kern w:val="24"/>
              </w:rPr>
              <w:t>GEL</w:t>
            </w:r>
          </w:p>
        </w:tc>
      </w:tr>
      <w:tr w:rsidR="00640ED9" w:rsidRPr="00B66C85" w14:paraId="02F6ECBD" w14:textId="77777777" w:rsidTr="00640ED9">
        <w:tc>
          <w:tcPr>
            <w:tcW w:w="3681" w:type="dxa"/>
          </w:tcPr>
          <w:p w14:paraId="55813025"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 xml:space="preserve">III. 57,001-60,000 </w:t>
            </w:r>
            <w:r w:rsidRPr="00B66C85">
              <w:rPr>
                <w:rFonts w:ascii="Candara" w:eastAsia="Times New Roman" w:hAnsi="Candara" w:cs="Sylfaen"/>
                <w:kern w:val="24"/>
              </w:rPr>
              <w:t>scores</w:t>
            </w:r>
          </w:p>
        </w:tc>
        <w:tc>
          <w:tcPr>
            <w:tcW w:w="2835" w:type="dxa"/>
          </w:tcPr>
          <w:p w14:paraId="5820D50E" w14:textId="77777777" w:rsidR="00640ED9" w:rsidRPr="00B66C85" w:rsidRDefault="00640ED9" w:rsidP="00344E9B">
            <w:pPr>
              <w:spacing w:after="160"/>
              <w:jc w:val="both"/>
              <w:rPr>
                <w:rFonts w:ascii="Candara" w:eastAsia="Times New Roman" w:hAnsi="Candara" w:cs="Calibri"/>
                <w:kern w:val="24"/>
              </w:rPr>
            </w:pPr>
            <w:r w:rsidRPr="00B66C85">
              <w:rPr>
                <w:rFonts w:ascii="Candara" w:eastAsia="Times New Roman" w:hAnsi="Candara" w:cs="Calibri"/>
                <w:kern w:val="24"/>
              </w:rPr>
              <w:t xml:space="preserve">40 </w:t>
            </w:r>
            <w:r w:rsidRPr="00B66C85">
              <w:rPr>
                <w:rFonts w:ascii="Candara" w:eastAsia="Times New Roman" w:hAnsi="Candara" w:cs="Sylfaen"/>
                <w:kern w:val="24"/>
              </w:rPr>
              <w:t>GEL</w:t>
            </w:r>
          </w:p>
        </w:tc>
        <w:tc>
          <w:tcPr>
            <w:tcW w:w="2835" w:type="dxa"/>
          </w:tcPr>
          <w:p w14:paraId="7E9A5D36"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 xml:space="preserve">50 </w:t>
            </w:r>
            <w:r w:rsidRPr="00B66C85">
              <w:rPr>
                <w:rFonts w:ascii="Candara" w:eastAsia="Times New Roman" w:hAnsi="Candara" w:cs="Sylfaen"/>
                <w:kern w:val="24"/>
              </w:rPr>
              <w:t>GEL</w:t>
            </w:r>
          </w:p>
        </w:tc>
      </w:tr>
      <w:tr w:rsidR="00640ED9" w:rsidRPr="00B66C85" w14:paraId="3B873484" w14:textId="77777777" w:rsidTr="00640ED9">
        <w:tc>
          <w:tcPr>
            <w:tcW w:w="3681" w:type="dxa"/>
          </w:tcPr>
          <w:p w14:paraId="55E4B58C"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 xml:space="preserve">IV. 60,001-65,000 </w:t>
            </w:r>
            <w:r w:rsidRPr="00B66C85">
              <w:rPr>
                <w:rFonts w:ascii="Candara" w:eastAsia="Times New Roman" w:hAnsi="Candara" w:cs="Sylfaen"/>
                <w:kern w:val="24"/>
              </w:rPr>
              <w:t>scores</w:t>
            </w:r>
          </w:p>
        </w:tc>
        <w:tc>
          <w:tcPr>
            <w:tcW w:w="2835" w:type="dxa"/>
          </w:tcPr>
          <w:p w14:paraId="4215A01E" w14:textId="77777777" w:rsidR="00640ED9" w:rsidRPr="00B66C85" w:rsidRDefault="00640ED9" w:rsidP="00344E9B">
            <w:pPr>
              <w:spacing w:after="160"/>
              <w:jc w:val="both"/>
              <w:rPr>
                <w:rFonts w:ascii="Candara" w:eastAsia="Times New Roman" w:hAnsi="Candara" w:cs="Calibri"/>
                <w:kern w:val="24"/>
              </w:rPr>
            </w:pPr>
            <w:r w:rsidRPr="00B66C85">
              <w:rPr>
                <w:rFonts w:ascii="Candara" w:eastAsia="Times New Roman" w:hAnsi="Candara" w:cs="Calibri"/>
                <w:kern w:val="24"/>
              </w:rPr>
              <w:t xml:space="preserve">30 </w:t>
            </w:r>
            <w:r w:rsidRPr="00B66C85">
              <w:rPr>
                <w:rFonts w:ascii="Candara" w:eastAsia="Times New Roman" w:hAnsi="Candara" w:cs="Sylfaen"/>
                <w:kern w:val="24"/>
              </w:rPr>
              <w:t>GEL</w:t>
            </w:r>
          </w:p>
        </w:tc>
        <w:tc>
          <w:tcPr>
            <w:tcW w:w="2835" w:type="dxa"/>
          </w:tcPr>
          <w:p w14:paraId="52AC6ABA"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 xml:space="preserve">50 </w:t>
            </w:r>
            <w:r w:rsidRPr="00B66C85">
              <w:rPr>
                <w:rFonts w:ascii="Candara" w:eastAsia="Times New Roman" w:hAnsi="Candara" w:cs="Sylfaen"/>
                <w:kern w:val="24"/>
              </w:rPr>
              <w:t>GEL</w:t>
            </w:r>
          </w:p>
        </w:tc>
      </w:tr>
      <w:tr w:rsidR="00640ED9" w:rsidRPr="00B66C85" w14:paraId="3A75A879" w14:textId="77777777" w:rsidTr="00640ED9">
        <w:tc>
          <w:tcPr>
            <w:tcW w:w="3681" w:type="dxa"/>
          </w:tcPr>
          <w:p w14:paraId="4CF688B7"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 xml:space="preserve">V. 65,001-100,000 </w:t>
            </w:r>
            <w:r w:rsidRPr="00B66C85">
              <w:rPr>
                <w:rFonts w:ascii="Candara" w:eastAsia="Times New Roman" w:hAnsi="Candara" w:cs="Sylfaen"/>
                <w:kern w:val="24"/>
              </w:rPr>
              <w:t>scores</w:t>
            </w:r>
          </w:p>
        </w:tc>
        <w:tc>
          <w:tcPr>
            <w:tcW w:w="2835" w:type="dxa"/>
          </w:tcPr>
          <w:p w14:paraId="28E7A960" w14:textId="77777777" w:rsidR="00640ED9" w:rsidRPr="00B66C85" w:rsidRDefault="00640ED9" w:rsidP="00344E9B">
            <w:pPr>
              <w:spacing w:after="160"/>
              <w:jc w:val="both"/>
              <w:rPr>
                <w:rFonts w:ascii="Candara" w:eastAsia="Times New Roman" w:hAnsi="Candara" w:cs="Calibri"/>
                <w:kern w:val="24"/>
              </w:rPr>
            </w:pPr>
            <w:r w:rsidRPr="00B66C85">
              <w:rPr>
                <w:rFonts w:ascii="Candara" w:eastAsia="Times New Roman" w:hAnsi="Candara" w:cs="Calibri"/>
                <w:kern w:val="24"/>
              </w:rPr>
              <w:t xml:space="preserve">0 </w:t>
            </w:r>
            <w:r w:rsidRPr="00B66C85">
              <w:rPr>
                <w:rFonts w:ascii="Candara" w:eastAsia="Times New Roman" w:hAnsi="Candara" w:cs="Sylfaen"/>
                <w:kern w:val="24"/>
              </w:rPr>
              <w:t>GEL</w:t>
            </w:r>
          </w:p>
        </w:tc>
        <w:tc>
          <w:tcPr>
            <w:tcW w:w="2835" w:type="dxa"/>
          </w:tcPr>
          <w:p w14:paraId="5A5999FF" w14:textId="77777777" w:rsidR="00640ED9" w:rsidRPr="00B66C85" w:rsidRDefault="00640ED9" w:rsidP="00344E9B">
            <w:pPr>
              <w:spacing w:after="160"/>
              <w:jc w:val="both"/>
              <w:rPr>
                <w:rFonts w:ascii="Candara" w:hAnsi="Candara" w:cs="Sylfaen"/>
              </w:rPr>
            </w:pPr>
            <w:r w:rsidRPr="00B66C85">
              <w:rPr>
                <w:rFonts w:ascii="Candara" w:eastAsia="Times New Roman" w:hAnsi="Candara" w:cs="Calibri"/>
                <w:kern w:val="24"/>
              </w:rPr>
              <w:t xml:space="preserve">50 </w:t>
            </w:r>
            <w:r w:rsidRPr="00B66C85">
              <w:rPr>
                <w:rFonts w:ascii="Candara" w:eastAsia="Times New Roman" w:hAnsi="Candara" w:cs="Sylfaen"/>
                <w:kern w:val="24"/>
              </w:rPr>
              <w:t>GEL</w:t>
            </w:r>
          </w:p>
        </w:tc>
      </w:tr>
    </w:tbl>
    <w:p w14:paraId="4701DA2A" w14:textId="77777777" w:rsidR="00640ED9" w:rsidRPr="00B66C85" w:rsidRDefault="00640ED9" w:rsidP="00344E9B">
      <w:pPr>
        <w:spacing w:line="240" w:lineRule="auto"/>
        <w:jc w:val="both"/>
        <w:rPr>
          <w:rFonts w:ascii="Candara" w:hAnsi="Candara" w:cs="Sylfaen"/>
        </w:rPr>
      </w:pPr>
    </w:p>
    <w:p w14:paraId="10B66C24" w14:textId="77777777" w:rsidR="00325BF0" w:rsidRPr="00B66C85" w:rsidRDefault="00584E57" w:rsidP="00344E9B">
      <w:pPr>
        <w:spacing w:line="240" w:lineRule="auto"/>
        <w:jc w:val="both"/>
        <w:rPr>
          <w:rFonts w:ascii="Candara" w:hAnsi="Candara" w:cs="MyriadPro-Regular"/>
        </w:rPr>
      </w:pPr>
      <w:r w:rsidRPr="00B66C85">
        <w:rPr>
          <w:rFonts w:ascii="Candara" w:hAnsi="Candara" w:cs="MyriadPro-Regular"/>
        </w:rPr>
        <w:t xml:space="preserve">The </w:t>
      </w:r>
      <w:r w:rsidRPr="00B6793D">
        <w:rPr>
          <w:rFonts w:ascii="Candara" w:hAnsi="Candara" w:cs="MyriadPro-It"/>
          <w:b/>
          <w:bCs/>
          <w:i/>
          <w:iCs/>
        </w:rPr>
        <w:t>vulnerability score</w:t>
      </w:r>
      <w:r w:rsidRPr="00B66C85">
        <w:rPr>
          <w:rFonts w:ascii="Candara" w:hAnsi="Candara" w:cs="MyriadPro-It"/>
          <w:i/>
          <w:iCs/>
        </w:rPr>
        <w:t xml:space="preserve"> </w:t>
      </w:r>
      <w:r w:rsidRPr="00B66C85">
        <w:rPr>
          <w:rFonts w:ascii="Candara" w:hAnsi="Candara" w:cs="MyriadPro-Regular"/>
        </w:rPr>
        <w:t>is calculated as a ratio of the consumption index and the needs index</w:t>
      </w:r>
      <w:r w:rsidR="00325BF0" w:rsidRPr="00B66C85">
        <w:rPr>
          <w:rFonts w:ascii="Candara" w:hAnsi="Candara" w:cs="MyriadPro-Regular"/>
        </w:rPr>
        <w:t>:</w:t>
      </w:r>
    </w:p>
    <w:p w14:paraId="40A33160" w14:textId="051FD28F" w:rsidR="00325BF0" w:rsidRPr="00B66C85" w:rsidRDefault="00325BF0" w:rsidP="00344E9B">
      <w:pPr>
        <w:spacing w:line="240" w:lineRule="auto"/>
        <w:jc w:val="both"/>
        <w:rPr>
          <w:rFonts w:ascii="Candara" w:hAnsi="Candara" w:cs="MyriadPro-Regular"/>
        </w:rPr>
      </w:pPr>
      <w:r w:rsidRPr="00B66C85">
        <w:rPr>
          <w:rFonts w:ascii="Candara" w:hAnsi="Candara" w:cs="MyriadPro-Regular"/>
          <w:i/>
          <w:iCs/>
        </w:rPr>
        <w:t>-t</w:t>
      </w:r>
      <w:r w:rsidR="00584E57" w:rsidRPr="00B66C85">
        <w:rPr>
          <w:rFonts w:ascii="Candara" w:hAnsi="Candara" w:cs="MyriadPro-Regular"/>
          <w:i/>
          <w:iCs/>
        </w:rPr>
        <w:t xml:space="preserve">he </w:t>
      </w:r>
      <w:r w:rsidR="00584E57" w:rsidRPr="00B66C85">
        <w:rPr>
          <w:rFonts w:ascii="Candara" w:hAnsi="Candara" w:cs="MyriadPro-It"/>
          <w:i/>
          <w:iCs/>
        </w:rPr>
        <w:t>consumption index</w:t>
      </w:r>
      <w:r w:rsidR="00584E57" w:rsidRPr="00B66C85">
        <w:rPr>
          <w:rFonts w:ascii="Candara" w:hAnsi="Candara" w:cs="MyriadPro-Regular"/>
        </w:rPr>
        <w:t xml:space="preserve"> is estimated in a conventional way </w:t>
      </w:r>
      <w:r w:rsidR="006651FD">
        <w:rPr>
          <w:rFonts w:ascii="Candara" w:hAnsi="Candara" w:cs="MyriadPro-Regular"/>
        </w:rPr>
        <w:t>through</w:t>
      </w:r>
      <w:r w:rsidR="006651FD" w:rsidRPr="00B66C85">
        <w:rPr>
          <w:rFonts w:ascii="Candara" w:hAnsi="Candara" w:cs="MyriadPro-Regular"/>
        </w:rPr>
        <w:t xml:space="preserve"> </w:t>
      </w:r>
      <w:r w:rsidR="00584E57" w:rsidRPr="00B66C85">
        <w:rPr>
          <w:rFonts w:ascii="Candara" w:hAnsi="Candara" w:cs="MyriadPro-Regular"/>
        </w:rPr>
        <w:t>proxy means test (PMT) formulas, using ordinary least squares (OLS) regression</w:t>
      </w:r>
      <w:r w:rsidR="006651FD">
        <w:rPr>
          <w:rFonts w:ascii="Candara" w:hAnsi="Candara" w:cs="MyriadPro-Regular"/>
        </w:rPr>
        <w:t xml:space="preserve">. It </w:t>
      </w:r>
      <w:r w:rsidR="00584E57" w:rsidRPr="00B66C85">
        <w:rPr>
          <w:rFonts w:ascii="Candara" w:hAnsi="Candara" w:cs="MyriadPro-Regular"/>
        </w:rPr>
        <w:t xml:space="preserve">uses monthly household consumption </w:t>
      </w:r>
      <w:r w:rsidR="00584E57" w:rsidRPr="00B66C85">
        <w:rPr>
          <w:rFonts w:ascii="Candara" w:hAnsi="Candara" w:cs="MyriadPro-Regular"/>
        </w:rPr>
        <w:lastRenderedPageBreak/>
        <w:t>as the proxy of welfare</w:t>
      </w:r>
      <w:r w:rsidR="006651FD">
        <w:rPr>
          <w:rFonts w:ascii="Candara" w:hAnsi="Candara" w:cs="MyriadPro-Regular"/>
        </w:rPr>
        <w:t>,</w:t>
      </w:r>
      <w:r w:rsidR="00584E57" w:rsidRPr="00B66C85">
        <w:rPr>
          <w:rFonts w:ascii="Candara" w:hAnsi="Candara" w:cs="MyriadPro-Regular"/>
        </w:rPr>
        <w:t xml:space="preserve"> and uses a large set of traditional predictors such as sociodemographic and location variables, ownership of durable goods, productive assets, and self-reported income</w:t>
      </w:r>
      <w:r w:rsidRPr="00B66C85">
        <w:rPr>
          <w:rFonts w:ascii="Candara" w:hAnsi="Candara" w:cs="MyriadPro-Regular"/>
        </w:rPr>
        <w:t>;</w:t>
      </w:r>
    </w:p>
    <w:p w14:paraId="3630D24C" w14:textId="1419ADFD" w:rsidR="00584E57" w:rsidRPr="00B66C85" w:rsidRDefault="00325BF0" w:rsidP="00344E9B">
      <w:pPr>
        <w:spacing w:line="240" w:lineRule="auto"/>
        <w:jc w:val="both"/>
        <w:rPr>
          <w:rFonts w:ascii="Candara" w:hAnsi="Candara" w:cs="MyriadPro-Regular"/>
        </w:rPr>
      </w:pPr>
      <w:r w:rsidRPr="00B66C85">
        <w:rPr>
          <w:rFonts w:ascii="Candara" w:hAnsi="Candara" w:cs="MyriadPro-Regular"/>
          <w:i/>
          <w:iCs/>
        </w:rPr>
        <w:t>-t</w:t>
      </w:r>
      <w:r w:rsidR="00584E57" w:rsidRPr="00B66C85">
        <w:rPr>
          <w:rFonts w:ascii="Candara" w:hAnsi="Candara" w:cs="MyriadPro-Regular"/>
          <w:i/>
          <w:iCs/>
        </w:rPr>
        <w:t xml:space="preserve">he </w:t>
      </w:r>
      <w:r w:rsidR="00584E57" w:rsidRPr="00B66C85">
        <w:rPr>
          <w:rFonts w:ascii="Candara" w:hAnsi="Candara" w:cs="MyriadPro-It"/>
          <w:i/>
          <w:iCs/>
        </w:rPr>
        <w:t>needs index</w:t>
      </w:r>
      <w:r w:rsidR="00584E57" w:rsidRPr="00B66C85">
        <w:rPr>
          <w:rFonts w:ascii="Candara" w:hAnsi="Candara" w:cs="MyriadPro-Regular"/>
        </w:rPr>
        <w:t xml:space="preserve"> is a normalization to account for differentiated needs of different persons, and sets coefficients for different groups based on their gender, age, physical status, and social status compared to the needs of a healthy male adult (30–39</w:t>
      </w:r>
      <w:bookmarkStart w:id="7" w:name="_Hlk19377928"/>
      <w:r w:rsidR="00584E57" w:rsidRPr="00B66C85">
        <w:rPr>
          <w:rFonts w:ascii="Candara" w:hAnsi="Candara" w:cs="MyriadPro-Regular"/>
        </w:rPr>
        <w:t>).</w:t>
      </w:r>
      <w:r w:rsidR="00584E57" w:rsidRPr="00B66C85">
        <w:rPr>
          <w:rStyle w:val="FootnoteReference"/>
          <w:rFonts w:ascii="Candara" w:hAnsi="Candara" w:cs="Berling-Roman"/>
        </w:rPr>
        <w:footnoteReference w:id="21"/>
      </w:r>
    </w:p>
    <w:bookmarkEnd w:id="7"/>
    <w:p w14:paraId="3A0DE3AC" w14:textId="30DD6176" w:rsidR="00D65692" w:rsidRPr="00B66C85" w:rsidRDefault="00D65692" w:rsidP="00344E9B">
      <w:pPr>
        <w:spacing w:line="240" w:lineRule="auto"/>
        <w:jc w:val="both"/>
        <w:rPr>
          <w:rFonts w:ascii="Candara" w:hAnsi="Candara"/>
        </w:rPr>
      </w:pPr>
      <w:r w:rsidRPr="00B66C85">
        <w:rPr>
          <w:rFonts w:ascii="Candara" w:hAnsi="Candara"/>
        </w:rPr>
        <w:t xml:space="preserve">The TSA program functions under the supervision of the MOLHSA and Social Service Agency. Social Service Agency ensures provision of services for the payments related with the status of socially vulnerable families or other statuses. Thus, </w:t>
      </w:r>
      <w:r w:rsidR="00E4315A">
        <w:rPr>
          <w:rFonts w:ascii="Candara" w:hAnsi="Candara"/>
        </w:rPr>
        <w:t xml:space="preserve">a </w:t>
      </w:r>
      <w:r w:rsidRPr="00B66C85">
        <w:rPr>
          <w:rFonts w:ascii="Candara" w:hAnsi="Candara"/>
        </w:rPr>
        <w:t>person or family, who wish to obtain a social status and respective allowance, should apply</w:t>
      </w:r>
      <w:r w:rsidR="001E716F" w:rsidRPr="00B66C85">
        <w:rPr>
          <w:rFonts w:ascii="Candara" w:hAnsi="Candara"/>
        </w:rPr>
        <w:t xml:space="preserve"> to Social Service </w:t>
      </w:r>
      <w:r w:rsidRPr="00B66C85">
        <w:rPr>
          <w:rFonts w:ascii="Candara" w:hAnsi="Candara"/>
        </w:rPr>
        <w:t>Agency observing respective procedures.</w:t>
      </w:r>
    </w:p>
    <w:p w14:paraId="733EEF11" w14:textId="37F0B778" w:rsidR="00325BF0" w:rsidRPr="00B66C85" w:rsidRDefault="00D65692" w:rsidP="00344E9B">
      <w:pPr>
        <w:spacing w:line="240" w:lineRule="auto"/>
        <w:jc w:val="both"/>
        <w:rPr>
          <w:rFonts w:ascii="Candara" w:hAnsi="Candara"/>
        </w:rPr>
      </w:pPr>
      <w:r w:rsidRPr="00B66C85">
        <w:rPr>
          <w:rFonts w:ascii="Candara" w:hAnsi="Candara"/>
        </w:rPr>
        <w:t>There is a general standard applied to all persons enrolled in the program</w:t>
      </w:r>
      <w:r w:rsidR="00F43D6F">
        <w:rPr>
          <w:rFonts w:ascii="Candara" w:hAnsi="Candara"/>
        </w:rPr>
        <w:t>, such that</w:t>
      </w:r>
      <w:r w:rsidRPr="00B66C85">
        <w:rPr>
          <w:rFonts w:ascii="Candara" w:hAnsi="Candara"/>
        </w:rPr>
        <w:t xml:space="preserve"> they are evaluated on the </w:t>
      </w:r>
      <w:r w:rsidRPr="00B66C85">
        <w:rPr>
          <w:rFonts w:ascii="Candara" w:hAnsi="Candara"/>
          <w:b/>
          <w:bCs/>
        </w:rPr>
        <w:t>basis of subjective and objective criteria</w:t>
      </w:r>
      <w:r w:rsidR="00325BF0" w:rsidRPr="00B66C85">
        <w:rPr>
          <w:rFonts w:ascii="Candara" w:hAnsi="Candara"/>
        </w:rPr>
        <w:t>:</w:t>
      </w:r>
    </w:p>
    <w:p w14:paraId="29179628" w14:textId="77777777" w:rsidR="00325BF0" w:rsidRPr="00B66C85" w:rsidRDefault="00325BF0" w:rsidP="00344E9B">
      <w:pPr>
        <w:spacing w:line="240" w:lineRule="auto"/>
        <w:jc w:val="both"/>
        <w:rPr>
          <w:rFonts w:ascii="Candara" w:hAnsi="Candara"/>
        </w:rPr>
      </w:pPr>
      <w:r w:rsidRPr="00B66C85">
        <w:rPr>
          <w:rFonts w:ascii="Candara" w:hAnsi="Candara"/>
          <w:i/>
          <w:iCs/>
        </w:rPr>
        <w:t>-s</w:t>
      </w:r>
      <w:r w:rsidR="00D65692" w:rsidRPr="00B66C85">
        <w:rPr>
          <w:rFonts w:ascii="Candara" w:hAnsi="Candara"/>
          <w:i/>
          <w:iCs/>
        </w:rPr>
        <w:t>ubjective criteria</w:t>
      </w:r>
      <w:r w:rsidR="00D65692" w:rsidRPr="00B66C85">
        <w:rPr>
          <w:rFonts w:ascii="Candara" w:hAnsi="Candara"/>
        </w:rPr>
        <w:t xml:space="preserve"> of the program means</w:t>
      </w:r>
      <w:r w:rsidRPr="00B66C85">
        <w:rPr>
          <w:rFonts w:ascii="Candara" w:hAnsi="Candara"/>
        </w:rPr>
        <w:t xml:space="preserve"> the</w:t>
      </w:r>
      <w:r w:rsidR="00D65692" w:rsidRPr="00B66C85">
        <w:rPr>
          <w:rFonts w:ascii="Candara" w:hAnsi="Candara"/>
        </w:rPr>
        <w:t xml:space="preserve"> information received by the social agent by questioning the family member</w:t>
      </w:r>
      <w:r w:rsidRPr="00B66C85">
        <w:rPr>
          <w:rFonts w:ascii="Candara" w:hAnsi="Candara"/>
        </w:rPr>
        <w:t>;</w:t>
      </w:r>
    </w:p>
    <w:p w14:paraId="41E40E55" w14:textId="27188389" w:rsidR="00D65692" w:rsidRPr="00B66C85" w:rsidRDefault="00325BF0" w:rsidP="00344E9B">
      <w:pPr>
        <w:spacing w:line="240" w:lineRule="auto"/>
        <w:jc w:val="both"/>
        <w:rPr>
          <w:rFonts w:ascii="Candara" w:hAnsi="Candara"/>
        </w:rPr>
      </w:pPr>
      <w:r w:rsidRPr="00B66C85">
        <w:rPr>
          <w:rFonts w:ascii="Candara" w:hAnsi="Candara"/>
          <w:i/>
          <w:iCs/>
        </w:rPr>
        <w:t>- o</w:t>
      </w:r>
      <w:r w:rsidR="00D65692" w:rsidRPr="00B66C85">
        <w:rPr>
          <w:rFonts w:ascii="Candara" w:hAnsi="Candara"/>
          <w:i/>
          <w:iCs/>
        </w:rPr>
        <w:t>bjective criteria</w:t>
      </w:r>
      <w:r w:rsidR="00D65692" w:rsidRPr="00B66C85">
        <w:rPr>
          <w:rFonts w:ascii="Candara" w:hAnsi="Candara"/>
        </w:rPr>
        <w:t xml:space="preserve"> of the evaluation means verification of the official data at the state agency, such as the revenue service, ministry of education, ministry of agriculture, power, water supply and natural gas companies.</w:t>
      </w:r>
    </w:p>
    <w:p w14:paraId="0B98996E" w14:textId="77777777" w:rsidR="00D65692" w:rsidRPr="00B66C85" w:rsidRDefault="00D65692" w:rsidP="00344E9B">
      <w:pPr>
        <w:pStyle w:val="ListParagraph"/>
        <w:spacing w:line="240" w:lineRule="auto"/>
        <w:ind w:left="0"/>
        <w:contextualSpacing w:val="0"/>
        <w:jc w:val="both"/>
        <w:rPr>
          <w:rFonts w:ascii="Candara" w:hAnsi="Candara"/>
        </w:rPr>
      </w:pPr>
      <w:r w:rsidRPr="00B66C85">
        <w:rPr>
          <w:rFonts w:ascii="Candara" w:hAnsi="Candara"/>
        </w:rPr>
        <w:t>Besides the TSA intended for the poor families, there are numerous social programs in Georgia for various categories of vulnerable groups.</w:t>
      </w:r>
      <w:r w:rsidRPr="00B66C85">
        <w:rPr>
          <w:rStyle w:val="FootnoteReference"/>
          <w:rFonts w:ascii="Candara" w:hAnsi="Candara"/>
        </w:rPr>
        <w:footnoteReference w:id="22"/>
      </w:r>
      <w:r w:rsidRPr="00B66C85">
        <w:rPr>
          <w:rFonts w:ascii="Candara" w:hAnsi="Candara"/>
        </w:rPr>
        <w:t xml:space="preserve"> The named programs envisage various benefits, as well as financial assistance, which is given occasionally or once.</w:t>
      </w:r>
      <w:r w:rsidRPr="00B66C85">
        <w:rPr>
          <w:rStyle w:val="FootnoteReference"/>
          <w:rFonts w:ascii="Candara" w:hAnsi="Candara"/>
        </w:rPr>
        <w:footnoteReference w:id="23"/>
      </w:r>
    </w:p>
    <w:p w14:paraId="63AB889F" w14:textId="77777777" w:rsidR="00325BF0" w:rsidRPr="00B66C85" w:rsidRDefault="00D65692" w:rsidP="00325BF0">
      <w:pPr>
        <w:pStyle w:val="ListParagraph"/>
        <w:spacing w:line="240" w:lineRule="auto"/>
        <w:ind w:left="0"/>
        <w:contextualSpacing w:val="0"/>
        <w:jc w:val="both"/>
        <w:rPr>
          <w:rFonts w:ascii="Candara" w:hAnsi="Candara"/>
        </w:rPr>
      </w:pPr>
      <w:r w:rsidRPr="00B66C85">
        <w:rPr>
          <w:rFonts w:ascii="Candara" w:hAnsi="Candara"/>
        </w:rPr>
        <w:t>Besides the social programs provided by the central governmental agencies, municipality budgets also include various projects for the socially vulnerable families.</w:t>
      </w:r>
      <w:r w:rsidRPr="00B66C85">
        <w:rPr>
          <w:rStyle w:val="FootnoteReference"/>
          <w:rFonts w:ascii="Candara" w:hAnsi="Candara"/>
        </w:rPr>
        <w:footnoteReference w:id="24"/>
      </w:r>
      <w:r w:rsidRPr="00B66C85">
        <w:rPr>
          <w:rFonts w:ascii="Candara" w:hAnsi="Candara"/>
        </w:rPr>
        <w:t xml:space="preserve"> These assistances are not unified throughout the country and vary according to the priority given to the social program by the municipality.</w:t>
      </w:r>
      <w:r w:rsidRPr="00B66C85">
        <w:rPr>
          <w:rStyle w:val="FootnoteReference"/>
          <w:rFonts w:ascii="Candara" w:hAnsi="Candara"/>
        </w:rPr>
        <w:footnoteReference w:id="25"/>
      </w:r>
      <w:r w:rsidRPr="00B66C85">
        <w:rPr>
          <w:rFonts w:ascii="Candara" w:hAnsi="Candara"/>
        </w:rPr>
        <w:t xml:space="preserve"> </w:t>
      </w:r>
    </w:p>
    <w:p w14:paraId="562DE3E7" w14:textId="1294415A" w:rsidR="001E716F" w:rsidRPr="00B66C85" w:rsidRDefault="001E716F" w:rsidP="00325BF0">
      <w:pPr>
        <w:pStyle w:val="ListParagraph"/>
        <w:spacing w:line="240" w:lineRule="auto"/>
        <w:ind w:left="0"/>
        <w:contextualSpacing w:val="0"/>
        <w:jc w:val="both"/>
        <w:rPr>
          <w:rFonts w:ascii="Candara" w:hAnsi="Candara" w:cs="Berling-Roman"/>
        </w:rPr>
      </w:pPr>
      <w:r w:rsidRPr="00B66C85">
        <w:rPr>
          <w:rFonts w:ascii="Candara" w:hAnsi="Candara" w:cs="Berling-Roman"/>
        </w:rPr>
        <w:t xml:space="preserve">Spending on the TSA program </w:t>
      </w:r>
      <w:r w:rsidR="00953745">
        <w:rPr>
          <w:rFonts w:ascii="Candara" w:hAnsi="Candara" w:cs="Berling-Roman"/>
        </w:rPr>
        <w:t>(</w:t>
      </w:r>
      <w:r w:rsidRPr="00B66C85">
        <w:rPr>
          <w:rFonts w:ascii="Candara" w:hAnsi="Candara" w:cs="Berling-Roman"/>
        </w:rPr>
        <w:t>the government’s main instrument to support consumption by the extreme poor</w:t>
      </w:r>
      <w:r w:rsidR="00953745">
        <w:rPr>
          <w:rFonts w:ascii="Candara" w:hAnsi="Candara" w:cs="Berling-Roman"/>
        </w:rPr>
        <w:t>)</w:t>
      </w:r>
      <w:r w:rsidRPr="00B66C85">
        <w:rPr>
          <w:rFonts w:ascii="Candara" w:hAnsi="Candara" w:cs="Berling-Roman"/>
        </w:rPr>
        <w:t xml:space="preserve"> is low by regional and global standards. The TSA budget is the third largest expenditure item within total social spending in Georgia, after social pensions and education. In 2014, </w:t>
      </w:r>
      <w:r w:rsidR="00FB344D">
        <w:rPr>
          <w:rFonts w:ascii="Candara" w:hAnsi="Candara" w:cs="Berling-Roman"/>
        </w:rPr>
        <w:t>14%</w:t>
      </w:r>
      <w:r w:rsidRPr="00B66C85">
        <w:rPr>
          <w:rFonts w:ascii="Candara" w:hAnsi="Candara" w:cs="Berling-Roman"/>
        </w:rPr>
        <w:t xml:space="preserve"> of total social spending went to this program. It is the main vehicle to alleviate poverty in a country that spends relatively low amounts by international standards on social protection and labo</w:t>
      </w:r>
      <w:r w:rsidR="00325BF0" w:rsidRPr="00B66C85">
        <w:rPr>
          <w:rFonts w:ascii="Candara" w:hAnsi="Candara" w:cs="Berling-Roman"/>
        </w:rPr>
        <w:t>u</w:t>
      </w:r>
      <w:r w:rsidRPr="00B66C85">
        <w:rPr>
          <w:rFonts w:ascii="Candara" w:hAnsi="Candara" w:cs="Berling-Roman"/>
        </w:rPr>
        <w:t>r, although it is not much less than the average spending for social protection among the other countries in the region.</w:t>
      </w:r>
      <w:r w:rsidRPr="00B66C85">
        <w:rPr>
          <w:rStyle w:val="FootnoteReference"/>
          <w:rFonts w:ascii="Candara" w:hAnsi="Candara" w:cs="Berling-Roman"/>
        </w:rPr>
        <w:footnoteReference w:id="26"/>
      </w:r>
    </w:p>
    <w:p w14:paraId="51304B04" w14:textId="006FAA44" w:rsidR="008C4D61" w:rsidRDefault="008C4D61" w:rsidP="00344E9B">
      <w:pPr>
        <w:spacing w:line="240" w:lineRule="auto"/>
        <w:rPr>
          <w:rFonts w:ascii="Candara" w:hAnsi="Candara"/>
          <w:lang w:eastAsia="fr-FR"/>
        </w:rPr>
      </w:pPr>
    </w:p>
    <w:p w14:paraId="56E3B371" w14:textId="7867CD7D" w:rsidR="002C48EC" w:rsidRDefault="002C48EC" w:rsidP="00344E9B">
      <w:pPr>
        <w:spacing w:line="240" w:lineRule="auto"/>
        <w:rPr>
          <w:rFonts w:ascii="Candara" w:hAnsi="Candara"/>
          <w:lang w:eastAsia="fr-FR"/>
        </w:rPr>
      </w:pPr>
    </w:p>
    <w:p w14:paraId="41433F1A" w14:textId="77777777" w:rsidR="002C48EC" w:rsidRPr="00B66C85" w:rsidRDefault="002C48EC" w:rsidP="00344E9B">
      <w:pPr>
        <w:spacing w:line="240" w:lineRule="auto"/>
        <w:rPr>
          <w:rFonts w:ascii="Candara" w:hAnsi="Candara"/>
          <w:lang w:eastAsia="fr-FR"/>
        </w:rPr>
      </w:pPr>
    </w:p>
    <w:p w14:paraId="4D954D2A" w14:textId="3B3596E1" w:rsidR="00296BEF" w:rsidRPr="00B66C85" w:rsidRDefault="008C4D61" w:rsidP="008C4D61">
      <w:pPr>
        <w:pStyle w:val="TOC2"/>
      </w:pPr>
      <w:r w:rsidRPr="00B66C85">
        <w:lastRenderedPageBreak/>
        <w:t xml:space="preserve">1.3 SOCIAL AND OTHER SUPPORT FOR IDP </w:t>
      </w:r>
    </w:p>
    <w:p w14:paraId="674766F7" w14:textId="6AC3A77F" w:rsidR="00C4331F" w:rsidRDefault="00C4331F" w:rsidP="00344E9B">
      <w:pPr>
        <w:spacing w:line="240" w:lineRule="auto"/>
        <w:jc w:val="both"/>
        <w:rPr>
          <w:rFonts w:ascii="Candara" w:hAnsi="Candara"/>
        </w:rPr>
      </w:pPr>
    </w:p>
    <w:p w14:paraId="51239BBD" w14:textId="086B21E9" w:rsidR="00127815" w:rsidRDefault="00127815" w:rsidP="00127815">
      <w:pPr>
        <w:autoSpaceDE w:val="0"/>
        <w:autoSpaceDN w:val="0"/>
        <w:adjustRightInd w:val="0"/>
        <w:spacing w:line="240" w:lineRule="auto"/>
        <w:jc w:val="both"/>
        <w:rPr>
          <w:rFonts w:ascii="Candara" w:hAnsi="Candara" w:cs="Berling-Roman"/>
        </w:rPr>
      </w:pPr>
      <w:r w:rsidRPr="00B66C85">
        <w:rPr>
          <w:rFonts w:ascii="Candara" w:hAnsi="Candara" w:cs="Berling-Roman"/>
        </w:rPr>
        <w:t xml:space="preserve">Georgia has a wide range of social protection programs. These encompass the TSA, pensions, disability, and child and foster care programs among others. In 2013, government expenditure for social protection was slightly above </w:t>
      </w:r>
      <w:r w:rsidR="00FB344D">
        <w:rPr>
          <w:rFonts w:ascii="Candara" w:hAnsi="Candara" w:cs="Berling-Roman"/>
        </w:rPr>
        <w:t>6%</w:t>
      </w:r>
      <w:r w:rsidRPr="00B66C85">
        <w:rPr>
          <w:rFonts w:ascii="Candara" w:hAnsi="Candara" w:cs="Berling-Roman"/>
        </w:rPr>
        <w:t xml:space="preserve"> of Georgia’s GDP, or close to </w:t>
      </w:r>
      <w:r w:rsidR="00D17DDF">
        <w:rPr>
          <w:rFonts w:ascii="Candara" w:hAnsi="Candara" w:cs="Berling-Roman"/>
        </w:rPr>
        <w:t>2</w:t>
      </w:r>
      <w:r w:rsidR="00FB344D">
        <w:rPr>
          <w:rFonts w:ascii="Candara" w:hAnsi="Candara" w:cs="Berling-Roman"/>
        </w:rPr>
        <w:t>0%</w:t>
      </w:r>
      <w:r w:rsidRPr="00B66C85">
        <w:rPr>
          <w:rFonts w:ascii="Candara" w:hAnsi="Candara" w:cs="Berling-Roman"/>
        </w:rPr>
        <w:t xml:space="preserve"> of overall government expenditure. The majority of this budget went to non-contributory pensions (</w:t>
      </w:r>
      <w:r w:rsidR="00D17DDF">
        <w:rPr>
          <w:rFonts w:ascii="Candara" w:hAnsi="Candara" w:cs="Berling-Roman"/>
        </w:rPr>
        <w:t>4.</w:t>
      </w:r>
      <w:r w:rsidR="00FB344D">
        <w:rPr>
          <w:rFonts w:ascii="Candara" w:hAnsi="Candara" w:cs="Berling-Roman"/>
        </w:rPr>
        <w:t>8%</w:t>
      </w:r>
      <w:r w:rsidRPr="00B66C85">
        <w:rPr>
          <w:rFonts w:ascii="Candara" w:hAnsi="Candara" w:cs="Berling-Roman"/>
        </w:rPr>
        <w:t xml:space="preserve"> of GDP, which is four times larger than the spending earmarked for other social assistance programs).</w:t>
      </w:r>
      <w:r w:rsidRPr="00B66C85">
        <w:rPr>
          <w:rStyle w:val="FootnoteReference"/>
          <w:rFonts w:ascii="Candara" w:hAnsi="Candara" w:cs="Berling-Roman"/>
        </w:rPr>
        <w:t xml:space="preserve"> </w:t>
      </w:r>
      <w:r w:rsidRPr="00B66C85">
        <w:rPr>
          <w:rFonts w:ascii="Candara" w:hAnsi="Candara" w:cs="Berling-Roman"/>
        </w:rPr>
        <w:t xml:space="preserve"> </w:t>
      </w:r>
    </w:p>
    <w:p w14:paraId="52AF53C4" w14:textId="471A7987" w:rsidR="00CE2A21" w:rsidRPr="00B66C85" w:rsidRDefault="00CE2A21" w:rsidP="00CE2A21">
      <w:pPr>
        <w:spacing w:line="240" w:lineRule="auto"/>
        <w:jc w:val="both"/>
        <w:rPr>
          <w:rFonts w:ascii="Candara" w:hAnsi="Candara" w:cs="Times New Roman"/>
        </w:rPr>
      </w:pPr>
      <w:r w:rsidRPr="00B66C85">
        <w:rPr>
          <w:rFonts w:ascii="Candara" w:hAnsi="Candara" w:cs="Berling-Roman"/>
        </w:rPr>
        <w:t xml:space="preserve">Georgia spends </w:t>
      </w:r>
      <w:r w:rsidR="00FB344D">
        <w:rPr>
          <w:rFonts w:ascii="Candara" w:hAnsi="Candara" w:cs="Berling-Roman"/>
        </w:rPr>
        <w:t>1.2%</w:t>
      </w:r>
      <w:r w:rsidRPr="00B66C85">
        <w:rPr>
          <w:rFonts w:ascii="Candara" w:hAnsi="Candara" w:cs="Berling-Roman"/>
        </w:rPr>
        <w:t xml:space="preserve"> of its gross domestic product in social assistance, excluding social pensions, while the average for Eastern Europe and Central Asia is </w:t>
      </w:r>
      <w:r w:rsidR="00FB344D">
        <w:rPr>
          <w:rFonts w:ascii="Candara" w:hAnsi="Candara" w:cs="Berling-Roman"/>
        </w:rPr>
        <w:t>1.8%</w:t>
      </w:r>
      <w:r w:rsidRPr="00B66C85">
        <w:rPr>
          <w:rFonts w:ascii="Candara" w:hAnsi="Candara" w:cs="Berling-Roman"/>
        </w:rPr>
        <w:t xml:space="preserve">. This level of spending provides coverage for </w:t>
      </w:r>
      <w:r w:rsidR="00FB344D">
        <w:rPr>
          <w:rFonts w:ascii="Candara" w:hAnsi="Candara" w:cs="Berling-Roman"/>
        </w:rPr>
        <w:t>13%</w:t>
      </w:r>
      <w:r w:rsidRPr="00B66C85">
        <w:rPr>
          <w:rFonts w:ascii="Candara" w:hAnsi="Candara" w:cs="Berling-Roman"/>
        </w:rPr>
        <w:t xml:space="preserve"> of the population and lifts </w:t>
      </w:r>
      <w:r w:rsidR="00FB344D">
        <w:rPr>
          <w:rFonts w:ascii="Candara" w:hAnsi="Candara" w:cs="Berling-Roman"/>
        </w:rPr>
        <w:t>6%</w:t>
      </w:r>
      <w:r w:rsidRPr="00B66C85">
        <w:rPr>
          <w:rFonts w:ascii="Candara" w:hAnsi="Candara" w:cs="Berling-Roman"/>
        </w:rPr>
        <w:t xml:space="preserve"> of the population out of extreme poverty; in the absence of the TSA program, extreme poverty incidence would be 9.7 instead of the observed </w:t>
      </w:r>
      <w:r w:rsidR="00FB344D">
        <w:rPr>
          <w:rFonts w:ascii="Candara" w:hAnsi="Candara" w:cs="Berling-Roman"/>
        </w:rPr>
        <w:t>3.9%</w:t>
      </w:r>
      <w:r w:rsidRPr="00B66C85">
        <w:rPr>
          <w:rFonts w:ascii="Candara" w:hAnsi="Candara" w:cs="Berling-Roman"/>
        </w:rPr>
        <w:t>.</w:t>
      </w:r>
      <w:r w:rsidRPr="00B66C85">
        <w:rPr>
          <w:rStyle w:val="FootnoteReference"/>
          <w:rFonts w:ascii="Candara" w:hAnsi="Candara" w:cs="Berling-Roman"/>
        </w:rPr>
        <w:footnoteReference w:id="27"/>
      </w:r>
    </w:p>
    <w:p w14:paraId="1420F5F0" w14:textId="06F261A3" w:rsidR="00127815" w:rsidRPr="00B66C85" w:rsidRDefault="00127815" w:rsidP="00127815">
      <w:pPr>
        <w:autoSpaceDE w:val="0"/>
        <w:autoSpaceDN w:val="0"/>
        <w:adjustRightInd w:val="0"/>
        <w:spacing w:line="240" w:lineRule="auto"/>
        <w:jc w:val="both"/>
        <w:rPr>
          <w:rFonts w:ascii="Candara" w:hAnsi="Candara" w:cs="Berling-Roman"/>
        </w:rPr>
      </w:pPr>
      <w:r w:rsidRPr="00B66C85">
        <w:rPr>
          <w:rFonts w:ascii="Candara" w:hAnsi="Candara" w:cs="Berling-Roman"/>
        </w:rPr>
        <w:t xml:space="preserve">As of June 2015, more than half of the families of the country had applied to the TSA and were registered in the database (about </w:t>
      </w:r>
      <w:r w:rsidR="00FB344D">
        <w:rPr>
          <w:rFonts w:ascii="Candara" w:hAnsi="Candara" w:cs="Berling-Roman"/>
        </w:rPr>
        <w:t>43%</w:t>
      </w:r>
      <w:r w:rsidRPr="00B66C85">
        <w:rPr>
          <w:rFonts w:ascii="Candara" w:hAnsi="Candara" w:cs="Berling-Roman"/>
        </w:rPr>
        <w:t xml:space="preserve"> of the total population).</w:t>
      </w:r>
      <w:r w:rsidRPr="00B66C85">
        <w:rPr>
          <w:rStyle w:val="FootnoteReference"/>
          <w:rFonts w:ascii="Candara" w:hAnsi="Candara" w:cs="Berling-Roman"/>
        </w:rPr>
        <w:footnoteReference w:id="28"/>
      </w:r>
    </w:p>
    <w:p w14:paraId="6C7D6002" w14:textId="1B986124" w:rsidR="00FB0FC6" w:rsidRPr="00B66C85" w:rsidRDefault="00FB0FC6" w:rsidP="00344E9B">
      <w:pPr>
        <w:jc w:val="both"/>
        <w:rPr>
          <w:rFonts w:ascii="Candara" w:hAnsi="Candara"/>
        </w:rPr>
      </w:pPr>
      <w:r w:rsidRPr="00B66C85">
        <w:rPr>
          <w:rFonts w:ascii="Candara" w:hAnsi="Candara"/>
        </w:rPr>
        <w:t>The Law (art. 4) of the IDPs from the Occupied territories of Georgia indicates that IDPs social assistance means any material or non-material property provided for by the legislation of Georgia aimed at improving the socio-economic status of an IDP</w:t>
      </w:r>
      <w:r w:rsidR="00AF29AF">
        <w:rPr>
          <w:rFonts w:ascii="Candara" w:hAnsi="Candara"/>
        </w:rPr>
        <w:t>, eventually</w:t>
      </w:r>
      <w:r w:rsidRPr="00B66C85">
        <w:rPr>
          <w:rFonts w:ascii="Candara" w:hAnsi="Candara"/>
        </w:rPr>
        <w:t xml:space="preserve"> registered in a single database of socially vulnerable families.</w:t>
      </w:r>
    </w:p>
    <w:p w14:paraId="55199B09" w14:textId="41701071" w:rsidR="00B93C96" w:rsidRPr="00B66C85" w:rsidRDefault="00B93C96" w:rsidP="00344E9B">
      <w:pPr>
        <w:spacing w:line="240" w:lineRule="auto"/>
        <w:jc w:val="both"/>
        <w:rPr>
          <w:rFonts w:ascii="Candara" w:hAnsi="Candara"/>
        </w:rPr>
      </w:pPr>
      <w:r w:rsidRPr="00B66C85">
        <w:rPr>
          <w:rFonts w:ascii="Candara" w:hAnsi="Candara"/>
        </w:rPr>
        <w:t>Overall, IDPs in Georgia are a more vulnerable group than the general population despite the fact that the social and economic situations of IDPs are very diverse and cover different vulnerable situations (in housing, livelihoods, employment and/or social integration). Taking into account integration of IDPs into the economic, social and cultural life, the core questions are social assistance, housing and employment support for IDPs.</w:t>
      </w:r>
    </w:p>
    <w:p w14:paraId="585E2B71" w14:textId="3FD35B06" w:rsidR="00D65692" w:rsidRPr="00B66C85" w:rsidRDefault="00023F31" w:rsidP="00344E9B">
      <w:pPr>
        <w:spacing w:line="240" w:lineRule="auto"/>
        <w:jc w:val="both"/>
        <w:rPr>
          <w:rFonts w:ascii="Candara" w:hAnsi="Candara"/>
        </w:rPr>
      </w:pPr>
      <w:r w:rsidRPr="00B66C85">
        <w:rPr>
          <w:rFonts w:ascii="Candara" w:hAnsi="Candara"/>
        </w:rPr>
        <w:t xml:space="preserve">In Georgia, IDPs can participate in general social and other support schemes (except receiving IDP allowance and TSA allowance </w:t>
      </w:r>
      <w:r w:rsidR="00D4783E">
        <w:rPr>
          <w:rFonts w:ascii="Candara" w:hAnsi="Candara"/>
        </w:rPr>
        <w:t xml:space="preserve">at the </w:t>
      </w:r>
      <w:r w:rsidRPr="00B66C85">
        <w:rPr>
          <w:rFonts w:ascii="Candara" w:hAnsi="Candara"/>
        </w:rPr>
        <w:t xml:space="preserve">same time). However, special social and other support schemes exist and are operating by the </w:t>
      </w:r>
      <w:r w:rsidR="00DD3A76" w:rsidRPr="00B66C85">
        <w:rPr>
          <w:rFonts w:ascii="Candara" w:hAnsi="Candara"/>
        </w:rPr>
        <w:t xml:space="preserve">IDPs and eco-migrants Integration </w:t>
      </w:r>
      <w:r w:rsidR="00773489">
        <w:rPr>
          <w:rFonts w:ascii="Candara" w:hAnsi="Candara"/>
        </w:rPr>
        <w:t>A</w:t>
      </w:r>
      <w:r w:rsidR="00DD3A76" w:rsidRPr="00B66C85">
        <w:rPr>
          <w:rFonts w:ascii="Candara" w:hAnsi="Candara"/>
        </w:rPr>
        <w:t xml:space="preserve">gency </w:t>
      </w:r>
      <w:r w:rsidRPr="00B66C85">
        <w:rPr>
          <w:rFonts w:ascii="Candara" w:hAnsi="Candara"/>
        </w:rPr>
        <w:t xml:space="preserve">under MOLSHA. </w:t>
      </w:r>
    </w:p>
    <w:p w14:paraId="4D65D50E" w14:textId="6FE6B390" w:rsidR="00023F31" w:rsidRPr="00B66C85" w:rsidRDefault="00563260" w:rsidP="00344E9B">
      <w:pPr>
        <w:spacing w:line="240" w:lineRule="auto"/>
        <w:jc w:val="both"/>
        <w:rPr>
          <w:rFonts w:ascii="Candara" w:hAnsi="Candara"/>
        </w:rPr>
      </w:pPr>
      <w:r>
        <w:rPr>
          <w:rFonts w:ascii="Candara" w:hAnsi="Candara"/>
        </w:rPr>
        <w:t xml:space="preserve">The </w:t>
      </w:r>
      <w:r w:rsidR="00023F31" w:rsidRPr="00B66C85">
        <w:rPr>
          <w:rFonts w:ascii="Candara" w:hAnsi="Candara"/>
        </w:rPr>
        <w:t xml:space="preserve">State Livelihood </w:t>
      </w:r>
      <w:r>
        <w:rPr>
          <w:rFonts w:ascii="Candara" w:hAnsi="Candara"/>
        </w:rPr>
        <w:t>A</w:t>
      </w:r>
      <w:r w:rsidR="00023F31" w:rsidRPr="00B66C85">
        <w:rPr>
          <w:rFonts w:ascii="Candara" w:hAnsi="Candara"/>
        </w:rPr>
        <w:t xml:space="preserve">gency </w:t>
      </w:r>
      <w:r>
        <w:rPr>
          <w:rFonts w:ascii="Candara" w:hAnsi="Candara"/>
        </w:rPr>
        <w:t xml:space="preserve">was </w:t>
      </w:r>
      <w:r w:rsidR="00023F31" w:rsidRPr="00B66C85">
        <w:rPr>
          <w:rFonts w:ascii="Candara" w:hAnsi="Candara"/>
        </w:rPr>
        <w:t xml:space="preserve">created in 2014 and implements different programs for IDP in </w:t>
      </w:r>
      <w:r w:rsidR="0034067E" w:rsidRPr="00B66C85">
        <w:rPr>
          <w:rFonts w:ascii="Candara" w:hAnsi="Candara"/>
        </w:rPr>
        <w:t xml:space="preserve">facilitation of the </w:t>
      </w:r>
      <w:r w:rsidR="00023F31" w:rsidRPr="00B66C85">
        <w:rPr>
          <w:rFonts w:ascii="Candara" w:hAnsi="Candara"/>
        </w:rPr>
        <w:t>education, employment</w:t>
      </w:r>
      <w:r w:rsidR="0034067E" w:rsidRPr="00B66C85">
        <w:rPr>
          <w:rFonts w:ascii="Candara" w:hAnsi="Candara"/>
        </w:rPr>
        <w:t xml:space="preserve"> support, trainings, consultations, communication, </w:t>
      </w:r>
      <w:r w:rsidR="00023F31" w:rsidRPr="00B66C85">
        <w:rPr>
          <w:rFonts w:ascii="Candara" w:hAnsi="Candara"/>
        </w:rPr>
        <w:t xml:space="preserve">housing, social support fields. </w:t>
      </w:r>
      <w:r>
        <w:rPr>
          <w:rFonts w:ascii="Candara" w:hAnsi="Candara"/>
        </w:rPr>
        <w:t xml:space="preserve">The </w:t>
      </w:r>
      <w:r w:rsidR="0034067E" w:rsidRPr="00B66C85">
        <w:rPr>
          <w:rFonts w:ascii="Candara" w:hAnsi="Candara"/>
        </w:rPr>
        <w:t>Agency has a function of coordination with state, government, non-government, international organisations,</w:t>
      </w:r>
      <w:r>
        <w:rPr>
          <w:rFonts w:ascii="Candara" w:hAnsi="Candara"/>
        </w:rPr>
        <w:t xml:space="preserve"> and it</w:t>
      </w:r>
      <w:r w:rsidR="0034067E" w:rsidRPr="00B66C85">
        <w:rPr>
          <w:rFonts w:ascii="Candara" w:hAnsi="Candara"/>
        </w:rPr>
        <w:t xml:space="preserve"> cooperates with municipalities as well. The primary goal of the Agency </w:t>
      </w:r>
      <w:r w:rsidR="00D4783E">
        <w:rPr>
          <w:rFonts w:ascii="Candara" w:hAnsi="Candara"/>
        </w:rPr>
        <w:t>was</w:t>
      </w:r>
      <w:r w:rsidR="0034067E" w:rsidRPr="00B66C85">
        <w:rPr>
          <w:rFonts w:ascii="Candara" w:hAnsi="Candara"/>
        </w:rPr>
        <w:t xml:space="preserve"> the improvement of social-economic conditions of IDPs and ecomigrants and facilitation of their integration. </w:t>
      </w:r>
      <w:r w:rsidR="00023F31" w:rsidRPr="00B66C85">
        <w:rPr>
          <w:rFonts w:ascii="Candara" w:hAnsi="Candara"/>
        </w:rPr>
        <w:t xml:space="preserve">This </w:t>
      </w:r>
      <w:r w:rsidR="0034067E" w:rsidRPr="00B66C85">
        <w:rPr>
          <w:rFonts w:ascii="Candara" w:hAnsi="Candara"/>
        </w:rPr>
        <w:t>A</w:t>
      </w:r>
      <w:r w:rsidR="00023F31" w:rsidRPr="00B66C85">
        <w:rPr>
          <w:rFonts w:ascii="Candara" w:hAnsi="Candara"/>
        </w:rPr>
        <w:t xml:space="preserve">gency </w:t>
      </w:r>
      <w:r w:rsidR="0034067E" w:rsidRPr="00B66C85">
        <w:rPr>
          <w:rFonts w:ascii="Candara" w:hAnsi="Candara"/>
        </w:rPr>
        <w:t>obtain</w:t>
      </w:r>
      <w:r w:rsidR="00D4783E">
        <w:rPr>
          <w:rFonts w:ascii="Candara" w:hAnsi="Candara"/>
        </w:rPr>
        <w:t>ed</w:t>
      </w:r>
      <w:r w:rsidR="0034067E" w:rsidRPr="00B66C85">
        <w:rPr>
          <w:rFonts w:ascii="Candara" w:hAnsi="Candara"/>
        </w:rPr>
        <w:t xml:space="preserve"> </w:t>
      </w:r>
      <w:r w:rsidR="00325BF0" w:rsidRPr="00B66C85">
        <w:rPr>
          <w:rFonts w:ascii="Candara" w:hAnsi="Candara"/>
        </w:rPr>
        <w:t>resources</w:t>
      </w:r>
      <w:r w:rsidR="0034067E" w:rsidRPr="00B66C85">
        <w:rPr>
          <w:rFonts w:ascii="Candara" w:hAnsi="Candara"/>
        </w:rPr>
        <w:t xml:space="preserve"> for the implementation of programs and </w:t>
      </w:r>
      <w:r w:rsidR="00023F31" w:rsidRPr="00B66C85">
        <w:rPr>
          <w:rFonts w:ascii="Candara" w:hAnsi="Candara"/>
        </w:rPr>
        <w:t xml:space="preserve">cooperates with </w:t>
      </w:r>
      <w:r w:rsidR="0034067E" w:rsidRPr="00B66C85">
        <w:rPr>
          <w:rFonts w:ascii="Candara" w:hAnsi="Candara"/>
        </w:rPr>
        <w:t xml:space="preserve">international </w:t>
      </w:r>
      <w:r w:rsidR="00023F31" w:rsidRPr="00B66C85">
        <w:rPr>
          <w:rFonts w:ascii="Candara" w:hAnsi="Candara"/>
        </w:rPr>
        <w:t>donors</w:t>
      </w:r>
      <w:r w:rsidR="0034067E" w:rsidRPr="00B66C85">
        <w:rPr>
          <w:rFonts w:ascii="Candara" w:hAnsi="Candara"/>
        </w:rPr>
        <w:t>/non-governmental organisations</w:t>
      </w:r>
      <w:r w:rsidR="00023F31" w:rsidRPr="00B66C85">
        <w:rPr>
          <w:rFonts w:ascii="Candara" w:hAnsi="Candara"/>
        </w:rPr>
        <w:t xml:space="preserve"> </w:t>
      </w:r>
      <w:r w:rsidR="0034067E" w:rsidRPr="00B66C85">
        <w:rPr>
          <w:rFonts w:ascii="Candara" w:hAnsi="Candara"/>
        </w:rPr>
        <w:t xml:space="preserve">as well: Action Against Hunger (AAH), German Corporation for International Cooperation (GiZ), United States of America support USAID. In 2017-2018, 4 programs were implemented: </w:t>
      </w:r>
      <w:r w:rsidR="006F5ACD">
        <w:rPr>
          <w:rFonts w:ascii="Candara" w:hAnsi="Candara"/>
        </w:rPr>
        <w:t>v</w:t>
      </w:r>
      <w:r w:rsidR="0034067E" w:rsidRPr="00B66C85">
        <w:rPr>
          <w:rFonts w:ascii="Candara" w:hAnsi="Candara"/>
        </w:rPr>
        <w:t xml:space="preserve">ocational education facilitation program for IDPs; self-employment facilitation program of IDPs; settled IDPs support program and </w:t>
      </w:r>
      <w:r w:rsidR="006F5ACD">
        <w:rPr>
          <w:rFonts w:ascii="Candara" w:hAnsi="Candara"/>
        </w:rPr>
        <w:t>e</w:t>
      </w:r>
      <w:r w:rsidR="00FB0FC6" w:rsidRPr="00B66C85">
        <w:rPr>
          <w:rFonts w:ascii="Candara" w:hAnsi="Candara"/>
        </w:rPr>
        <w:t xml:space="preserve">ntrepreneurial </w:t>
      </w:r>
      <w:r w:rsidR="006F5ACD">
        <w:rPr>
          <w:rFonts w:ascii="Candara" w:hAnsi="Candara"/>
        </w:rPr>
        <w:t xml:space="preserve">development </w:t>
      </w:r>
      <w:r w:rsidR="00FB0FC6" w:rsidRPr="00B66C85">
        <w:rPr>
          <w:rFonts w:ascii="Candara" w:hAnsi="Candara"/>
        </w:rPr>
        <w:t>support program</w:t>
      </w:r>
      <w:r w:rsidR="00970296" w:rsidRPr="00B66C85">
        <w:rPr>
          <w:rFonts w:ascii="Candara" w:hAnsi="Candara"/>
        </w:rPr>
        <w:t>; grant from European Union and United Nation Foods and Agriculture organization (</w:t>
      </w:r>
      <w:r w:rsidR="006F5ACD">
        <w:rPr>
          <w:rFonts w:ascii="Candara" w:hAnsi="Candara"/>
        </w:rPr>
        <w:t xml:space="preserve">providing </w:t>
      </w:r>
      <w:r w:rsidR="00970296" w:rsidRPr="00B66C85">
        <w:rPr>
          <w:rFonts w:ascii="Candara" w:hAnsi="Candara"/>
        </w:rPr>
        <w:t xml:space="preserve">support </w:t>
      </w:r>
      <w:r w:rsidR="006F5ACD">
        <w:rPr>
          <w:rFonts w:ascii="Candara" w:hAnsi="Candara"/>
        </w:rPr>
        <w:t>to</w:t>
      </w:r>
      <w:r w:rsidR="006F5ACD" w:rsidRPr="00B66C85">
        <w:rPr>
          <w:rFonts w:ascii="Candara" w:hAnsi="Candara"/>
        </w:rPr>
        <w:t xml:space="preserve"> </w:t>
      </w:r>
      <w:r w:rsidR="00970296" w:rsidRPr="00B66C85">
        <w:rPr>
          <w:rFonts w:ascii="Candara" w:hAnsi="Candara"/>
        </w:rPr>
        <w:t>1</w:t>
      </w:r>
      <w:r w:rsidR="00DC592B">
        <w:rPr>
          <w:rFonts w:ascii="Candara" w:hAnsi="Candara"/>
        </w:rPr>
        <w:t>,</w:t>
      </w:r>
      <w:r w:rsidR="00970296" w:rsidRPr="00B66C85">
        <w:rPr>
          <w:rFonts w:ascii="Candara" w:hAnsi="Candara"/>
        </w:rPr>
        <w:t xml:space="preserve">085 vulnerable IDPs families). </w:t>
      </w:r>
      <w:r w:rsidR="00FC69F5">
        <w:rPr>
          <w:rFonts w:ascii="Candara" w:hAnsi="Candara"/>
        </w:rPr>
        <w:t>About</w:t>
      </w:r>
      <w:r w:rsidR="00AD10B8">
        <w:rPr>
          <w:rFonts w:ascii="Candara" w:hAnsi="Candara"/>
        </w:rPr>
        <w:t xml:space="preserve"> </w:t>
      </w:r>
      <w:r w:rsidR="00970296" w:rsidRPr="00B66C85">
        <w:rPr>
          <w:rFonts w:ascii="Candara" w:hAnsi="Candara"/>
        </w:rPr>
        <w:t>4</w:t>
      </w:r>
      <w:r w:rsidR="00AD10B8">
        <w:rPr>
          <w:rFonts w:ascii="Candara" w:hAnsi="Candara"/>
        </w:rPr>
        <w:t>,</w:t>
      </w:r>
      <w:r w:rsidR="00970296" w:rsidRPr="00B66C85">
        <w:rPr>
          <w:rFonts w:ascii="Candara" w:hAnsi="Candara"/>
        </w:rPr>
        <w:t>000 IDPs benefited from all Livelihood agency programs</w:t>
      </w:r>
      <w:r w:rsidR="00AD10B8">
        <w:rPr>
          <w:rFonts w:ascii="Candara" w:hAnsi="Candara"/>
        </w:rPr>
        <w:t>.</w:t>
      </w:r>
      <w:r w:rsidR="00C47073">
        <w:rPr>
          <w:rFonts w:ascii="Candara" w:hAnsi="Candara"/>
        </w:rPr>
        <w:t xml:space="preserve"> Due to its lack of financial and human resources, the Livelihood </w:t>
      </w:r>
      <w:r w:rsidR="00C47073">
        <w:rPr>
          <w:rFonts w:ascii="Candara" w:hAnsi="Candara"/>
        </w:rPr>
        <w:lastRenderedPageBreak/>
        <w:t xml:space="preserve">Agency could not reach out to many IDPs for its programs despite having a pro-active communication and outreach policy. </w:t>
      </w:r>
    </w:p>
    <w:p w14:paraId="6FBD39B7" w14:textId="008385A4" w:rsidR="00DD3A76" w:rsidRPr="00B66C85" w:rsidRDefault="00DD3A76" w:rsidP="00344E9B">
      <w:pPr>
        <w:spacing w:line="240" w:lineRule="auto"/>
        <w:jc w:val="both"/>
        <w:rPr>
          <w:rFonts w:ascii="Candara" w:hAnsi="Candara"/>
        </w:rPr>
      </w:pPr>
      <w:r w:rsidRPr="00B66C85">
        <w:rPr>
          <w:rFonts w:ascii="Candara" w:hAnsi="Candara"/>
        </w:rPr>
        <w:t xml:space="preserve">In October 2019, IDPs and </w:t>
      </w:r>
      <w:r w:rsidR="00B6793D">
        <w:rPr>
          <w:rFonts w:ascii="Candara" w:hAnsi="Candara"/>
        </w:rPr>
        <w:t>E</w:t>
      </w:r>
      <w:r w:rsidRPr="00B66C85">
        <w:rPr>
          <w:rFonts w:ascii="Candara" w:hAnsi="Candara"/>
        </w:rPr>
        <w:t xml:space="preserve">co-migrants Integration </w:t>
      </w:r>
      <w:r w:rsidR="00B6793D">
        <w:rPr>
          <w:rFonts w:ascii="Candara" w:hAnsi="Candara"/>
        </w:rPr>
        <w:t>A</w:t>
      </w:r>
      <w:r w:rsidRPr="00B66C85">
        <w:rPr>
          <w:rFonts w:ascii="Candara" w:hAnsi="Candara"/>
        </w:rPr>
        <w:t>gency</w:t>
      </w:r>
      <w:r w:rsidR="00640AA1" w:rsidRPr="00B66C85">
        <w:rPr>
          <w:rFonts w:ascii="Candara" w:hAnsi="Candara"/>
        </w:rPr>
        <w:t xml:space="preserve"> </w:t>
      </w:r>
      <w:r w:rsidR="00B6793D">
        <w:rPr>
          <w:rFonts w:ascii="Candara" w:hAnsi="Candara"/>
        </w:rPr>
        <w:t xml:space="preserve">under MOLSHA </w:t>
      </w:r>
      <w:r w:rsidR="00AD10B8">
        <w:rPr>
          <w:rFonts w:ascii="Candara" w:hAnsi="Candara"/>
        </w:rPr>
        <w:t xml:space="preserve">was </w:t>
      </w:r>
      <w:r w:rsidR="00DE0EEA" w:rsidRPr="00B66C85">
        <w:rPr>
          <w:rFonts w:ascii="Candara" w:hAnsi="Candara"/>
        </w:rPr>
        <w:t xml:space="preserve">created on the basis of </w:t>
      </w:r>
      <w:r w:rsidR="00AD10B8">
        <w:rPr>
          <w:rFonts w:ascii="Candara" w:hAnsi="Candara"/>
        </w:rPr>
        <w:t xml:space="preserve">the </w:t>
      </w:r>
      <w:r w:rsidR="00DE0EEA" w:rsidRPr="00B66C85">
        <w:rPr>
          <w:rFonts w:ascii="Candara" w:hAnsi="Candara"/>
        </w:rPr>
        <w:t>Livelihood agency.</w:t>
      </w:r>
      <w:r w:rsidR="00640AA1" w:rsidRPr="00B66C85">
        <w:rPr>
          <w:rFonts w:ascii="Candara" w:hAnsi="Candara"/>
        </w:rPr>
        <w:t xml:space="preserve"> Activities of this agency started from December 2019</w:t>
      </w:r>
      <w:r w:rsidR="00C47073">
        <w:rPr>
          <w:rFonts w:ascii="Candara" w:hAnsi="Candara"/>
        </w:rPr>
        <w:t xml:space="preserve"> and its budget </w:t>
      </w:r>
      <w:r w:rsidR="00AD10B8">
        <w:rPr>
          <w:rFonts w:ascii="Candara" w:hAnsi="Candara"/>
        </w:rPr>
        <w:t xml:space="preserve">is expected to </w:t>
      </w:r>
      <w:r w:rsidR="00C47073">
        <w:rPr>
          <w:rFonts w:ascii="Candara" w:hAnsi="Candara"/>
        </w:rPr>
        <w:t>increase drastically</w:t>
      </w:r>
      <w:r w:rsidR="00640AA1" w:rsidRPr="00B66C85">
        <w:rPr>
          <w:rFonts w:ascii="Candara" w:hAnsi="Candara"/>
        </w:rPr>
        <w:t>.</w:t>
      </w:r>
    </w:p>
    <w:p w14:paraId="4DA6AB77" w14:textId="77777777" w:rsidR="00023F31" w:rsidRPr="00B66C85" w:rsidRDefault="00023F31" w:rsidP="00344E9B">
      <w:pPr>
        <w:spacing w:line="240" w:lineRule="auto"/>
        <w:jc w:val="both"/>
        <w:rPr>
          <w:rFonts w:ascii="Candara" w:hAnsi="Candara"/>
        </w:rPr>
      </w:pPr>
    </w:p>
    <w:p w14:paraId="74E3F692" w14:textId="6D78623A" w:rsidR="00D65692" w:rsidRPr="00B66C85" w:rsidRDefault="00D65692" w:rsidP="00344E9B">
      <w:pPr>
        <w:spacing w:line="240" w:lineRule="auto"/>
        <w:jc w:val="both"/>
        <w:rPr>
          <w:rFonts w:ascii="Candara" w:hAnsi="Candara"/>
          <w:b/>
          <w:bCs/>
        </w:rPr>
      </w:pPr>
      <w:r w:rsidRPr="00B66C85">
        <w:rPr>
          <w:rFonts w:ascii="Candara" w:hAnsi="Candara"/>
          <w:b/>
          <w:bCs/>
        </w:rPr>
        <w:t xml:space="preserve">1.3.1. </w:t>
      </w:r>
      <w:r w:rsidR="00B6793D">
        <w:rPr>
          <w:rFonts w:ascii="Candara" w:hAnsi="Candara"/>
          <w:b/>
          <w:bCs/>
        </w:rPr>
        <w:t>Relation between IDP allowance and ta</w:t>
      </w:r>
      <w:r w:rsidRPr="00B66C85">
        <w:rPr>
          <w:rFonts w:ascii="Candara" w:hAnsi="Candara"/>
          <w:b/>
          <w:bCs/>
        </w:rPr>
        <w:t>rgeted social assistance for IDPs</w:t>
      </w:r>
    </w:p>
    <w:p w14:paraId="44F1A4FC" w14:textId="0766D623" w:rsidR="00A61B91" w:rsidRPr="00B66C85" w:rsidRDefault="00C874BA" w:rsidP="00A61B91">
      <w:pPr>
        <w:pStyle w:val="ListParagraph"/>
        <w:tabs>
          <w:tab w:val="left" w:pos="720"/>
        </w:tabs>
        <w:spacing w:line="240" w:lineRule="auto"/>
        <w:ind w:left="0"/>
        <w:contextualSpacing w:val="0"/>
        <w:jc w:val="both"/>
        <w:rPr>
          <w:rFonts w:ascii="Candara" w:hAnsi="Candara"/>
        </w:rPr>
      </w:pPr>
      <w:r w:rsidRPr="00B66C85">
        <w:rPr>
          <w:rFonts w:ascii="Candara" w:hAnsi="Candara" w:cs="Berling-Roman"/>
        </w:rPr>
        <w:t>E</w:t>
      </w:r>
      <w:r w:rsidR="00057D00" w:rsidRPr="00B66C85">
        <w:rPr>
          <w:rFonts w:ascii="Candara" w:hAnsi="Candara" w:cs="Times New Roman"/>
        </w:rPr>
        <w:t>xisting IDP allowance system is ma</w:t>
      </w:r>
      <w:r w:rsidR="007D75B9">
        <w:rPr>
          <w:rFonts w:ascii="Candara" w:hAnsi="Candara" w:cs="Times New Roman"/>
        </w:rPr>
        <w:t>i</w:t>
      </w:r>
      <w:r w:rsidR="00057D00" w:rsidRPr="00B66C85">
        <w:rPr>
          <w:rFonts w:ascii="Candara" w:hAnsi="Candara" w:cs="Times New Roman"/>
        </w:rPr>
        <w:t xml:space="preserve">nly status based, and 83% of IDP are receiving IDP monthly allowance (2016). Another 11% are receiving Targeted Social Assistance (TSA), and the remaining 6% do not receive any </w:t>
      </w:r>
      <w:r w:rsidR="00265CC0">
        <w:rPr>
          <w:rFonts w:ascii="Candara" w:hAnsi="Candara" w:cs="Times New Roman"/>
        </w:rPr>
        <w:t>kind</w:t>
      </w:r>
      <w:r w:rsidR="00265CC0" w:rsidRPr="00B66C85">
        <w:rPr>
          <w:rFonts w:ascii="Candara" w:hAnsi="Candara" w:cs="Times New Roman"/>
        </w:rPr>
        <w:t xml:space="preserve"> </w:t>
      </w:r>
      <w:r w:rsidR="00057D00" w:rsidRPr="00B66C85">
        <w:rPr>
          <w:rFonts w:ascii="Candara" w:hAnsi="Candara" w:cs="Times New Roman"/>
        </w:rPr>
        <w:t xml:space="preserve">of social assistance because they have left </w:t>
      </w:r>
      <w:r w:rsidR="00265CC0">
        <w:rPr>
          <w:rFonts w:ascii="Candara" w:hAnsi="Candara" w:cs="Times New Roman"/>
        </w:rPr>
        <w:t xml:space="preserve">the </w:t>
      </w:r>
      <w:r w:rsidR="00057D00" w:rsidRPr="00B66C85">
        <w:rPr>
          <w:rFonts w:ascii="Candara" w:hAnsi="Candara" w:cs="Times New Roman"/>
        </w:rPr>
        <w:t xml:space="preserve">country for more than </w:t>
      </w:r>
      <w:r w:rsidR="00D4783E">
        <w:rPr>
          <w:rFonts w:ascii="Candara" w:hAnsi="Candara" w:cs="Times New Roman"/>
        </w:rPr>
        <w:t>3</w:t>
      </w:r>
      <w:r w:rsidR="00057D00" w:rsidRPr="00B66C85">
        <w:rPr>
          <w:rFonts w:ascii="Candara" w:hAnsi="Candara" w:cs="Times New Roman"/>
        </w:rPr>
        <w:t xml:space="preserve"> months or have a taxable income of more than 1</w:t>
      </w:r>
      <w:r w:rsidR="0039177D">
        <w:rPr>
          <w:rFonts w:ascii="Candara" w:hAnsi="Candara" w:cs="Times New Roman"/>
        </w:rPr>
        <w:t>,</w:t>
      </w:r>
      <w:r w:rsidR="00057D00" w:rsidRPr="00B66C85">
        <w:rPr>
          <w:rFonts w:ascii="Candara" w:hAnsi="Candara" w:cs="Times New Roman"/>
        </w:rPr>
        <w:t>250 GEL per month</w:t>
      </w:r>
      <w:r w:rsidR="00D4783E">
        <w:rPr>
          <w:rFonts w:ascii="Candara" w:hAnsi="Candara" w:cs="Times New Roman"/>
        </w:rPr>
        <w:t xml:space="preserve"> (or TSA scores </w:t>
      </w:r>
      <w:r w:rsidR="00265CC0">
        <w:rPr>
          <w:rFonts w:ascii="Candara" w:hAnsi="Candara" w:cs="Times New Roman"/>
        </w:rPr>
        <w:t>higher than</w:t>
      </w:r>
      <w:r w:rsidR="00D4783E">
        <w:rPr>
          <w:rFonts w:ascii="Candara" w:hAnsi="Candara" w:cs="Times New Roman"/>
        </w:rPr>
        <w:t xml:space="preserve"> 100,001, except support for children)</w:t>
      </w:r>
      <w:r w:rsidR="00057D00" w:rsidRPr="00B66C85">
        <w:rPr>
          <w:rFonts w:ascii="Candara" w:hAnsi="Candara" w:cs="Times New Roman"/>
        </w:rPr>
        <w:t xml:space="preserve">. </w:t>
      </w:r>
      <w:r w:rsidR="00A61B91">
        <w:rPr>
          <w:rFonts w:ascii="Candara" w:hAnsi="Candara"/>
        </w:rPr>
        <w:t>It means that</w:t>
      </w:r>
      <w:r w:rsidR="00265CC0">
        <w:rPr>
          <w:rFonts w:ascii="Candara" w:hAnsi="Candara"/>
        </w:rPr>
        <w:t>,</w:t>
      </w:r>
      <w:r w:rsidR="00A61B91">
        <w:rPr>
          <w:rFonts w:ascii="Candara" w:hAnsi="Candara"/>
        </w:rPr>
        <w:t xml:space="preserve"> i</w:t>
      </w:r>
      <w:r w:rsidR="00A61B91" w:rsidRPr="00B66C85">
        <w:rPr>
          <w:rFonts w:ascii="Candara" w:hAnsi="Candara"/>
        </w:rPr>
        <w:t xml:space="preserve">f </w:t>
      </w:r>
      <w:r w:rsidR="00265CC0">
        <w:rPr>
          <w:rFonts w:ascii="Candara" w:hAnsi="Candara"/>
        </w:rPr>
        <w:t xml:space="preserve">an </w:t>
      </w:r>
      <w:r w:rsidR="00A61B91" w:rsidRPr="00B66C85">
        <w:rPr>
          <w:rFonts w:ascii="Candara" w:hAnsi="Candara"/>
        </w:rPr>
        <w:t xml:space="preserve">IDP decides to request the TSA, then he/she is already unable to </w:t>
      </w:r>
      <w:r w:rsidR="00265CC0">
        <w:rPr>
          <w:rFonts w:ascii="Candara" w:hAnsi="Candara"/>
        </w:rPr>
        <w:t>benefit from the IDP allowance</w:t>
      </w:r>
      <w:r w:rsidR="00A61B91" w:rsidRPr="00B66C85">
        <w:rPr>
          <w:rFonts w:ascii="Candara" w:hAnsi="Candara"/>
        </w:rPr>
        <w:t>, because the law does not allow to simultaneously receive both, the TSA and IDP allowance.</w:t>
      </w:r>
      <w:r w:rsidR="00A61B91" w:rsidRPr="00B66C85">
        <w:rPr>
          <w:rStyle w:val="FootnoteReference"/>
          <w:rFonts w:ascii="Candara" w:hAnsi="Candara"/>
        </w:rPr>
        <w:footnoteReference w:id="29"/>
      </w:r>
    </w:p>
    <w:p w14:paraId="1ADDF1B9" w14:textId="71B46719" w:rsidR="00057D00" w:rsidRPr="00B66C85" w:rsidRDefault="00A61B91" w:rsidP="00325BF0">
      <w:pPr>
        <w:autoSpaceDE w:val="0"/>
        <w:autoSpaceDN w:val="0"/>
        <w:adjustRightInd w:val="0"/>
        <w:spacing w:line="240" w:lineRule="auto"/>
        <w:jc w:val="both"/>
        <w:rPr>
          <w:rFonts w:ascii="Candara" w:hAnsi="Candara" w:cs="Times New Roman"/>
        </w:rPr>
      </w:pPr>
      <w:r w:rsidRPr="00B66C85">
        <w:rPr>
          <w:rFonts w:ascii="Candara" w:hAnsi="Candara"/>
        </w:rPr>
        <w:t>In total, central budget spends approximately 140,000,000 GEL annually on IDP assistance</w:t>
      </w:r>
      <w:r>
        <w:rPr>
          <w:rFonts w:ascii="Candara" w:hAnsi="Candara"/>
        </w:rPr>
        <w:t>.</w:t>
      </w:r>
      <w:r w:rsidRPr="00B66C85">
        <w:rPr>
          <w:rStyle w:val="FootnoteReference"/>
          <w:rFonts w:ascii="Candara" w:hAnsi="Candara"/>
        </w:rPr>
        <w:footnoteReference w:id="30"/>
      </w:r>
    </w:p>
    <w:p w14:paraId="1156B41D" w14:textId="0F31AE2C" w:rsidR="00C25C2B" w:rsidRPr="00B66C85" w:rsidRDefault="00C25C2B" w:rsidP="00344E9B">
      <w:pPr>
        <w:pStyle w:val="ListParagraph"/>
        <w:tabs>
          <w:tab w:val="left" w:pos="720"/>
        </w:tabs>
        <w:spacing w:line="240" w:lineRule="auto"/>
        <w:ind w:left="0"/>
        <w:contextualSpacing w:val="0"/>
        <w:jc w:val="both"/>
        <w:rPr>
          <w:rFonts w:ascii="Candara" w:hAnsi="Candara"/>
        </w:rPr>
      </w:pPr>
      <w:r w:rsidRPr="00B66C85">
        <w:rPr>
          <w:rFonts w:ascii="Candara" w:hAnsi="Candara"/>
        </w:rPr>
        <w:t xml:space="preserve">According to </w:t>
      </w:r>
      <w:r w:rsidR="00A61B91">
        <w:rPr>
          <w:rFonts w:ascii="Candara" w:hAnsi="Candara"/>
        </w:rPr>
        <w:t xml:space="preserve">the </w:t>
      </w:r>
      <w:r w:rsidRPr="00B66C85">
        <w:rPr>
          <w:rFonts w:ascii="Candara" w:hAnsi="Candara"/>
        </w:rPr>
        <w:t xml:space="preserve">statistics, the share of </w:t>
      </w:r>
      <w:r w:rsidR="00D4783E" w:rsidRPr="00B66C85">
        <w:rPr>
          <w:rFonts w:ascii="Candara" w:hAnsi="Candara"/>
        </w:rPr>
        <w:t xml:space="preserve">IDPs </w:t>
      </w:r>
      <w:r w:rsidR="001A4566">
        <w:rPr>
          <w:rFonts w:ascii="Candara" w:hAnsi="Candara"/>
        </w:rPr>
        <w:t xml:space="preserve">beneficiaries of the </w:t>
      </w:r>
      <w:r w:rsidRPr="00B66C85">
        <w:rPr>
          <w:rFonts w:ascii="Candara" w:hAnsi="Candara"/>
        </w:rPr>
        <w:t xml:space="preserve">TSA </w:t>
      </w:r>
      <w:r w:rsidR="00D4783E">
        <w:rPr>
          <w:rFonts w:ascii="Candara" w:hAnsi="Candara"/>
        </w:rPr>
        <w:t>scheme</w:t>
      </w:r>
      <w:r w:rsidRPr="00B66C85">
        <w:rPr>
          <w:rFonts w:ascii="Candara" w:hAnsi="Candara"/>
        </w:rPr>
        <w:t xml:space="preserve"> increases gradually. </w:t>
      </w:r>
      <w:r w:rsidR="00A61B91">
        <w:rPr>
          <w:rFonts w:ascii="Candara" w:hAnsi="Candara"/>
        </w:rPr>
        <w:t xml:space="preserve">This increase </w:t>
      </w:r>
      <w:r w:rsidR="001A4566">
        <w:rPr>
          <w:rFonts w:ascii="Candara" w:hAnsi="Candara"/>
        </w:rPr>
        <w:t xml:space="preserve">is </w:t>
      </w:r>
      <w:r w:rsidR="00A61B91">
        <w:rPr>
          <w:rFonts w:ascii="Candara" w:hAnsi="Candara"/>
        </w:rPr>
        <w:t xml:space="preserve">mostly related to the higher number of IDPs in Georgia and to </w:t>
      </w:r>
      <w:r w:rsidRPr="00B66C85">
        <w:rPr>
          <w:rFonts w:ascii="Candara" w:hAnsi="Candara"/>
        </w:rPr>
        <w:t>their socio-economic conditions.</w:t>
      </w:r>
    </w:p>
    <w:p w14:paraId="232D0AD9" w14:textId="3B0DE54D" w:rsidR="00FB0FC6" w:rsidRPr="00B66C85" w:rsidRDefault="00FB0FC6" w:rsidP="00344E9B">
      <w:pPr>
        <w:spacing w:line="240" w:lineRule="auto"/>
        <w:jc w:val="both"/>
        <w:rPr>
          <w:rFonts w:ascii="Candara" w:hAnsi="Candara"/>
        </w:rPr>
      </w:pPr>
      <w:r w:rsidRPr="00B66C85">
        <w:rPr>
          <w:rFonts w:ascii="Candara" w:hAnsi="Candara"/>
        </w:rPr>
        <w:t xml:space="preserve">In addition, </w:t>
      </w:r>
      <w:r w:rsidR="00A61B91">
        <w:rPr>
          <w:rFonts w:ascii="Candara" w:hAnsi="Candara"/>
        </w:rPr>
        <w:t xml:space="preserve">if the residence of </w:t>
      </w:r>
      <w:r w:rsidRPr="00B66C85">
        <w:rPr>
          <w:rFonts w:ascii="Candara" w:hAnsi="Candara"/>
        </w:rPr>
        <w:t>IDPs</w:t>
      </w:r>
      <w:r w:rsidR="00A61B91">
        <w:rPr>
          <w:rFonts w:ascii="Candara" w:hAnsi="Candara"/>
        </w:rPr>
        <w:t xml:space="preserve"> is </w:t>
      </w:r>
      <w:r w:rsidRPr="00B66C85">
        <w:rPr>
          <w:rFonts w:ascii="Candara" w:hAnsi="Candara"/>
        </w:rPr>
        <w:t>in the occupied territories</w:t>
      </w:r>
      <w:r w:rsidR="00A61B91">
        <w:rPr>
          <w:rFonts w:ascii="Candara" w:hAnsi="Candara"/>
        </w:rPr>
        <w:t xml:space="preserve">, means-tests (for TSA) cannot be </w:t>
      </w:r>
      <w:r w:rsidR="001A4566">
        <w:rPr>
          <w:rFonts w:ascii="Candara" w:hAnsi="Candara"/>
        </w:rPr>
        <w:t xml:space="preserve">technically </w:t>
      </w:r>
      <w:r w:rsidR="00A61B91">
        <w:rPr>
          <w:rFonts w:ascii="Candara" w:hAnsi="Candara"/>
        </w:rPr>
        <w:t xml:space="preserve">performed because SSA agents cannot visit IDPs households. </w:t>
      </w:r>
      <w:r w:rsidRPr="00B66C85">
        <w:rPr>
          <w:rFonts w:ascii="Candara" w:hAnsi="Candara"/>
        </w:rPr>
        <w:t xml:space="preserve"> When we speak about the conditions of the socially vulnerable IDPs, IDPs living in the occupied territories are automatically excluded</w:t>
      </w:r>
      <w:r w:rsidR="001A4566">
        <w:rPr>
          <w:rFonts w:ascii="Candara" w:hAnsi="Candara"/>
        </w:rPr>
        <w:t>.</w:t>
      </w:r>
      <w:r w:rsidRPr="00B66C85">
        <w:rPr>
          <w:rStyle w:val="FootnoteReference"/>
          <w:rFonts w:ascii="Candara" w:hAnsi="Candara"/>
        </w:rPr>
        <w:footnoteReference w:id="31"/>
      </w:r>
    </w:p>
    <w:p w14:paraId="09C5EFB2" w14:textId="3D3EEC58" w:rsidR="00FB0FC6" w:rsidRPr="00B66C85" w:rsidRDefault="00FB0FC6" w:rsidP="00344E9B">
      <w:pPr>
        <w:pStyle w:val="ListParagraph"/>
        <w:tabs>
          <w:tab w:val="left" w:pos="720"/>
        </w:tabs>
        <w:spacing w:line="240" w:lineRule="auto"/>
        <w:ind w:left="0"/>
        <w:contextualSpacing w:val="0"/>
        <w:jc w:val="both"/>
        <w:rPr>
          <w:rFonts w:ascii="Candara" w:hAnsi="Candara"/>
          <w:i/>
          <w:iCs/>
        </w:rPr>
      </w:pPr>
      <w:r w:rsidRPr="00B66C85">
        <w:rPr>
          <w:rFonts w:ascii="Candara" w:eastAsia="Times New Roman" w:hAnsi="Candara" w:cs="Calibri"/>
          <w:i/>
          <w:iCs/>
        </w:rPr>
        <w:t>Table</w:t>
      </w:r>
      <w:r w:rsidR="00551A51" w:rsidRPr="00B66C85">
        <w:rPr>
          <w:rFonts w:ascii="Candara" w:eastAsia="Times New Roman" w:hAnsi="Candara" w:cs="Calibri"/>
          <w:i/>
          <w:iCs/>
        </w:rPr>
        <w:t xml:space="preserve"> 4</w:t>
      </w:r>
      <w:r w:rsidRPr="00B66C85">
        <w:rPr>
          <w:rFonts w:ascii="Candara" w:eastAsia="Times New Roman" w:hAnsi="Candara" w:cs="Calibri"/>
          <w:i/>
          <w:iCs/>
        </w:rPr>
        <w:t xml:space="preserve">: Number of IDPs receiving social assistance. Source: </w:t>
      </w:r>
      <w:r w:rsidRPr="00B66C85">
        <w:rPr>
          <w:rFonts w:ascii="Candara" w:hAnsi="Candara"/>
          <w:i/>
          <w:iCs/>
        </w:rPr>
        <w:t xml:space="preserve">IDP Allowance Reform Draft Document, Ministry of Internally Displaced Persons from The Occupied Territories, Accommodation and Refugees </w:t>
      </w:r>
      <w:r w:rsidR="00A61B91">
        <w:rPr>
          <w:rFonts w:ascii="Candara" w:hAnsi="Candara"/>
          <w:i/>
          <w:iCs/>
        </w:rPr>
        <w:t>o</w:t>
      </w:r>
      <w:r w:rsidRPr="00B66C85">
        <w:rPr>
          <w:rFonts w:ascii="Candara" w:hAnsi="Candara"/>
          <w:i/>
          <w:iCs/>
        </w:rPr>
        <w:t>f Georgia, 2017</w:t>
      </w:r>
    </w:p>
    <w:tbl>
      <w:tblPr>
        <w:tblW w:w="9483" w:type="dxa"/>
        <w:tblInd w:w="93" w:type="dxa"/>
        <w:tblLook w:val="04A0" w:firstRow="1" w:lastRow="0" w:firstColumn="1" w:lastColumn="0" w:noHBand="0" w:noVBand="1"/>
      </w:tblPr>
      <w:tblGrid>
        <w:gridCol w:w="9483"/>
      </w:tblGrid>
      <w:tr w:rsidR="00C25C2B" w:rsidRPr="00B66C85" w14:paraId="03BF5027" w14:textId="77777777" w:rsidTr="00FB0FC6">
        <w:trPr>
          <w:trHeight w:val="630"/>
        </w:trPr>
        <w:tc>
          <w:tcPr>
            <w:tcW w:w="9483" w:type="dxa"/>
            <w:tcBorders>
              <w:top w:val="nil"/>
              <w:left w:val="nil"/>
              <w:bottom w:val="nil"/>
            </w:tcBorders>
            <w:shd w:val="clear" w:color="auto" w:fill="auto"/>
            <w:noWrap/>
            <w:vAlign w:val="bottom"/>
            <w:hideMark/>
          </w:tcPr>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9"/>
              <w:gridCol w:w="1612"/>
              <w:gridCol w:w="1612"/>
              <w:gridCol w:w="1612"/>
              <w:gridCol w:w="1612"/>
            </w:tblGrid>
            <w:tr w:rsidR="00FB0FC6" w:rsidRPr="00B6793D" w14:paraId="222C2EDA" w14:textId="77777777" w:rsidTr="00551A51">
              <w:trPr>
                <w:trHeight w:val="652"/>
              </w:trPr>
              <w:tc>
                <w:tcPr>
                  <w:tcW w:w="2809" w:type="dxa"/>
                  <w:shd w:val="clear" w:color="auto" w:fill="E7E6E6" w:themeFill="background2"/>
                  <w:tcMar>
                    <w:top w:w="11" w:type="dxa"/>
                    <w:left w:w="64" w:type="dxa"/>
                    <w:bottom w:w="0" w:type="dxa"/>
                    <w:right w:w="64" w:type="dxa"/>
                  </w:tcMar>
                  <w:vAlign w:val="center"/>
                  <w:hideMark/>
                </w:tcPr>
                <w:p w14:paraId="1123D801"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Sylfaen"/>
                      <w:kern w:val="24"/>
                      <w:sz w:val="20"/>
                      <w:szCs w:val="20"/>
                    </w:rPr>
                    <w:t>Categories according to family rating scores</w:t>
                  </w:r>
                </w:p>
              </w:tc>
              <w:tc>
                <w:tcPr>
                  <w:tcW w:w="3224" w:type="dxa"/>
                  <w:gridSpan w:val="2"/>
                  <w:shd w:val="clear" w:color="auto" w:fill="E7E6E6" w:themeFill="background2"/>
                  <w:tcMar>
                    <w:top w:w="11" w:type="dxa"/>
                    <w:left w:w="64" w:type="dxa"/>
                    <w:bottom w:w="0" w:type="dxa"/>
                    <w:right w:w="64" w:type="dxa"/>
                  </w:tcMar>
                  <w:vAlign w:val="center"/>
                  <w:hideMark/>
                </w:tcPr>
                <w:p w14:paraId="272266F8"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Sylfaen"/>
                      <w:kern w:val="24"/>
                      <w:sz w:val="20"/>
                      <w:szCs w:val="20"/>
                    </w:rPr>
                    <w:t>Number of evaluated IDPs</w:t>
                  </w:r>
                </w:p>
              </w:tc>
              <w:tc>
                <w:tcPr>
                  <w:tcW w:w="3224" w:type="dxa"/>
                  <w:gridSpan w:val="2"/>
                  <w:shd w:val="clear" w:color="auto" w:fill="E7E6E6" w:themeFill="background2"/>
                  <w:tcMar>
                    <w:top w:w="11" w:type="dxa"/>
                    <w:left w:w="64" w:type="dxa"/>
                    <w:bottom w:w="0" w:type="dxa"/>
                    <w:right w:w="64" w:type="dxa"/>
                  </w:tcMar>
                  <w:vAlign w:val="center"/>
                  <w:hideMark/>
                </w:tcPr>
                <w:p w14:paraId="6DD5124E"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Sylfaen"/>
                      <w:kern w:val="24"/>
                      <w:sz w:val="20"/>
                      <w:szCs w:val="20"/>
                    </w:rPr>
                    <w:t>IDPs receiving the TSA</w:t>
                  </w:r>
                </w:p>
              </w:tc>
            </w:tr>
            <w:tr w:rsidR="00FB0FC6" w:rsidRPr="00B6793D" w14:paraId="096E746D" w14:textId="77777777" w:rsidTr="00551A51">
              <w:trPr>
                <w:trHeight w:val="523"/>
              </w:trPr>
              <w:tc>
                <w:tcPr>
                  <w:tcW w:w="2809" w:type="dxa"/>
                  <w:shd w:val="clear" w:color="auto" w:fill="auto"/>
                  <w:tcMar>
                    <w:top w:w="11" w:type="dxa"/>
                    <w:left w:w="64" w:type="dxa"/>
                    <w:bottom w:w="0" w:type="dxa"/>
                    <w:right w:w="64" w:type="dxa"/>
                  </w:tcMar>
                  <w:vAlign w:val="center"/>
                  <w:hideMark/>
                </w:tcPr>
                <w:p w14:paraId="140E260F" w14:textId="1F227F3C" w:rsidR="00C25C2B" w:rsidRPr="00B6793D" w:rsidRDefault="00C25C2B" w:rsidP="007C44F9">
                  <w:pPr>
                    <w:spacing w:after="0" w:line="240" w:lineRule="auto"/>
                    <w:rPr>
                      <w:rFonts w:ascii="Candara" w:eastAsia="Times New Roman" w:hAnsi="Candara" w:cs="Arial"/>
                      <w:sz w:val="20"/>
                      <w:szCs w:val="20"/>
                    </w:rPr>
                  </w:pPr>
                  <w:r w:rsidRPr="00B6793D">
                    <w:rPr>
                      <w:rFonts w:ascii="Candara" w:eastAsia="Times New Roman" w:hAnsi="Candara" w:cs="Lucida Sans Unicode"/>
                      <w:kern w:val="24"/>
                      <w:sz w:val="20"/>
                      <w:szCs w:val="20"/>
                    </w:rPr>
                    <w:t xml:space="preserve"> Family evaluation method used by the </w:t>
                  </w:r>
                  <w:r w:rsidR="007C44F9">
                    <w:rPr>
                      <w:rFonts w:ascii="Candara" w:eastAsia="Times New Roman" w:hAnsi="Candara" w:cs="Lucida Sans Unicode"/>
                      <w:kern w:val="24"/>
                      <w:sz w:val="20"/>
                      <w:szCs w:val="20"/>
                    </w:rPr>
                    <w:t>Social Service Agency</w:t>
                  </w:r>
                </w:p>
              </w:tc>
              <w:tc>
                <w:tcPr>
                  <w:tcW w:w="1612" w:type="dxa"/>
                  <w:shd w:val="clear" w:color="auto" w:fill="auto"/>
                  <w:tcMar>
                    <w:top w:w="11" w:type="dxa"/>
                    <w:left w:w="64" w:type="dxa"/>
                    <w:bottom w:w="0" w:type="dxa"/>
                    <w:right w:w="64" w:type="dxa"/>
                  </w:tcMar>
                  <w:vAlign w:val="center"/>
                  <w:hideMark/>
                </w:tcPr>
                <w:p w14:paraId="7DD6BE26"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Sylfaen"/>
                      <w:kern w:val="24"/>
                      <w:sz w:val="20"/>
                      <w:szCs w:val="20"/>
                    </w:rPr>
                    <w:t>New</w:t>
                  </w:r>
                </w:p>
              </w:tc>
              <w:tc>
                <w:tcPr>
                  <w:tcW w:w="1612" w:type="dxa"/>
                  <w:shd w:val="clear" w:color="auto" w:fill="auto"/>
                  <w:tcMar>
                    <w:top w:w="11" w:type="dxa"/>
                    <w:left w:w="64" w:type="dxa"/>
                    <w:bottom w:w="0" w:type="dxa"/>
                    <w:right w:w="64" w:type="dxa"/>
                  </w:tcMar>
                  <w:vAlign w:val="center"/>
                  <w:hideMark/>
                </w:tcPr>
                <w:p w14:paraId="3249BA8E"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Sylfaen"/>
                      <w:kern w:val="24"/>
                      <w:sz w:val="20"/>
                      <w:szCs w:val="20"/>
                    </w:rPr>
                    <w:t>Old</w:t>
                  </w:r>
                  <w:r w:rsidRPr="00B6793D">
                    <w:rPr>
                      <w:rFonts w:ascii="Candara" w:eastAsia="Times New Roman" w:hAnsi="Candara" w:cs="Lucida Sans Unicode"/>
                      <w:kern w:val="24"/>
                      <w:sz w:val="20"/>
                      <w:szCs w:val="20"/>
                    </w:rPr>
                    <w:t xml:space="preserve"> </w:t>
                  </w:r>
                </w:p>
              </w:tc>
              <w:tc>
                <w:tcPr>
                  <w:tcW w:w="1612" w:type="dxa"/>
                  <w:shd w:val="clear" w:color="auto" w:fill="auto"/>
                  <w:tcMar>
                    <w:top w:w="11" w:type="dxa"/>
                    <w:left w:w="64" w:type="dxa"/>
                    <w:bottom w:w="0" w:type="dxa"/>
                    <w:right w:w="64" w:type="dxa"/>
                  </w:tcMar>
                  <w:vAlign w:val="center"/>
                  <w:hideMark/>
                </w:tcPr>
                <w:p w14:paraId="5186B213"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Sylfaen"/>
                      <w:kern w:val="24"/>
                      <w:sz w:val="20"/>
                      <w:szCs w:val="20"/>
                    </w:rPr>
                    <w:t>New</w:t>
                  </w:r>
                  <w:r w:rsidRPr="00B6793D">
                    <w:rPr>
                      <w:rFonts w:ascii="Candara" w:eastAsia="Times New Roman" w:hAnsi="Candara" w:cs="Lucida Sans Unicode"/>
                      <w:kern w:val="24"/>
                      <w:sz w:val="20"/>
                      <w:szCs w:val="20"/>
                    </w:rPr>
                    <w:t xml:space="preserve"> </w:t>
                  </w:r>
                </w:p>
              </w:tc>
              <w:tc>
                <w:tcPr>
                  <w:tcW w:w="1612" w:type="dxa"/>
                  <w:shd w:val="clear" w:color="auto" w:fill="auto"/>
                  <w:tcMar>
                    <w:top w:w="11" w:type="dxa"/>
                    <w:left w:w="64" w:type="dxa"/>
                    <w:bottom w:w="0" w:type="dxa"/>
                    <w:right w:w="64" w:type="dxa"/>
                  </w:tcMar>
                  <w:vAlign w:val="center"/>
                  <w:hideMark/>
                </w:tcPr>
                <w:p w14:paraId="376A7099"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Sylfaen"/>
                      <w:kern w:val="24"/>
                      <w:sz w:val="20"/>
                      <w:szCs w:val="20"/>
                    </w:rPr>
                    <w:t>Old</w:t>
                  </w:r>
                </w:p>
              </w:tc>
            </w:tr>
            <w:tr w:rsidR="00FB0FC6" w:rsidRPr="00B6793D" w14:paraId="3BCEBBE4" w14:textId="77777777" w:rsidTr="00551A51">
              <w:trPr>
                <w:trHeight w:val="559"/>
              </w:trPr>
              <w:tc>
                <w:tcPr>
                  <w:tcW w:w="2809" w:type="dxa"/>
                  <w:shd w:val="clear" w:color="auto" w:fill="auto"/>
                  <w:tcMar>
                    <w:top w:w="11" w:type="dxa"/>
                    <w:left w:w="64" w:type="dxa"/>
                    <w:bottom w:w="0" w:type="dxa"/>
                    <w:right w:w="64" w:type="dxa"/>
                  </w:tcMar>
                  <w:vAlign w:val="center"/>
                  <w:hideMark/>
                </w:tcPr>
                <w:p w14:paraId="6D754114"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Lucida Sans Unicode"/>
                      <w:kern w:val="24"/>
                      <w:sz w:val="20"/>
                      <w:szCs w:val="20"/>
                    </w:rPr>
                    <w:t>Below 30,001 scores – monthly 60 Gel per person</w:t>
                  </w:r>
                </w:p>
              </w:tc>
              <w:tc>
                <w:tcPr>
                  <w:tcW w:w="1612" w:type="dxa"/>
                  <w:shd w:val="clear" w:color="auto" w:fill="auto"/>
                  <w:tcMar>
                    <w:top w:w="11" w:type="dxa"/>
                    <w:left w:w="64" w:type="dxa"/>
                    <w:bottom w:w="0" w:type="dxa"/>
                    <w:right w:w="64" w:type="dxa"/>
                  </w:tcMar>
                  <w:vAlign w:val="center"/>
                  <w:hideMark/>
                </w:tcPr>
                <w:p w14:paraId="464E810B"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11,319</w:t>
                  </w:r>
                </w:p>
              </w:tc>
              <w:tc>
                <w:tcPr>
                  <w:tcW w:w="1612" w:type="dxa"/>
                  <w:vMerge w:val="restart"/>
                  <w:shd w:val="clear" w:color="auto" w:fill="auto"/>
                  <w:tcMar>
                    <w:top w:w="11" w:type="dxa"/>
                    <w:left w:w="64" w:type="dxa"/>
                    <w:bottom w:w="0" w:type="dxa"/>
                    <w:right w:w="64" w:type="dxa"/>
                  </w:tcMar>
                  <w:vAlign w:val="center"/>
                  <w:hideMark/>
                </w:tcPr>
                <w:p w14:paraId="4CB968AC"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16,451</w:t>
                  </w:r>
                </w:p>
              </w:tc>
              <w:tc>
                <w:tcPr>
                  <w:tcW w:w="1612" w:type="dxa"/>
                  <w:shd w:val="clear" w:color="auto" w:fill="auto"/>
                  <w:tcMar>
                    <w:top w:w="11" w:type="dxa"/>
                    <w:left w:w="64" w:type="dxa"/>
                    <w:bottom w:w="0" w:type="dxa"/>
                    <w:right w:w="64" w:type="dxa"/>
                  </w:tcMar>
                  <w:vAlign w:val="center"/>
                  <w:hideMark/>
                </w:tcPr>
                <w:p w14:paraId="7FF17AFA"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9,313</w:t>
                  </w:r>
                </w:p>
              </w:tc>
              <w:tc>
                <w:tcPr>
                  <w:tcW w:w="1612" w:type="dxa"/>
                  <w:vMerge w:val="restart"/>
                  <w:shd w:val="clear" w:color="auto" w:fill="auto"/>
                  <w:tcMar>
                    <w:top w:w="11" w:type="dxa"/>
                    <w:left w:w="64" w:type="dxa"/>
                    <w:bottom w:w="0" w:type="dxa"/>
                    <w:right w:w="64" w:type="dxa"/>
                  </w:tcMar>
                  <w:vAlign w:val="center"/>
                  <w:hideMark/>
                </w:tcPr>
                <w:p w14:paraId="6E07C99F"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12,680</w:t>
                  </w:r>
                </w:p>
              </w:tc>
            </w:tr>
            <w:tr w:rsidR="00FB0FC6" w:rsidRPr="00B6793D" w14:paraId="5C94EF58" w14:textId="77777777" w:rsidTr="00551A51">
              <w:trPr>
                <w:trHeight w:val="614"/>
              </w:trPr>
              <w:tc>
                <w:tcPr>
                  <w:tcW w:w="2809" w:type="dxa"/>
                  <w:shd w:val="clear" w:color="auto" w:fill="auto"/>
                  <w:tcMar>
                    <w:top w:w="11" w:type="dxa"/>
                    <w:left w:w="64" w:type="dxa"/>
                    <w:bottom w:w="0" w:type="dxa"/>
                    <w:right w:w="64" w:type="dxa"/>
                  </w:tcMar>
                  <w:vAlign w:val="center"/>
                  <w:hideMark/>
                </w:tcPr>
                <w:p w14:paraId="050AFFA9"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Lucida Sans Unicode"/>
                      <w:kern w:val="24"/>
                      <w:sz w:val="20"/>
                      <w:szCs w:val="20"/>
                    </w:rPr>
                    <w:t>30,001-57,000 scores – monthly 50 Gel per person</w:t>
                  </w:r>
                </w:p>
              </w:tc>
              <w:tc>
                <w:tcPr>
                  <w:tcW w:w="1612" w:type="dxa"/>
                  <w:shd w:val="clear" w:color="auto" w:fill="auto"/>
                  <w:tcMar>
                    <w:top w:w="11" w:type="dxa"/>
                    <w:left w:w="64" w:type="dxa"/>
                    <w:bottom w:w="0" w:type="dxa"/>
                    <w:right w:w="64" w:type="dxa"/>
                  </w:tcMar>
                  <w:vAlign w:val="center"/>
                  <w:hideMark/>
                </w:tcPr>
                <w:p w14:paraId="11FEA41B"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12,959</w:t>
                  </w:r>
                </w:p>
              </w:tc>
              <w:tc>
                <w:tcPr>
                  <w:tcW w:w="1612" w:type="dxa"/>
                  <w:vMerge/>
                  <w:shd w:val="clear" w:color="auto" w:fill="auto"/>
                  <w:vAlign w:val="center"/>
                  <w:hideMark/>
                </w:tcPr>
                <w:p w14:paraId="70EA4BA4" w14:textId="77777777" w:rsidR="00C25C2B" w:rsidRPr="00B6793D" w:rsidRDefault="00C25C2B" w:rsidP="00551A51">
                  <w:pPr>
                    <w:spacing w:after="0" w:line="240" w:lineRule="auto"/>
                    <w:rPr>
                      <w:rFonts w:ascii="Candara" w:eastAsia="Times New Roman" w:hAnsi="Candara" w:cs="Arial"/>
                      <w:sz w:val="20"/>
                      <w:szCs w:val="20"/>
                    </w:rPr>
                  </w:pPr>
                </w:p>
              </w:tc>
              <w:tc>
                <w:tcPr>
                  <w:tcW w:w="1612" w:type="dxa"/>
                  <w:shd w:val="clear" w:color="auto" w:fill="auto"/>
                  <w:tcMar>
                    <w:top w:w="11" w:type="dxa"/>
                    <w:left w:w="64" w:type="dxa"/>
                    <w:bottom w:w="0" w:type="dxa"/>
                    <w:right w:w="64" w:type="dxa"/>
                  </w:tcMar>
                  <w:vAlign w:val="center"/>
                  <w:hideMark/>
                </w:tcPr>
                <w:p w14:paraId="6764B661"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9,263</w:t>
                  </w:r>
                </w:p>
              </w:tc>
              <w:tc>
                <w:tcPr>
                  <w:tcW w:w="1612" w:type="dxa"/>
                  <w:vMerge/>
                  <w:shd w:val="clear" w:color="auto" w:fill="auto"/>
                  <w:vAlign w:val="center"/>
                  <w:hideMark/>
                </w:tcPr>
                <w:p w14:paraId="1DB5A558" w14:textId="77777777" w:rsidR="00C25C2B" w:rsidRPr="00B6793D" w:rsidRDefault="00C25C2B" w:rsidP="00551A51">
                  <w:pPr>
                    <w:spacing w:after="0" w:line="240" w:lineRule="auto"/>
                    <w:rPr>
                      <w:rFonts w:ascii="Candara" w:eastAsia="Times New Roman" w:hAnsi="Candara" w:cs="Arial"/>
                      <w:sz w:val="20"/>
                      <w:szCs w:val="20"/>
                    </w:rPr>
                  </w:pPr>
                </w:p>
              </w:tc>
            </w:tr>
            <w:tr w:rsidR="00FB0FC6" w:rsidRPr="00B6793D" w14:paraId="74519E91" w14:textId="77777777" w:rsidTr="00551A51">
              <w:trPr>
                <w:trHeight w:val="426"/>
              </w:trPr>
              <w:tc>
                <w:tcPr>
                  <w:tcW w:w="2809" w:type="dxa"/>
                  <w:shd w:val="clear" w:color="auto" w:fill="auto"/>
                  <w:tcMar>
                    <w:top w:w="11" w:type="dxa"/>
                    <w:left w:w="64" w:type="dxa"/>
                    <w:bottom w:w="0" w:type="dxa"/>
                    <w:right w:w="64" w:type="dxa"/>
                  </w:tcMar>
                  <w:vAlign w:val="center"/>
                  <w:hideMark/>
                </w:tcPr>
                <w:p w14:paraId="58AEDCA8"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Lucida Sans Unicode"/>
                      <w:kern w:val="24"/>
                      <w:sz w:val="20"/>
                      <w:szCs w:val="20"/>
                    </w:rPr>
                    <w:t>57,001-60,000 scores – monthly 40 Gel per person</w:t>
                  </w:r>
                </w:p>
              </w:tc>
              <w:tc>
                <w:tcPr>
                  <w:tcW w:w="1612" w:type="dxa"/>
                  <w:shd w:val="clear" w:color="auto" w:fill="auto"/>
                  <w:tcMar>
                    <w:top w:w="11" w:type="dxa"/>
                    <w:left w:w="64" w:type="dxa"/>
                    <w:bottom w:w="0" w:type="dxa"/>
                    <w:right w:w="64" w:type="dxa"/>
                  </w:tcMar>
                  <w:vAlign w:val="center"/>
                  <w:hideMark/>
                </w:tcPr>
                <w:p w14:paraId="47540321"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1,393</w:t>
                  </w:r>
                </w:p>
              </w:tc>
              <w:tc>
                <w:tcPr>
                  <w:tcW w:w="1612" w:type="dxa"/>
                  <w:vMerge w:val="restart"/>
                  <w:shd w:val="clear" w:color="auto" w:fill="auto"/>
                  <w:tcMar>
                    <w:top w:w="11" w:type="dxa"/>
                    <w:left w:w="64" w:type="dxa"/>
                    <w:bottom w:w="0" w:type="dxa"/>
                    <w:right w:w="64" w:type="dxa"/>
                  </w:tcMar>
                  <w:vAlign w:val="center"/>
                  <w:hideMark/>
                </w:tcPr>
                <w:p w14:paraId="7D08EA9E"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3048</w:t>
                  </w:r>
                </w:p>
              </w:tc>
              <w:tc>
                <w:tcPr>
                  <w:tcW w:w="1612" w:type="dxa"/>
                  <w:shd w:val="clear" w:color="auto" w:fill="auto"/>
                  <w:tcMar>
                    <w:top w:w="11" w:type="dxa"/>
                    <w:left w:w="64" w:type="dxa"/>
                    <w:bottom w:w="0" w:type="dxa"/>
                    <w:right w:w="64" w:type="dxa"/>
                  </w:tcMar>
                  <w:vAlign w:val="center"/>
                  <w:hideMark/>
                </w:tcPr>
                <w:p w14:paraId="5A1DA33C"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402</w:t>
                  </w:r>
                </w:p>
              </w:tc>
              <w:tc>
                <w:tcPr>
                  <w:tcW w:w="1612" w:type="dxa"/>
                  <w:vMerge w:val="restart"/>
                  <w:shd w:val="clear" w:color="auto" w:fill="auto"/>
                  <w:tcMar>
                    <w:top w:w="11" w:type="dxa"/>
                    <w:left w:w="64" w:type="dxa"/>
                    <w:bottom w:w="0" w:type="dxa"/>
                    <w:right w:w="64" w:type="dxa"/>
                  </w:tcMar>
                  <w:vAlign w:val="center"/>
                  <w:hideMark/>
                </w:tcPr>
                <w:p w14:paraId="3E0C2E1B"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0</w:t>
                  </w:r>
                </w:p>
              </w:tc>
            </w:tr>
            <w:tr w:rsidR="00FB0FC6" w:rsidRPr="00B6793D" w14:paraId="4596890D" w14:textId="77777777" w:rsidTr="00551A51">
              <w:trPr>
                <w:trHeight w:val="463"/>
              </w:trPr>
              <w:tc>
                <w:tcPr>
                  <w:tcW w:w="2809" w:type="dxa"/>
                  <w:shd w:val="clear" w:color="auto" w:fill="auto"/>
                  <w:tcMar>
                    <w:top w:w="11" w:type="dxa"/>
                    <w:left w:w="64" w:type="dxa"/>
                    <w:bottom w:w="0" w:type="dxa"/>
                    <w:right w:w="64" w:type="dxa"/>
                  </w:tcMar>
                  <w:vAlign w:val="center"/>
                  <w:hideMark/>
                </w:tcPr>
                <w:p w14:paraId="7A3D1BEE"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Lucida Sans Unicode"/>
                      <w:kern w:val="24"/>
                      <w:sz w:val="20"/>
                      <w:szCs w:val="20"/>
                    </w:rPr>
                    <w:t>60,001-65,000 scores – monthly 30 Gel per person</w:t>
                  </w:r>
                </w:p>
              </w:tc>
              <w:tc>
                <w:tcPr>
                  <w:tcW w:w="1612" w:type="dxa"/>
                  <w:shd w:val="clear" w:color="auto" w:fill="auto"/>
                  <w:tcMar>
                    <w:top w:w="11" w:type="dxa"/>
                    <w:left w:w="64" w:type="dxa"/>
                    <w:bottom w:w="0" w:type="dxa"/>
                    <w:right w:w="64" w:type="dxa"/>
                  </w:tcMar>
                  <w:vAlign w:val="center"/>
                  <w:hideMark/>
                </w:tcPr>
                <w:p w14:paraId="15657206"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2,402</w:t>
                  </w:r>
                </w:p>
              </w:tc>
              <w:tc>
                <w:tcPr>
                  <w:tcW w:w="1612" w:type="dxa"/>
                  <w:vMerge/>
                  <w:shd w:val="clear" w:color="auto" w:fill="auto"/>
                  <w:vAlign w:val="center"/>
                  <w:hideMark/>
                </w:tcPr>
                <w:p w14:paraId="6FD40DB1" w14:textId="77777777" w:rsidR="00C25C2B" w:rsidRPr="00B6793D" w:rsidRDefault="00C25C2B" w:rsidP="00551A51">
                  <w:pPr>
                    <w:spacing w:after="0" w:line="240" w:lineRule="auto"/>
                    <w:rPr>
                      <w:rFonts w:ascii="Candara" w:eastAsia="Times New Roman" w:hAnsi="Candara" w:cs="Arial"/>
                      <w:sz w:val="20"/>
                      <w:szCs w:val="20"/>
                    </w:rPr>
                  </w:pPr>
                </w:p>
              </w:tc>
              <w:tc>
                <w:tcPr>
                  <w:tcW w:w="1612" w:type="dxa"/>
                  <w:shd w:val="clear" w:color="auto" w:fill="auto"/>
                  <w:tcMar>
                    <w:top w:w="11" w:type="dxa"/>
                    <w:left w:w="64" w:type="dxa"/>
                    <w:bottom w:w="0" w:type="dxa"/>
                    <w:right w:w="64" w:type="dxa"/>
                  </w:tcMar>
                  <w:vAlign w:val="center"/>
                  <w:hideMark/>
                </w:tcPr>
                <w:p w14:paraId="351E4460"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273</w:t>
                  </w:r>
                </w:p>
              </w:tc>
              <w:tc>
                <w:tcPr>
                  <w:tcW w:w="1612" w:type="dxa"/>
                  <w:vMerge/>
                  <w:shd w:val="clear" w:color="auto" w:fill="auto"/>
                  <w:vAlign w:val="center"/>
                  <w:hideMark/>
                </w:tcPr>
                <w:p w14:paraId="6531E121" w14:textId="77777777" w:rsidR="00C25C2B" w:rsidRPr="00B6793D" w:rsidRDefault="00C25C2B" w:rsidP="00551A51">
                  <w:pPr>
                    <w:spacing w:after="0" w:line="240" w:lineRule="auto"/>
                    <w:rPr>
                      <w:rFonts w:ascii="Candara" w:eastAsia="Times New Roman" w:hAnsi="Candara" w:cs="Arial"/>
                      <w:sz w:val="20"/>
                      <w:szCs w:val="20"/>
                    </w:rPr>
                  </w:pPr>
                </w:p>
              </w:tc>
            </w:tr>
            <w:tr w:rsidR="00FB0FC6" w:rsidRPr="00B6793D" w14:paraId="3E14E57D" w14:textId="77777777" w:rsidTr="00551A51">
              <w:trPr>
                <w:trHeight w:val="733"/>
              </w:trPr>
              <w:tc>
                <w:tcPr>
                  <w:tcW w:w="2809" w:type="dxa"/>
                  <w:shd w:val="clear" w:color="auto" w:fill="auto"/>
                  <w:tcMar>
                    <w:top w:w="11" w:type="dxa"/>
                    <w:left w:w="64" w:type="dxa"/>
                    <w:bottom w:w="0" w:type="dxa"/>
                    <w:right w:w="64" w:type="dxa"/>
                  </w:tcMar>
                  <w:vAlign w:val="center"/>
                  <w:hideMark/>
                </w:tcPr>
                <w:p w14:paraId="3B149E4D"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Lucida Sans Unicode"/>
                      <w:kern w:val="24"/>
                      <w:sz w:val="20"/>
                      <w:szCs w:val="20"/>
                    </w:rPr>
                    <w:t xml:space="preserve">65,001-100,001 </w:t>
                  </w:r>
                  <w:r w:rsidRPr="00B6793D">
                    <w:rPr>
                      <w:rFonts w:ascii="Candara" w:eastAsia="Times New Roman" w:hAnsi="Candara" w:cs="Sylfaen"/>
                      <w:kern w:val="24"/>
                      <w:sz w:val="20"/>
                      <w:szCs w:val="20"/>
                    </w:rPr>
                    <w:t>Scores</w:t>
                  </w:r>
                  <w:r w:rsidRPr="00B6793D">
                    <w:rPr>
                      <w:rFonts w:ascii="Candara" w:eastAsia="Times New Roman" w:hAnsi="Candara" w:cs="Lucida Sans Unicode"/>
                      <w:kern w:val="24"/>
                      <w:sz w:val="20"/>
                      <w:szCs w:val="20"/>
                    </w:rPr>
                    <w:t xml:space="preserve"> - 10 GEL for family member under 16 (2,900 persons)</w:t>
                  </w:r>
                </w:p>
              </w:tc>
              <w:tc>
                <w:tcPr>
                  <w:tcW w:w="1612" w:type="dxa"/>
                  <w:shd w:val="clear" w:color="auto" w:fill="auto"/>
                  <w:tcMar>
                    <w:top w:w="11" w:type="dxa"/>
                    <w:left w:w="64" w:type="dxa"/>
                    <w:bottom w:w="0" w:type="dxa"/>
                    <w:right w:w="64" w:type="dxa"/>
                  </w:tcMar>
                  <w:vAlign w:val="center"/>
                  <w:hideMark/>
                </w:tcPr>
                <w:p w14:paraId="2109BD00"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11,509</w:t>
                  </w:r>
                </w:p>
              </w:tc>
              <w:tc>
                <w:tcPr>
                  <w:tcW w:w="1612" w:type="dxa"/>
                  <w:vMerge/>
                  <w:shd w:val="clear" w:color="auto" w:fill="auto"/>
                  <w:vAlign w:val="center"/>
                  <w:hideMark/>
                </w:tcPr>
                <w:p w14:paraId="0DA4785A" w14:textId="77777777" w:rsidR="00C25C2B" w:rsidRPr="00B6793D" w:rsidRDefault="00C25C2B" w:rsidP="00551A51">
                  <w:pPr>
                    <w:spacing w:after="0" w:line="240" w:lineRule="auto"/>
                    <w:rPr>
                      <w:rFonts w:ascii="Candara" w:eastAsia="Times New Roman" w:hAnsi="Candara" w:cs="Arial"/>
                      <w:sz w:val="20"/>
                      <w:szCs w:val="20"/>
                    </w:rPr>
                  </w:pPr>
                </w:p>
              </w:tc>
              <w:tc>
                <w:tcPr>
                  <w:tcW w:w="1612" w:type="dxa"/>
                  <w:shd w:val="clear" w:color="auto" w:fill="auto"/>
                  <w:tcMar>
                    <w:top w:w="11" w:type="dxa"/>
                    <w:left w:w="64" w:type="dxa"/>
                    <w:bottom w:w="0" w:type="dxa"/>
                    <w:right w:w="64" w:type="dxa"/>
                  </w:tcMar>
                  <w:vAlign w:val="center"/>
                  <w:hideMark/>
                </w:tcPr>
                <w:p w14:paraId="79A9D5E1"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50</w:t>
                  </w:r>
                </w:p>
              </w:tc>
              <w:tc>
                <w:tcPr>
                  <w:tcW w:w="1612" w:type="dxa"/>
                  <w:vMerge/>
                  <w:shd w:val="clear" w:color="auto" w:fill="auto"/>
                  <w:vAlign w:val="center"/>
                  <w:hideMark/>
                </w:tcPr>
                <w:p w14:paraId="037F19FE" w14:textId="77777777" w:rsidR="00C25C2B" w:rsidRPr="00B6793D" w:rsidRDefault="00C25C2B" w:rsidP="00551A51">
                  <w:pPr>
                    <w:spacing w:after="0" w:line="240" w:lineRule="auto"/>
                    <w:rPr>
                      <w:rFonts w:ascii="Candara" w:eastAsia="Times New Roman" w:hAnsi="Candara" w:cs="Arial"/>
                      <w:sz w:val="20"/>
                      <w:szCs w:val="20"/>
                    </w:rPr>
                  </w:pPr>
                </w:p>
              </w:tc>
            </w:tr>
            <w:tr w:rsidR="00FB0FC6" w:rsidRPr="00B6793D" w14:paraId="037FCD42" w14:textId="77777777" w:rsidTr="00551A51">
              <w:trPr>
                <w:trHeight w:val="546"/>
              </w:trPr>
              <w:tc>
                <w:tcPr>
                  <w:tcW w:w="2809" w:type="dxa"/>
                  <w:shd w:val="clear" w:color="auto" w:fill="auto"/>
                  <w:tcMar>
                    <w:top w:w="11" w:type="dxa"/>
                    <w:left w:w="64" w:type="dxa"/>
                    <w:bottom w:w="0" w:type="dxa"/>
                    <w:right w:w="64" w:type="dxa"/>
                  </w:tcMar>
                  <w:vAlign w:val="center"/>
                  <w:hideMark/>
                </w:tcPr>
                <w:p w14:paraId="42B4B970"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Lucida Sans Unicode"/>
                      <w:kern w:val="24"/>
                      <w:sz w:val="20"/>
                      <w:szCs w:val="20"/>
                    </w:rPr>
                    <w:lastRenderedPageBreak/>
                    <w:t xml:space="preserve">100,001-150,000 </w:t>
                  </w:r>
                  <w:r w:rsidRPr="00B6793D">
                    <w:rPr>
                      <w:rFonts w:ascii="Candara" w:eastAsia="Times New Roman" w:hAnsi="Candara" w:cs="Sylfaen"/>
                      <w:kern w:val="24"/>
                      <w:sz w:val="20"/>
                      <w:szCs w:val="20"/>
                    </w:rPr>
                    <w:t>scores and not granted accommodation</w:t>
                  </w:r>
                </w:p>
              </w:tc>
              <w:tc>
                <w:tcPr>
                  <w:tcW w:w="1612" w:type="dxa"/>
                  <w:shd w:val="clear" w:color="auto" w:fill="auto"/>
                  <w:tcMar>
                    <w:top w:w="11" w:type="dxa"/>
                    <w:left w:w="64" w:type="dxa"/>
                    <w:bottom w:w="0" w:type="dxa"/>
                    <w:right w:w="64" w:type="dxa"/>
                  </w:tcMar>
                  <w:vAlign w:val="center"/>
                  <w:hideMark/>
                </w:tcPr>
                <w:p w14:paraId="2A3ACD0A"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6,374</w:t>
                  </w:r>
                </w:p>
              </w:tc>
              <w:tc>
                <w:tcPr>
                  <w:tcW w:w="1612" w:type="dxa"/>
                  <w:shd w:val="clear" w:color="auto" w:fill="auto"/>
                  <w:tcMar>
                    <w:top w:w="11" w:type="dxa"/>
                    <w:left w:w="64" w:type="dxa"/>
                    <w:bottom w:w="0" w:type="dxa"/>
                    <w:right w:w="64" w:type="dxa"/>
                  </w:tcMar>
                  <w:vAlign w:val="center"/>
                  <w:hideMark/>
                </w:tcPr>
                <w:p w14:paraId="2CD8B9D2"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8,650</w:t>
                  </w:r>
                </w:p>
              </w:tc>
              <w:tc>
                <w:tcPr>
                  <w:tcW w:w="1612" w:type="dxa"/>
                  <w:shd w:val="clear" w:color="auto" w:fill="auto"/>
                  <w:tcMar>
                    <w:top w:w="11" w:type="dxa"/>
                    <w:left w:w="64" w:type="dxa"/>
                    <w:bottom w:w="0" w:type="dxa"/>
                    <w:right w:w="64" w:type="dxa"/>
                  </w:tcMar>
                  <w:vAlign w:val="center"/>
                  <w:hideMark/>
                </w:tcPr>
                <w:p w14:paraId="115D882E"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0</w:t>
                  </w:r>
                </w:p>
              </w:tc>
              <w:tc>
                <w:tcPr>
                  <w:tcW w:w="1612" w:type="dxa"/>
                  <w:shd w:val="clear" w:color="auto" w:fill="auto"/>
                  <w:tcMar>
                    <w:top w:w="11" w:type="dxa"/>
                    <w:left w:w="64" w:type="dxa"/>
                    <w:bottom w:w="0" w:type="dxa"/>
                    <w:right w:w="64" w:type="dxa"/>
                  </w:tcMar>
                  <w:vAlign w:val="center"/>
                  <w:hideMark/>
                </w:tcPr>
                <w:p w14:paraId="4C3E0CD9"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0</w:t>
                  </w:r>
                </w:p>
              </w:tc>
            </w:tr>
            <w:tr w:rsidR="00FB0FC6" w:rsidRPr="00B6793D" w14:paraId="126E295A" w14:textId="77777777" w:rsidTr="00551A51">
              <w:trPr>
                <w:trHeight w:val="269"/>
              </w:trPr>
              <w:tc>
                <w:tcPr>
                  <w:tcW w:w="2809" w:type="dxa"/>
                  <w:shd w:val="clear" w:color="auto" w:fill="auto"/>
                  <w:tcMar>
                    <w:top w:w="11" w:type="dxa"/>
                    <w:left w:w="64" w:type="dxa"/>
                    <w:bottom w:w="0" w:type="dxa"/>
                    <w:right w:w="64" w:type="dxa"/>
                  </w:tcMar>
                  <w:vAlign w:val="center"/>
                  <w:hideMark/>
                </w:tcPr>
                <w:p w14:paraId="58F20A15"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Sylfaen"/>
                      <w:kern w:val="24"/>
                      <w:sz w:val="20"/>
                      <w:szCs w:val="20"/>
                    </w:rPr>
                    <w:t>Total</w:t>
                  </w:r>
                </w:p>
              </w:tc>
              <w:tc>
                <w:tcPr>
                  <w:tcW w:w="1612" w:type="dxa"/>
                  <w:shd w:val="clear" w:color="auto" w:fill="auto"/>
                  <w:tcMar>
                    <w:top w:w="11" w:type="dxa"/>
                    <w:left w:w="64" w:type="dxa"/>
                    <w:bottom w:w="0" w:type="dxa"/>
                    <w:right w:w="64" w:type="dxa"/>
                  </w:tcMar>
                  <w:vAlign w:val="center"/>
                  <w:hideMark/>
                </w:tcPr>
                <w:p w14:paraId="5879AECE"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45,956</w:t>
                  </w:r>
                </w:p>
              </w:tc>
              <w:tc>
                <w:tcPr>
                  <w:tcW w:w="1612" w:type="dxa"/>
                  <w:shd w:val="clear" w:color="auto" w:fill="auto"/>
                  <w:tcMar>
                    <w:top w:w="11" w:type="dxa"/>
                    <w:left w:w="64" w:type="dxa"/>
                    <w:bottom w:w="0" w:type="dxa"/>
                    <w:right w:w="64" w:type="dxa"/>
                  </w:tcMar>
                  <w:vAlign w:val="center"/>
                  <w:hideMark/>
                </w:tcPr>
                <w:p w14:paraId="4F33F33F"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28,149</w:t>
                  </w:r>
                </w:p>
              </w:tc>
              <w:tc>
                <w:tcPr>
                  <w:tcW w:w="1612" w:type="dxa"/>
                  <w:shd w:val="clear" w:color="auto" w:fill="auto"/>
                  <w:tcMar>
                    <w:top w:w="11" w:type="dxa"/>
                    <w:left w:w="64" w:type="dxa"/>
                    <w:bottom w:w="0" w:type="dxa"/>
                    <w:right w:w="64" w:type="dxa"/>
                  </w:tcMar>
                  <w:vAlign w:val="center"/>
                  <w:hideMark/>
                </w:tcPr>
                <w:p w14:paraId="17078CA2"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19,301</w:t>
                  </w:r>
                </w:p>
              </w:tc>
              <w:tc>
                <w:tcPr>
                  <w:tcW w:w="1612" w:type="dxa"/>
                  <w:shd w:val="clear" w:color="auto" w:fill="auto"/>
                  <w:tcMar>
                    <w:top w:w="11" w:type="dxa"/>
                    <w:left w:w="64" w:type="dxa"/>
                    <w:bottom w:w="0" w:type="dxa"/>
                    <w:right w:w="64" w:type="dxa"/>
                  </w:tcMar>
                  <w:vAlign w:val="center"/>
                  <w:hideMark/>
                </w:tcPr>
                <w:p w14:paraId="17AAE70A"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12,680</w:t>
                  </w:r>
                </w:p>
              </w:tc>
            </w:tr>
            <w:tr w:rsidR="00FB0FC6" w:rsidRPr="00B6793D" w14:paraId="4E1658E8" w14:textId="77777777" w:rsidTr="00551A51">
              <w:trPr>
                <w:trHeight w:val="260"/>
              </w:trPr>
              <w:tc>
                <w:tcPr>
                  <w:tcW w:w="2809" w:type="dxa"/>
                  <w:shd w:val="clear" w:color="auto" w:fill="auto"/>
                  <w:tcMar>
                    <w:top w:w="11" w:type="dxa"/>
                    <w:left w:w="64" w:type="dxa"/>
                    <w:bottom w:w="0" w:type="dxa"/>
                    <w:right w:w="64" w:type="dxa"/>
                  </w:tcMar>
                  <w:vAlign w:val="center"/>
                  <w:hideMark/>
                </w:tcPr>
                <w:p w14:paraId="27351672" w14:textId="77777777" w:rsidR="00C25C2B" w:rsidRPr="00B6793D" w:rsidRDefault="00C25C2B" w:rsidP="00551A51">
                  <w:pPr>
                    <w:spacing w:after="0" w:line="240" w:lineRule="auto"/>
                    <w:rPr>
                      <w:rFonts w:ascii="Candara" w:eastAsia="Times New Roman" w:hAnsi="Candara" w:cs="Arial"/>
                      <w:sz w:val="20"/>
                      <w:szCs w:val="20"/>
                    </w:rPr>
                  </w:pPr>
                  <w:r w:rsidRPr="00B6793D">
                    <w:rPr>
                      <w:rFonts w:ascii="Candara" w:eastAsia="Times New Roman" w:hAnsi="Candara" w:cs="Sylfaen"/>
                      <w:kern w:val="24"/>
                      <w:sz w:val="20"/>
                      <w:szCs w:val="20"/>
                    </w:rPr>
                    <w:t>Total Sum</w:t>
                  </w:r>
                </w:p>
              </w:tc>
              <w:tc>
                <w:tcPr>
                  <w:tcW w:w="3224" w:type="dxa"/>
                  <w:gridSpan w:val="2"/>
                  <w:shd w:val="clear" w:color="auto" w:fill="auto"/>
                  <w:tcMar>
                    <w:top w:w="11" w:type="dxa"/>
                    <w:left w:w="64" w:type="dxa"/>
                    <w:bottom w:w="0" w:type="dxa"/>
                    <w:right w:w="64" w:type="dxa"/>
                  </w:tcMar>
                  <w:vAlign w:val="center"/>
                  <w:hideMark/>
                </w:tcPr>
                <w:p w14:paraId="3AAAE875"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74,107</w:t>
                  </w:r>
                </w:p>
              </w:tc>
              <w:tc>
                <w:tcPr>
                  <w:tcW w:w="3224" w:type="dxa"/>
                  <w:gridSpan w:val="2"/>
                  <w:shd w:val="clear" w:color="auto" w:fill="auto"/>
                  <w:tcMar>
                    <w:top w:w="11" w:type="dxa"/>
                    <w:left w:w="64" w:type="dxa"/>
                    <w:bottom w:w="0" w:type="dxa"/>
                    <w:right w:w="64" w:type="dxa"/>
                  </w:tcMar>
                  <w:vAlign w:val="center"/>
                  <w:hideMark/>
                </w:tcPr>
                <w:p w14:paraId="49A4B090" w14:textId="77777777" w:rsidR="00C25C2B" w:rsidRPr="00B6793D" w:rsidRDefault="00C25C2B" w:rsidP="00551A51">
                  <w:pPr>
                    <w:spacing w:after="0" w:line="240" w:lineRule="auto"/>
                    <w:jc w:val="center"/>
                    <w:rPr>
                      <w:rFonts w:ascii="Candara" w:eastAsia="Times New Roman" w:hAnsi="Candara" w:cs="Arial"/>
                      <w:sz w:val="20"/>
                      <w:szCs w:val="20"/>
                    </w:rPr>
                  </w:pPr>
                  <w:r w:rsidRPr="00B6793D">
                    <w:rPr>
                      <w:rFonts w:ascii="Candara" w:eastAsia="Times New Roman" w:hAnsi="Candara" w:cs="Lucida Sans Unicode"/>
                      <w:kern w:val="24"/>
                      <w:sz w:val="20"/>
                      <w:szCs w:val="20"/>
                    </w:rPr>
                    <w:t>31,981</w:t>
                  </w:r>
                </w:p>
              </w:tc>
            </w:tr>
          </w:tbl>
          <w:p w14:paraId="4A5D98E4" w14:textId="77777777" w:rsidR="00C25C2B" w:rsidRPr="00B66C85" w:rsidRDefault="00C25C2B" w:rsidP="00344E9B">
            <w:pPr>
              <w:spacing w:line="240" w:lineRule="auto"/>
              <w:jc w:val="both"/>
              <w:rPr>
                <w:rFonts w:ascii="Candara" w:eastAsia="Times New Roman" w:hAnsi="Candara" w:cs="Calibri"/>
                <w:highlight w:val="yellow"/>
              </w:rPr>
            </w:pPr>
          </w:p>
        </w:tc>
      </w:tr>
    </w:tbl>
    <w:p w14:paraId="5D729C2B" w14:textId="77777777" w:rsidR="00C25C2B" w:rsidRPr="00B66C85" w:rsidRDefault="00C25C2B" w:rsidP="00344E9B">
      <w:pPr>
        <w:spacing w:line="240" w:lineRule="auto"/>
        <w:jc w:val="both"/>
        <w:rPr>
          <w:rFonts w:ascii="Candara" w:hAnsi="Candara"/>
        </w:rPr>
      </w:pPr>
    </w:p>
    <w:p w14:paraId="3B7BBE50" w14:textId="06E9547B" w:rsidR="00D32EA2" w:rsidRPr="00B66C85" w:rsidRDefault="00D32EA2" w:rsidP="00344E9B">
      <w:pPr>
        <w:spacing w:line="240" w:lineRule="auto"/>
        <w:jc w:val="both"/>
        <w:rPr>
          <w:rFonts w:ascii="Candara" w:hAnsi="Candara"/>
          <w:lang w:eastAsia="fr-FR"/>
        </w:rPr>
      </w:pPr>
      <w:r w:rsidRPr="00B66C85">
        <w:rPr>
          <w:rFonts w:ascii="Candara" w:hAnsi="Candara"/>
          <w:b/>
          <w:bCs/>
          <w:lang w:eastAsia="fr-FR"/>
        </w:rPr>
        <w:t>1.3.</w:t>
      </w:r>
      <w:r w:rsidR="00FB0FC6" w:rsidRPr="00B66C85">
        <w:rPr>
          <w:rFonts w:ascii="Candara" w:hAnsi="Candara"/>
          <w:b/>
          <w:bCs/>
          <w:lang w:eastAsia="fr-FR"/>
        </w:rPr>
        <w:t>2</w:t>
      </w:r>
      <w:r w:rsidRPr="00B66C85">
        <w:rPr>
          <w:rFonts w:ascii="Candara" w:hAnsi="Candara"/>
          <w:b/>
          <w:bCs/>
          <w:lang w:eastAsia="fr-FR"/>
        </w:rPr>
        <w:t>.</w:t>
      </w:r>
      <w:r w:rsidR="00FB0FC6" w:rsidRPr="00B66C85">
        <w:rPr>
          <w:rFonts w:ascii="Candara" w:hAnsi="Candara"/>
          <w:b/>
          <w:bCs/>
          <w:lang w:eastAsia="fr-FR"/>
        </w:rPr>
        <w:t xml:space="preserve"> </w:t>
      </w:r>
      <w:r w:rsidRPr="00B66C85">
        <w:rPr>
          <w:rFonts w:ascii="Candara" w:hAnsi="Candara"/>
          <w:b/>
          <w:bCs/>
          <w:lang w:eastAsia="fr-FR"/>
        </w:rPr>
        <w:t>Housing</w:t>
      </w:r>
      <w:r w:rsidRPr="00B66C85">
        <w:rPr>
          <w:rFonts w:ascii="Candara" w:hAnsi="Candara"/>
          <w:lang w:eastAsia="fr-FR"/>
        </w:rPr>
        <w:t xml:space="preserve"> </w:t>
      </w:r>
    </w:p>
    <w:p w14:paraId="4D60D627" w14:textId="67D46413" w:rsidR="00551A51" w:rsidRPr="00B66C85" w:rsidRDefault="00D32EA2" w:rsidP="00551A51">
      <w:pPr>
        <w:spacing w:line="240" w:lineRule="auto"/>
        <w:jc w:val="both"/>
        <w:rPr>
          <w:rFonts w:ascii="Candara" w:hAnsi="Candara"/>
        </w:rPr>
      </w:pPr>
      <w:r w:rsidRPr="00B66C85">
        <w:rPr>
          <w:rFonts w:ascii="Candara" w:hAnsi="Candara"/>
        </w:rPr>
        <w:t>The Law (art. 4) of the IDPs from the Occupied territories of Georgia indicates that housing</w:t>
      </w:r>
      <w:r w:rsidR="00C930F6">
        <w:rPr>
          <w:rFonts w:ascii="Candara" w:hAnsi="Candara"/>
        </w:rPr>
        <w:t xml:space="preserve"> shall be provided for persons </w:t>
      </w:r>
      <w:r w:rsidR="00CB7E21">
        <w:rPr>
          <w:rFonts w:ascii="Candara" w:hAnsi="Candara"/>
        </w:rPr>
        <w:t xml:space="preserve">who </w:t>
      </w:r>
      <w:r w:rsidR="00C930F6">
        <w:rPr>
          <w:rFonts w:ascii="Candara" w:hAnsi="Candara"/>
        </w:rPr>
        <w:t>have</w:t>
      </w:r>
      <w:r w:rsidRPr="00B66C85">
        <w:rPr>
          <w:rFonts w:ascii="Candara" w:hAnsi="Candara"/>
        </w:rPr>
        <w:t xml:space="preserve"> the status</w:t>
      </w:r>
      <w:r w:rsidR="00C930F6">
        <w:rPr>
          <w:rFonts w:ascii="Candara" w:hAnsi="Candara"/>
        </w:rPr>
        <w:t xml:space="preserve"> of IDP</w:t>
      </w:r>
      <w:r w:rsidRPr="00B66C85">
        <w:rPr>
          <w:rFonts w:ascii="Candara" w:hAnsi="Candara"/>
        </w:rPr>
        <w:t xml:space="preserve"> </w:t>
      </w:r>
      <w:r w:rsidR="00CB7E21">
        <w:rPr>
          <w:rFonts w:ascii="Candara" w:hAnsi="Candara"/>
        </w:rPr>
        <w:t xml:space="preserve">or </w:t>
      </w:r>
      <w:r w:rsidRPr="00B66C85">
        <w:rPr>
          <w:rFonts w:ascii="Candara" w:hAnsi="Candara"/>
        </w:rPr>
        <w:t>refugees</w:t>
      </w:r>
      <w:r w:rsidR="00C930F6">
        <w:rPr>
          <w:rFonts w:ascii="Candara" w:hAnsi="Candara"/>
        </w:rPr>
        <w:t>. The housing can be provided</w:t>
      </w:r>
      <w:r w:rsidRPr="00B66C85">
        <w:rPr>
          <w:rFonts w:ascii="Candara" w:hAnsi="Candara"/>
        </w:rPr>
        <w:t xml:space="preserve"> fr</w:t>
      </w:r>
      <w:r w:rsidR="00F644DD">
        <w:rPr>
          <w:rFonts w:ascii="Candara" w:hAnsi="Candara"/>
        </w:rPr>
        <w:t>om</w:t>
      </w:r>
      <w:r w:rsidRPr="00B66C85">
        <w:rPr>
          <w:rFonts w:ascii="Candara" w:hAnsi="Candara"/>
        </w:rPr>
        <w:t xml:space="preserve"> the state or local government bodies, international and donor organizations or local, physical or legal persons, or </w:t>
      </w:r>
      <w:r w:rsidR="00CB7E21">
        <w:rPr>
          <w:rFonts w:ascii="Candara" w:hAnsi="Candara"/>
        </w:rPr>
        <w:t xml:space="preserve">through cash </w:t>
      </w:r>
      <w:r w:rsidRPr="00B66C85">
        <w:rPr>
          <w:rFonts w:ascii="Candara" w:hAnsi="Candara"/>
        </w:rPr>
        <w:t>transfer or other appropriate forms of assistance provided</w:t>
      </w:r>
      <w:r w:rsidR="00C930F6">
        <w:rPr>
          <w:rFonts w:ascii="Candara" w:hAnsi="Candara"/>
        </w:rPr>
        <w:t xml:space="preserve"> by Government</w:t>
      </w:r>
      <w:r w:rsidRPr="00B66C85">
        <w:rPr>
          <w:rFonts w:ascii="Candara" w:hAnsi="Candara"/>
        </w:rPr>
        <w:t xml:space="preserve">. MOLSHA, together with other relevant state agencies, shall provide adequate housing to persons </w:t>
      </w:r>
      <w:r w:rsidR="00CB7E21">
        <w:rPr>
          <w:rFonts w:ascii="Candara" w:hAnsi="Candara"/>
        </w:rPr>
        <w:t xml:space="preserve">affected </w:t>
      </w:r>
      <w:r w:rsidRPr="00B66C85">
        <w:rPr>
          <w:rFonts w:ascii="Candara" w:hAnsi="Candara"/>
        </w:rPr>
        <w:t>by forced displacement (art. 13)</w:t>
      </w:r>
      <w:r w:rsidR="00FB0FC6" w:rsidRPr="00B66C85">
        <w:rPr>
          <w:rFonts w:ascii="Candara" w:hAnsi="Candara"/>
        </w:rPr>
        <w:t>.</w:t>
      </w:r>
    </w:p>
    <w:p w14:paraId="78455181" w14:textId="5B53D0A1" w:rsidR="009704C0" w:rsidRPr="007E2DFD" w:rsidRDefault="009704C0" w:rsidP="00551A51">
      <w:pPr>
        <w:spacing w:line="240" w:lineRule="auto"/>
        <w:jc w:val="both"/>
        <w:rPr>
          <w:rFonts w:ascii="Candara" w:hAnsi="Candara"/>
        </w:rPr>
      </w:pPr>
      <w:r w:rsidRPr="00B66C85">
        <w:rPr>
          <w:rFonts w:ascii="Candara" w:hAnsi="Candara"/>
        </w:rPr>
        <w:t xml:space="preserve">Article 5 of the Law of the IDPs from the Occupied territories of Georgia indicates that the State shall ensure the protection of the right to life, dignity, security and liberty, and article 16 indicates the responsibility of government institutions </w:t>
      </w:r>
      <w:r w:rsidR="00F644DD">
        <w:rPr>
          <w:rFonts w:ascii="Candara" w:hAnsi="Candara"/>
        </w:rPr>
        <w:t xml:space="preserve">in </w:t>
      </w:r>
      <w:r w:rsidRPr="00B66C85">
        <w:rPr>
          <w:rFonts w:ascii="Candara" w:hAnsi="Candara"/>
        </w:rPr>
        <w:t>assist</w:t>
      </w:r>
      <w:r w:rsidR="00F644DD">
        <w:rPr>
          <w:rFonts w:ascii="Candara" w:hAnsi="Candara"/>
        </w:rPr>
        <w:t>ing</w:t>
      </w:r>
      <w:r w:rsidRPr="00B66C85">
        <w:rPr>
          <w:rFonts w:ascii="Candara" w:hAnsi="Candara"/>
        </w:rPr>
        <w:t xml:space="preserve"> IDPs in solving social and domestic issues, </w:t>
      </w:r>
      <w:r w:rsidR="00AD0A4C">
        <w:rPr>
          <w:rFonts w:ascii="Candara" w:hAnsi="Candara"/>
        </w:rPr>
        <w:t xml:space="preserve">and </w:t>
      </w:r>
      <w:r w:rsidRPr="00B66C85">
        <w:rPr>
          <w:rFonts w:ascii="Candara" w:hAnsi="Candara"/>
        </w:rPr>
        <w:t>assist</w:t>
      </w:r>
      <w:r w:rsidR="00F644DD">
        <w:rPr>
          <w:rFonts w:ascii="Candara" w:hAnsi="Candara"/>
        </w:rPr>
        <w:t>ing</w:t>
      </w:r>
      <w:r w:rsidRPr="00B66C85">
        <w:rPr>
          <w:rFonts w:ascii="Candara" w:hAnsi="Candara"/>
        </w:rPr>
        <w:t xml:space="preserve"> in employment. Besides the construction of new </w:t>
      </w:r>
      <w:r w:rsidR="00551A51" w:rsidRPr="00B66C85">
        <w:rPr>
          <w:rFonts w:ascii="Candara" w:hAnsi="Candara"/>
        </w:rPr>
        <w:t>apartments</w:t>
      </w:r>
      <w:r w:rsidR="00AD0A4C">
        <w:rPr>
          <w:rFonts w:ascii="Candara" w:hAnsi="Candara"/>
        </w:rPr>
        <w:t xml:space="preserve"> and the </w:t>
      </w:r>
      <w:r w:rsidRPr="00B66C85">
        <w:rPr>
          <w:rFonts w:ascii="Candara" w:hAnsi="Candara"/>
        </w:rPr>
        <w:t xml:space="preserve">renovation of </w:t>
      </w:r>
      <w:r w:rsidR="00551A51" w:rsidRPr="00B66C85">
        <w:rPr>
          <w:rFonts w:ascii="Candara" w:hAnsi="Candara"/>
        </w:rPr>
        <w:t>existing</w:t>
      </w:r>
      <w:r w:rsidRPr="00B66C85">
        <w:rPr>
          <w:rFonts w:ascii="Candara" w:hAnsi="Candara"/>
        </w:rPr>
        <w:t xml:space="preserve"> property</w:t>
      </w:r>
      <w:r w:rsidR="00F644DD">
        <w:rPr>
          <w:rFonts w:ascii="Candara" w:hAnsi="Candara"/>
        </w:rPr>
        <w:t>,</w:t>
      </w:r>
      <w:r w:rsidR="00AD0A4C">
        <w:rPr>
          <w:rFonts w:ascii="Candara" w:hAnsi="Candara"/>
        </w:rPr>
        <w:t xml:space="preserve"> </w:t>
      </w:r>
      <w:r w:rsidR="00F644DD">
        <w:rPr>
          <w:rFonts w:ascii="Candara" w:hAnsi="Candara"/>
        </w:rPr>
        <w:t>t</w:t>
      </w:r>
      <w:r w:rsidRPr="00B66C85">
        <w:rPr>
          <w:rFonts w:ascii="Candara" w:hAnsi="Candara"/>
        </w:rPr>
        <w:t xml:space="preserve">he solution for IDPs housing problem can be also implemented </w:t>
      </w:r>
      <w:r w:rsidR="00F644DD">
        <w:rPr>
          <w:rFonts w:ascii="Candara" w:hAnsi="Candara"/>
        </w:rPr>
        <w:t xml:space="preserve">by </w:t>
      </w:r>
      <w:r w:rsidRPr="00B66C85">
        <w:rPr>
          <w:rFonts w:ascii="Candara" w:hAnsi="Candara"/>
        </w:rPr>
        <w:t xml:space="preserve">providing </w:t>
      </w:r>
      <w:r w:rsidRPr="007E2DFD">
        <w:rPr>
          <w:rFonts w:ascii="Candara" w:hAnsi="Candara"/>
        </w:rPr>
        <w:t xml:space="preserve">compensation for apartment rent and purchasing </w:t>
      </w:r>
      <w:r w:rsidR="00551A51" w:rsidRPr="007E2DFD">
        <w:rPr>
          <w:rFonts w:ascii="Candara" w:hAnsi="Candara"/>
        </w:rPr>
        <w:t>apartments</w:t>
      </w:r>
      <w:r w:rsidRPr="007E2DFD">
        <w:rPr>
          <w:rFonts w:ascii="Candara" w:hAnsi="Candara"/>
        </w:rPr>
        <w:t xml:space="preserve"> from private sector. </w:t>
      </w:r>
    </w:p>
    <w:p w14:paraId="0BE6DBDA" w14:textId="3AE87FD8" w:rsidR="007E2DFD" w:rsidRPr="007E2DFD" w:rsidRDefault="00D32EA2" w:rsidP="007E2DFD">
      <w:pPr>
        <w:spacing w:line="240" w:lineRule="auto"/>
        <w:jc w:val="both"/>
        <w:rPr>
          <w:rFonts w:ascii="Candara" w:hAnsi="Candara"/>
        </w:rPr>
      </w:pPr>
      <w:r w:rsidRPr="007E2DFD">
        <w:rPr>
          <w:rFonts w:ascii="Candara" w:hAnsi="Candara"/>
        </w:rPr>
        <w:t xml:space="preserve">The Governmental Decree No. 320 “Rules and criteria for refugee accommodation and decree of the commission to study IDP issues” was approved by </w:t>
      </w:r>
      <w:r w:rsidR="00AD0A4C">
        <w:rPr>
          <w:rFonts w:ascii="Candara" w:hAnsi="Candara"/>
        </w:rPr>
        <w:t xml:space="preserve">the </w:t>
      </w:r>
      <w:r w:rsidRPr="007E2DFD">
        <w:rPr>
          <w:rFonts w:ascii="Candara" w:hAnsi="Candara"/>
        </w:rPr>
        <w:t xml:space="preserve">Minister of Internally Displaced Persons from the Occupied Territories, Accommodation and refugees of Georgia (MRA) on August 9, 2013. According to the rules, in the </w:t>
      </w:r>
      <w:r w:rsidR="008A1E46" w:rsidRPr="007E2DFD">
        <w:rPr>
          <w:rFonts w:ascii="Candara" w:hAnsi="Candara"/>
        </w:rPr>
        <w:t xml:space="preserve">first </w:t>
      </w:r>
      <w:r w:rsidRPr="007E2DFD">
        <w:rPr>
          <w:rFonts w:ascii="Candara" w:hAnsi="Candara"/>
        </w:rPr>
        <w:t xml:space="preserve">period </w:t>
      </w:r>
      <w:r w:rsidR="008A1E46" w:rsidRPr="007E2DFD">
        <w:rPr>
          <w:rFonts w:ascii="Candara" w:hAnsi="Candara"/>
        </w:rPr>
        <w:t xml:space="preserve">of </w:t>
      </w:r>
      <w:r w:rsidRPr="007E2DFD">
        <w:rPr>
          <w:rFonts w:ascii="Candara" w:hAnsi="Candara"/>
        </w:rPr>
        <w:t>2012-2014, 2</w:t>
      </w:r>
      <w:r w:rsidR="00AD0A4C">
        <w:rPr>
          <w:rFonts w:ascii="Candara" w:hAnsi="Candara"/>
        </w:rPr>
        <w:t>,</w:t>
      </w:r>
      <w:r w:rsidRPr="007E2DFD">
        <w:rPr>
          <w:rFonts w:ascii="Candara" w:hAnsi="Candara"/>
        </w:rPr>
        <w:t xml:space="preserve">620 IDPs were provided with </w:t>
      </w:r>
      <w:r w:rsidR="006E23A8">
        <w:rPr>
          <w:rFonts w:ascii="Candara" w:hAnsi="Candara"/>
        </w:rPr>
        <w:t xml:space="preserve">a durable </w:t>
      </w:r>
      <w:r w:rsidRPr="007E2DFD">
        <w:rPr>
          <w:rFonts w:ascii="Candara" w:hAnsi="Candara"/>
        </w:rPr>
        <w:t>housing</w:t>
      </w:r>
      <w:r w:rsidR="006E23A8">
        <w:rPr>
          <w:rFonts w:ascii="Candara" w:hAnsi="Candara"/>
        </w:rPr>
        <w:t xml:space="preserve"> under the Durable Housing Solution (DHS) Program</w:t>
      </w:r>
      <w:r w:rsidRPr="007E2DFD">
        <w:rPr>
          <w:rFonts w:ascii="Candara" w:hAnsi="Candara"/>
        </w:rPr>
        <w:t xml:space="preserve">. </w:t>
      </w:r>
    </w:p>
    <w:p w14:paraId="42286A8E" w14:textId="07547C26" w:rsidR="007E2DFD" w:rsidRPr="007E2DFD" w:rsidRDefault="00AD0A4C" w:rsidP="007E2DFD">
      <w:pPr>
        <w:spacing w:line="240" w:lineRule="auto"/>
        <w:jc w:val="both"/>
        <w:rPr>
          <w:rFonts w:ascii="Candara" w:hAnsi="Candara"/>
        </w:rPr>
      </w:pPr>
      <w:r>
        <w:rPr>
          <w:rFonts w:ascii="Candara" w:hAnsi="Candara"/>
        </w:rPr>
        <w:t xml:space="preserve">The </w:t>
      </w:r>
      <w:r w:rsidR="007E2DFD" w:rsidRPr="007E2DFD">
        <w:rPr>
          <w:rFonts w:ascii="Candara" w:hAnsi="Candara"/>
        </w:rPr>
        <w:t>survey of the EU financed project</w:t>
      </w:r>
      <w:r w:rsidR="007E2DFD" w:rsidRPr="007E2DFD">
        <w:rPr>
          <w:rStyle w:val="FootnoteReference"/>
          <w:rFonts w:ascii="Candara" w:hAnsi="Candara"/>
        </w:rPr>
        <w:footnoteReference w:id="32"/>
      </w:r>
      <w:r w:rsidR="007E2DFD" w:rsidRPr="007E2DFD">
        <w:rPr>
          <w:rFonts w:ascii="Candara" w:hAnsi="Candara"/>
        </w:rPr>
        <w:t xml:space="preserve"> “Mapping and Profiling of the Housing Needs of IDPs in Georgia” highlighted that about 60% of DHS beneficiaries have been living at their current residence for up to 10 years</w:t>
      </w:r>
      <w:r>
        <w:rPr>
          <w:rFonts w:ascii="Candara" w:hAnsi="Candara"/>
        </w:rPr>
        <w:t>,</w:t>
      </w:r>
      <w:r w:rsidR="007E2DFD" w:rsidRPr="007E2DFD">
        <w:rPr>
          <w:rFonts w:ascii="Candara" w:hAnsi="Candara"/>
        </w:rPr>
        <w:t xml:space="preserve"> compared with 33% of non-beneficiaries. At the same time, 32% of DHS beneficiaries had lived at their current residence for more than 16 years</w:t>
      </w:r>
      <w:r>
        <w:rPr>
          <w:rFonts w:ascii="Candara" w:hAnsi="Candara"/>
        </w:rPr>
        <w:t>,</w:t>
      </w:r>
      <w:r w:rsidR="007E2DFD" w:rsidRPr="007E2DFD">
        <w:rPr>
          <w:rFonts w:ascii="Candara" w:hAnsi="Candara"/>
        </w:rPr>
        <w:t xml:space="preserve"> compared with 54% of non-beneficiaries. </w:t>
      </w:r>
      <w:r w:rsidR="00FC69F5">
        <w:rPr>
          <w:rFonts w:ascii="Candara" w:hAnsi="Candara"/>
        </w:rPr>
        <w:t>About</w:t>
      </w:r>
      <w:r>
        <w:rPr>
          <w:rFonts w:ascii="Candara" w:hAnsi="Candara"/>
        </w:rPr>
        <w:t xml:space="preserve"> </w:t>
      </w:r>
      <w:r w:rsidR="007E2DFD" w:rsidRPr="007E2DFD">
        <w:rPr>
          <w:rFonts w:ascii="Candara" w:hAnsi="Candara"/>
        </w:rPr>
        <w:t xml:space="preserve">35% of beneficiaries have been residing </w:t>
      </w:r>
      <w:r>
        <w:rPr>
          <w:rFonts w:ascii="Candara" w:hAnsi="Candara"/>
        </w:rPr>
        <w:t xml:space="preserve">in their current location </w:t>
      </w:r>
      <w:r w:rsidR="007E2DFD" w:rsidRPr="007E2DFD">
        <w:rPr>
          <w:rFonts w:ascii="Candara" w:hAnsi="Candara"/>
        </w:rPr>
        <w:t xml:space="preserve">for over 21 years (21% for non-beneficiaries), </w:t>
      </w:r>
      <w:r w:rsidR="007550E9">
        <w:rPr>
          <w:rFonts w:ascii="Candara" w:hAnsi="Candara"/>
        </w:rPr>
        <w:t>who</w:t>
      </w:r>
      <w:r>
        <w:rPr>
          <w:rFonts w:ascii="Candara" w:hAnsi="Candara"/>
        </w:rPr>
        <w:t xml:space="preserve"> represent </w:t>
      </w:r>
      <w:r w:rsidR="007E2DFD" w:rsidRPr="007E2DFD">
        <w:rPr>
          <w:rFonts w:ascii="Candara" w:hAnsi="Candara"/>
        </w:rPr>
        <w:t xml:space="preserve">30% of the IDP population overall. </w:t>
      </w:r>
    </w:p>
    <w:p w14:paraId="40957B0A" w14:textId="77777777" w:rsidR="006E23A8" w:rsidRDefault="007E2DFD" w:rsidP="007E2DFD">
      <w:pPr>
        <w:spacing w:line="240" w:lineRule="auto"/>
        <w:jc w:val="both"/>
        <w:rPr>
          <w:rFonts w:ascii="Candara" w:hAnsi="Candara"/>
        </w:rPr>
      </w:pPr>
      <w:r w:rsidRPr="007E2DFD">
        <w:rPr>
          <w:rFonts w:ascii="Candara" w:hAnsi="Candara"/>
        </w:rPr>
        <w:t>About 55% of DHS beneficiaries live in a former collective centre. One third of DHS non-beneficiaries live with their relatives. These can be broadly grouped into five categories, some of which represent a DHS and some of which do not:</w:t>
      </w:r>
    </w:p>
    <w:p w14:paraId="6FA47F73" w14:textId="4F2B7314" w:rsidR="006E23A8" w:rsidRPr="00A73794" w:rsidRDefault="007E2DFD" w:rsidP="00A12241">
      <w:pPr>
        <w:pStyle w:val="Default"/>
        <w:numPr>
          <w:ilvl w:val="0"/>
          <w:numId w:val="46"/>
        </w:numPr>
        <w:spacing w:after="120"/>
        <w:ind w:left="714" w:hanging="357"/>
        <w:jc w:val="both"/>
        <w:rPr>
          <w:rFonts w:ascii="Candara" w:hAnsi="Candara"/>
        </w:rPr>
      </w:pPr>
      <w:r w:rsidRPr="00186624">
        <w:rPr>
          <w:rFonts w:ascii="Candara" w:hAnsi="Candara"/>
        </w:rPr>
        <w:t>f</w:t>
      </w:r>
      <w:r w:rsidRPr="00A12241">
        <w:rPr>
          <w:rFonts w:ascii="Candara" w:hAnsi="Candara"/>
          <w:sz w:val="22"/>
          <w:szCs w:val="22"/>
          <w:lang w:val="en-GB"/>
        </w:rPr>
        <w:t xml:space="preserve">ormer collective centres; </w:t>
      </w:r>
    </w:p>
    <w:p w14:paraId="4C399C2C" w14:textId="77777777" w:rsidR="006E23A8" w:rsidRPr="00A73794" w:rsidRDefault="007E2DFD" w:rsidP="00A12241">
      <w:pPr>
        <w:pStyle w:val="Default"/>
        <w:numPr>
          <w:ilvl w:val="0"/>
          <w:numId w:val="46"/>
        </w:numPr>
        <w:spacing w:after="120"/>
        <w:ind w:left="714" w:hanging="357"/>
        <w:jc w:val="both"/>
        <w:rPr>
          <w:rFonts w:ascii="Candara" w:hAnsi="Candara"/>
        </w:rPr>
      </w:pPr>
      <w:r w:rsidRPr="00A12241">
        <w:rPr>
          <w:rFonts w:ascii="Candara" w:hAnsi="Candara"/>
          <w:sz w:val="22"/>
          <w:szCs w:val="22"/>
          <w:lang w:val="en-GB"/>
        </w:rPr>
        <w:t xml:space="preserve">properties rented in the private sector; </w:t>
      </w:r>
    </w:p>
    <w:p w14:paraId="1A7B0D0A" w14:textId="77777777" w:rsidR="006E23A8" w:rsidRPr="00A73794" w:rsidRDefault="007E2DFD" w:rsidP="00A12241">
      <w:pPr>
        <w:pStyle w:val="Default"/>
        <w:numPr>
          <w:ilvl w:val="0"/>
          <w:numId w:val="46"/>
        </w:numPr>
        <w:spacing w:after="120"/>
        <w:ind w:left="714" w:hanging="357"/>
        <w:jc w:val="both"/>
        <w:rPr>
          <w:rFonts w:ascii="Candara" w:hAnsi="Candara"/>
        </w:rPr>
      </w:pPr>
      <w:r w:rsidRPr="00A12241">
        <w:rPr>
          <w:rFonts w:ascii="Candara" w:hAnsi="Candara"/>
          <w:sz w:val="22"/>
          <w:szCs w:val="22"/>
          <w:lang w:val="en-GB"/>
        </w:rPr>
        <w:t xml:space="preserve">“new settlements”; </w:t>
      </w:r>
    </w:p>
    <w:p w14:paraId="57757917" w14:textId="600636DF" w:rsidR="006E23A8" w:rsidRPr="00A73794" w:rsidRDefault="007E2DFD" w:rsidP="00A12241">
      <w:pPr>
        <w:pStyle w:val="Default"/>
        <w:numPr>
          <w:ilvl w:val="0"/>
          <w:numId w:val="46"/>
        </w:numPr>
        <w:spacing w:after="120"/>
        <w:ind w:left="714" w:hanging="357"/>
        <w:jc w:val="both"/>
        <w:rPr>
          <w:rFonts w:ascii="Candara" w:hAnsi="Candara"/>
        </w:rPr>
      </w:pPr>
      <w:r w:rsidRPr="00A12241">
        <w:rPr>
          <w:rFonts w:ascii="Candara" w:hAnsi="Candara"/>
          <w:sz w:val="22"/>
          <w:szCs w:val="22"/>
          <w:lang w:val="en-GB"/>
        </w:rPr>
        <w:t>cottage settlements</w:t>
      </w:r>
      <w:r w:rsidR="006E23A8" w:rsidRPr="00A12241">
        <w:rPr>
          <w:rFonts w:ascii="Candara" w:hAnsi="Candara"/>
          <w:sz w:val="22"/>
          <w:szCs w:val="22"/>
          <w:lang w:val="en-GB"/>
        </w:rPr>
        <w:t>;</w:t>
      </w:r>
    </w:p>
    <w:p w14:paraId="262FA07D" w14:textId="6973F355" w:rsidR="007E2DFD" w:rsidRPr="00A73794" w:rsidRDefault="007E2DFD" w:rsidP="00A12241">
      <w:pPr>
        <w:pStyle w:val="Default"/>
        <w:numPr>
          <w:ilvl w:val="0"/>
          <w:numId w:val="46"/>
        </w:numPr>
        <w:spacing w:after="120"/>
        <w:ind w:left="714" w:hanging="357"/>
        <w:jc w:val="both"/>
        <w:rPr>
          <w:rFonts w:ascii="Candara" w:hAnsi="Candara"/>
        </w:rPr>
      </w:pPr>
      <w:r w:rsidRPr="00A12241">
        <w:rPr>
          <w:rFonts w:ascii="Candara" w:hAnsi="Candara"/>
          <w:sz w:val="22"/>
          <w:szCs w:val="22"/>
          <w:lang w:val="en-GB"/>
        </w:rPr>
        <w:t xml:space="preserve">properties that are owned </w:t>
      </w:r>
      <w:r w:rsidR="006E23A8" w:rsidRPr="00A12241">
        <w:rPr>
          <w:rFonts w:ascii="Candara" w:hAnsi="Candara"/>
          <w:sz w:val="22"/>
          <w:szCs w:val="22"/>
          <w:lang w:val="en-GB"/>
        </w:rPr>
        <w:t xml:space="preserve">by </w:t>
      </w:r>
      <w:r w:rsidRPr="00A12241">
        <w:rPr>
          <w:rFonts w:ascii="Candara" w:hAnsi="Candara"/>
          <w:sz w:val="22"/>
          <w:szCs w:val="22"/>
          <w:lang w:val="en-GB"/>
        </w:rPr>
        <w:t xml:space="preserve">IDPs. </w:t>
      </w:r>
    </w:p>
    <w:p w14:paraId="444DBF40" w14:textId="0CC80CAB" w:rsidR="008A1E46" w:rsidRPr="007E2DFD" w:rsidRDefault="0049524E" w:rsidP="007E2DFD">
      <w:pPr>
        <w:spacing w:line="240" w:lineRule="auto"/>
        <w:jc w:val="both"/>
        <w:rPr>
          <w:rFonts w:ascii="Candara" w:hAnsi="Candara"/>
        </w:rPr>
      </w:pPr>
      <w:r w:rsidRPr="007E2DFD">
        <w:rPr>
          <w:rFonts w:ascii="Candara" w:hAnsi="Candara"/>
        </w:rPr>
        <w:t xml:space="preserve">The lack of adequate living conditions remains the biggest concern. </w:t>
      </w:r>
      <w:r w:rsidR="008A1E46" w:rsidRPr="007E2DFD">
        <w:rPr>
          <w:rFonts w:ascii="Candara" w:hAnsi="Candara" w:cs="Times New Roman"/>
        </w:rPr>
        <w:t>Only 40%</w:t>
      </w:r>
      <w:r w:rsidR="005E72DD">
        <w:rPr>
          <w:rStyle w:val="FootnoteReference"/>
          <w:rFonts w:ascii="Candara" w:hAnsi="Candara" w:cs="Times New Roman"/>
        </w:rPr>
        <w:footnoteReference w:id="33"/>
      </w:r>
      <w:r w:rsidR="008A1E46" w:rsidRPr="007E2DFD">
        <w:rPr>
          <w:rFonts w:ascii="Candara" w:hAnsi="Candara" w:cs="Times New Roman"/>
        </w:rPr>
        <w:t xml:space="preserve"> of all IDPs are presently accommodated under </w:t>
      </w:r>
      <w:r w:rsidR="006E23A8">
        <w:rPr>
          <w:rFonts w:ascii="Candara" w:hAnsi="Candara" w:cs="Times New Roman"/>
        </w:rPr>
        <w:t>the DHS</w:t>
      </w:r>
      <w:r w:rsidR="008A1E46" w:rsidRPr="007E2DFD">
        <w:rPr>
          <w:rFonts w:ascii="Candara" w:hAnsi="Candara" w:cs="Times New Roman"/>
        </w:rPr>
        <w:t xml:space="preserve"> program. The remaining IDPs are still waiting to be accommodated under the DHS</w:t>
      </w:r>
      <w:r w:rsidR="008A1E46" w:rsidRPr="007E2DFD">
        <w:rPr>
          <w:rFonts w:ascii="Candara" w:hAnsi="Candara"/>
          <w:lang w:eastAsia="fr-FR"/>
        </w:rPr>
        <w:t xml:space="preserve">. </w:t>
      </w:r>
    </w:p>
    <w:p w14:paraId="73A286F4" w14:textId="757273D6" w:rsidR="00D32EA2" w:rsidRPr="00B66C85" w:rsidRDefault="0049524E" w:rsidP="00344E9B">
      <w:pPr>
        <w:spacing w:line="240" w:lineRule="auto"/>
        <w:jc w:val="both"/>
        <w:rPr>
          <w:rFonts w:ascii="Candara" w:hAnsi="Candara"/>
        </w:rPr>
      </w:pPr>
      <w:r w:rsidRPr="007E2DFD">
        <w:rPr>
          <w:rFonts w:ascii="Candara" w:hAnsi="Candara"/>
        </w:rPr>
        <w:lastRenderedPageBreak/>
        <w:t xml:space="preserve">However, several programs </w:t>
      </w:r>
      <w:r w:rsidR="00CC07A0">
        <w:rPr>
          <w:rFonts w:ascii="Candara" w:hAnsi="Candara"/>
        </w:rPr>
        <w:t xml:space="preserve">were </w:t>
      </w:r>
      <w:r w:rsidRPr="007E2DFD">
        <w:rPr>
          <w:rFonts w:ascii="Candara" w:hAnsi="Candara"/>
        </w:rPr>
        <w:t>implemented</w:t>
      </w:r>
      <w:r w:rsidR="00CC07A0">
        <w:rPr>
          <w:rFonts w:ascii="Candara" w:hAnsi="Candara"/>
        </w:rPr>
        <w:t>:</w:t>
      </w:r>
      <w:r w:rsidRPr="007E2DFD">
        <w:rPr>
          <w:rFonts w:ascii="Candara" w:hAnsi="Candara"/>
        </w:rPr>
        <w:t xml:space="preserve"> for example, a</w:t>
      </w:r>
      <w:r w:rsidR="00D32EA2" w:rsidRPr="007E2DFD">
        <w:rPr>
          <w:rFonts w:ascii="Candara" w:hAnsi="Candara"/>
        </w:rPr>
        <w:t xml:space="preserve">ccording to the long-term accommodation plan for with the „Hualing International Special Economic Zone“,the MRA procured 598 apartments during 2015, out of which 298 apartments </w:t>
      </w:r>
      <w:r w:rsidR="00C80911">
        <w:rPr>
          <w:rFonts w:ascii="Candara" w:hAnsi="Candara"/>
        </w:rPr>
        <w:t xml:space="preserve">were </w:t>
      </w:r>
      <w:r w:rsidR="00D32EA2" w:rsidRPr="007E2DFD">
        <w:rPr>
          <w:rFonts w:ascii="Candara" w:hAnsi="Candara"/>
        </w:rPr>
        <w:t>transferred to IDPs in 2015-2016. The MRA cooperates with builders to procure housing for IDPs</w:t>
      </w:r>
      <w:r w:rsidR="00DF22CF">
        <w:rPr>
          <w:rFonts w:ascii="Candara" w:hAnsi="Candara"/>
        </w:rPr>
        <w:t>.</w:t>
      </w:r>
      <w:r w:rsidR="00D32EA2" w:rsidRPr="00B66C85">
        <w:rPr>
          <w:rFonts w:ascii="Candara" w:hAnsi="Candara"/>
        </w:rPr>
        <w:t xml:space="preserve"> In 2015, </w:t>
      </w:r>
      <w:r w:rsidR="00DF22CF">
        <w:rPr>
          <w:rFonts w:ascii="Candara" w:hAnsi="Candara"/>
        </w:rPr>
        <w:t xml:space="preserve">it was planned to construct </w:t>
      </w:r>
      <w:r w:rsidR="00AB4B9C">
        <w:rPr>
          <w:rFonts w:ascii="Candara" w:hAnsi="Candara"/>
        </w:rPr>
        <w:t>two</w:t>
      </w:r>
      <w:r w:rsidR="00D32EA2" w:rsidRPr="00B66C85">
        <w:rPr>
          <w:rFonts w:ascii="Candara" w:hAnsi="Candara"/>
        </w:rPr>
        <w:t xml:space="preserve"> apartment buildings in Kutaisi, Zugdidi, and </w:t>
      </w:r>
      <w:r w:rsidR="00AB4B9C">
        <w:rPr>
          <w:rFonts w:ascii="Candara" w:hAnsi="Candara"/>
        </w:rPr>
        <w:t>two or three</w:t>
      </w:r>
      <w:r w:rsidR="00D32EA2" w:rsidRPr="00B66C85">
        <w:rPr>
          <w:rFonts w:ascii="Candara" w:hAnsi="Candara"/>
        </w:rPr>
        <w:t xml:space="preserve"> apartment buildings in Gori</w:t>
      </w:r>
      <w:r w:rsidR="00DF22CF">
        <w:rPr>
          <w:rFonts w:ascii="Candara" w:hAnsi="Candara"/>
        </w:rPr>
        <w:t>.</w:t>
      </w:r>
      <w:r w:rsidR="00D32EA2" w:rsidRPr="00B66C85">
        <w:rPr>
          <w:rFonts w:ascii="Candara" w:hAnsi="Candara"/>
        </w:rPr>
        <w:t xml:space="preserve"> Another </w:t>
      </w:r>
      <w:r w:rsidR="00DF22CF">
        <w:rPr>
          <w:rFonts w:ascii="Candara" w:hAnsi="Candara"/>
        </w:rPr>
        <w:t>example</w:t>
      </w:r>
      <w:r w:rsidR="00DF22CF" w:rsidRPr="00B66C85">
        <w:rPr>
          <w:rFonts w:ascii="Candara" w:hAnsi="Candara"/>
        </w:rPr>
        <w:t xml:space="preserve"> </w:t>
      </w:r>
      <w:r w:rsidR="00D32EA2" w:rsidRPr="00B66C85">
        <w:rPr>
          <w:rFonts w:ascii="Candara" w:hAnsi="Candara"/>
        </w:rPr>
        <w:t xml:space="preserve">is </w:t>
      </w:r>
      <w:r w:rsidR="00DF22CF">
        <w:rPr>
          <w:rFonts w:ascii="Candara" w:hAnsi="Candara"/>
        </w:rPr>
        <w:t xml:space="preserve">the </w:t>
      </w:r>
      <w:r w:rsidR="00D32EA2" w:rsidRPr="00B66C85">
        <w:rPr>
          <w:rFonts w:ascii="Candara" w:hAnsi="Candara"/>
        </w:rPr>
        <w:t xml:space="preserve">“House in the Village” program, which </w:t>
      </w:r>
      <w:r w:rsidR="00DF22CF">
        <w:rPr>
          <w:rFonts w:ascii="Candara" w:hAnsi="Candara"/>
        </w:rPr>
        <w:t>aims at providing</w:t>
      </w:r>
      <w:r w:rsidR="00D32EA2" w:rsidRPr="00B66C85">
        <w:rPr>
          <w:rFonts w:ascii="Candara" w:hAnsi="Candara"/>
        </w:rPr>
        <w:t xml:space="preserve">houses in the villages with accompanying land, to allow IDPs with accommodation </w:t>
      </w:r>
      <w:r w:rsidR="00DF22CF">
        <w:rPr>
          <w:rFonts w:ascii="Candara" w:hAnsi="Candara"/>
        </w:rPr>
        <w:t>suitable for farming and agricultural use</w:t>
      </w:r>
      <w:r w:rsidR="00D32EA2" w:rsidRPr="00B66C85">
        <w:rPr>
          <w:rFonts w:ascii="Candara" w:hAnsi="Candara"/>
        </w:rPr>
        <w:t xml:space="preserve"> (until 2015, </w:t>
      </w:r>
      <w:r w:rsidR="00DF22CF">
        <w:rPr>
          <w:rFonts w:ascii="Candara" w:hAnsi="Candara"/>
        </w:rPr>
        <w:t xml:space="preserve">the </w:t>
      </w:r>
      <w:r w:rsidR="00D32EA2" w:rsidRPr="00B66C85">
        <w:rPr>
          <w:rFonts w:ascii="Candara" w:hAnsi="Candara"/>
        </w:rPr>
        <w:t xml:space="preserve">MRA procured 190 </w:t>
      </w:r>
      <w:r w:rsidR="00DF22CF">
        <w:rPr>
          <w:rFonts w:ascii="Candara" w:hAnsi="Candara"/>
        </w:rPr>
        <w:t xml:space="preserve">of </w:t>
      </w:r>
      <w:r w:rsidR="00D32EA2" w:rsidRPr="00B66C85">
        <w:rPr>
          <w:rFonts w:ascii="Candara" w:hAnsi="Candara"/>
        </w:rPr>
        <w:t xml:space="preserve">such houses for IDPs and provided initial approval to 350 families regarding procurement of the housing). In </w:t>
      </w:r>
      <w:r w:rsidR="00DF22CF">
        <w:rPr>
          <w:rFonts w:ascii="Candara" w:hAnsi="Candara"/>
        </w:rPr>
        <w:t>a</w:t>
      </w:r>
      <w:r w:rsidR="00DF22CF" w:rsidRPr="00B66C85">
        <w:rPr>
          <w:rFonts w:ascii="Candara" w:hAnsi="Candara"/>
        </w:rPr>
        <w:t xml:space="preserve"> </w:t>
      </w:r>
      <w:r w:rsidR="00D32EA2" w:rsidRPr="00B66C85">
        <w:rPr>
          <w:rFonts w:ascii="Candara" w:hAnsi="Candara"/>
        </w:rPr>
        <w:t xml:space="preserve">mid-term report it was indicated as well that rehabilitation process for refugee housing in Vaziani, Kaspi, Gori, Khashuri, Akhaltsikhe, Zugdidi and Kutaisi </w:t>
      </w:r>
      <w:r w:rsidR="00DF22CF">
        <w:rPr>
          <w:rFonts w:ascii="Candara" w:hAnsi="Candara"/>
        </w:rPr>
        <w:t>is</w:t>
      </w:r>
      <w:r w:rsidR="00DF22CF" w:rsidRPr="00B66C85">
        <w:rPr>
          <w:rFonts w:ascii="Candara" w:hAnsi="Candara"/>
        </w:rPr>
        <w:t xml:space="preserve"> </w:t>
      </w:r>
      <w:r w:rsidR="00D32EA2" w:rsidRPr="00B66C85">
        <w:rPr>
          <w:rFonts w:ascii="Candara" w:hAnsi="Candara"/>
        </w:rPr>
        <w:t xml:space="preserve">ongoing and </w:t>
      </w:r>
      <w:r w:rsidR="00DF22CF">
        <w:rPr>
          <w:rFonts w:ascii="Candara" w:hAnsi="Candara"/>
        </w:rPr>
        <w:t xml:space="preserve">that </w:t>
      </w:r>
      <w:r w:rsidR="00D32EA2" w:rsidRPr="00B66C85">
        <w:rPr>
          <w:rFonts w:ascii="Candara" w:hAnsi="Candara"/>
        </w:rPr>
        <w:t>1</w:t>
      </w:r>
      <w:r w:rsidR="00DF22CF">
        <w:rPr>
          <w:rFonts w:ascii="Candara" w:hAnsi="Candara"/>
        </w:rPr>
        <w:t>,</w:t>
      </w:r>
      <w:r w:rsidR="00D32EA2" w:rsidRPr="00B66C85">
        <w:rPr>
          <w:rFonts w:ascii="Candara" w:hAnsi="Candara"/>
        </w:rPr>
        <w:t>030 IDP families will soon be given titles for the apartments</w:t>
      </w:r>
      <w:r w:rsidR="00D32EA2" w:rsidRPr="00B66C85">
        <w:rPr>
          <w:rStyle w:val="FootnoteReference"/>
          <w:rFonts w:ascii="Candara" w:hAnsi="Candara"/>
        </w:rPr>
        <w:footnoteReference w:id="34"/>
      </w:r>
      <w:r w:rsidR="00D32EA2" w:rsidRPr="00B66C85">
        <w:rPr>
          <w:rFonts w:ascii="Candara" w:hAnsi="Candara"/>
        </w:rPr>
        <w:t>.</w:t>
      </w:r>
      <w:r w:rsidR="008A1E46">
        <w:rPr>
          <w:rFonts w:ascii="Candara" w:hAnsi="Candara"/>
        </w:rPr>
        <w:t xml:space="preserve"> </w:t>
      </w:r>
      <w:r w:rsidR="00C80911">
        <w:rPr>
          <w:rFonts w:ascii="Candara" w:hAnsi="Candara"/>
        </w:rPr>
        <w:t>The</w:t>
      </w:r>
      <w:r w:rsidR="008A1E46">
        <w:rPr>
          <w:rFonts w:ascii="Candara" w:hAnsi="Candara"/>
        </w:rPr>
        <w:t xml:space="preserve"> MOHLSA </w:t>
      </w:r>
      <w:r w:rsidR="00C80911">
        <w:rPr>
          <w:rFonts w:ascii="Candara" w:hAnsi="Candara"/>
        </w:rPr>
        <w:t xml:space="preserve">is </w:t>
      </w:r>
      <w:r w:rsidR="008A1E46">
        <w:rPr>
          <w:rFonts w:ascii="Candara" w:hAnsi="Candara"/>
        </w:rPr>
        <w:t>continuing the housing initiatives.</w:t>
      </w:r>
    </w:p>
    <w:p w14:paraId="76248F1A" w14:textId="37B64E56" w:rsidR="001A7E5F" w:rsidRDefault="00A61B91" w:rsidP="00A61B91">
      <w:pPr>
        <w:pStyle w:val="ListParagraph"/>
        <w:spacing w:line="240" w:lineRule="auto"/>
        <w:ind w:left="0"/>
        <w:contextualSpacing w:val="0"/>
        <w:jc w:val="both"/>
        <w:rPr>
          <w:rFonts w:ascii="Candara" w:hAnsi="Candara"/>
        </w:rPr>
      </w:pPr>
      <w:r>
        <w:rPr>
          <w:rFonts w:ascii="Candara" w:hAnsi="Candara"/>
        </w:rPr>
        <w:t>Another example of the support for housing is</w:t>
      </w:r>
      <w:r w:rsidR="00024FCC">
        <w:rPr>
          <w:rFonts w:ascii="Candara" w:hAnsi="Candara"/>
        </w:rPr>
        <w:t xml:space="preserve"> the</w:t>
      </w:r>
      <w:r w:rsidR="001A7E5F" w:rsidRPr="00B66C85">
        <w:rPr>
          <w:rFonts w:ascii="Candara" w:hAnsi="Candara"/>
        </w:rPr>
        <w:t xml:space="preserve"> IDPs support program “</w:t>
      </w:r>
      <w:r w:rsidR="00024FCC">
        <w:rPr>
          <w:rFonts w:ascii="Candara" w:hAnsi="Candara"/>
        </w:rPr>
        <w:t>G</w:t>
      </w:r>
      <w:r w:rsidR="001A7E5F" w:rsidRPr="00B66C85">
        <w:rPr>
          <w:rFonts w:ascii="Candara" w:hAnsi="Candara"/>
        </w:rPr>
        <w:t xml:space="preserve">reen </w:t>
      </w:r>
      <w:r w:rsidR="00024FCC">
        <w:rPr>
          <w:rFonts w:ascii="Candara" w:hAnsi="Candara"/>
        </w:rPr>
        <w:t>H</w:t>
      </w:r>
      <w:r w:rsidR="001A7E5F" w:rsidRPr="00B66C85">
        <w:rPr>
          <w:rFonts w:ascii="Candara" w:hAnsi="Candara"/>
        </w:rPr>
        <w:t xml:space="preserve">ouse” (financed by </w:t>
      </w:r>
      <w:r w:rsidR="00024FCC">
        <w:rPr>
          <w:rFonts w:ascii="Candara" w:hAnsi="Candara"/>
        </w:rPr>
        <w:t xml:space="preserve">the </w:t>
      </w:r>
      <w:r w:rsidR="00DE0EEA" w:rsidRPr="00B66C85">
        <w:rPr>
          <w:rFonts w:ascii="Candara" w:hAnsi="Candara"/>
        </w:rPr>
        <w:t xml:space="preserve">IDPs and </w:t>
      </w:r>
      <w:r w:rsidR="004B72DF">
        <w:rPr>
          <w:rFonts w:ascii="Candara" w:hAnsi="Candara"/>
        </w:rPr>
        <w:t>E</w:t>
      </w:r>
      <w:r w:rsidR="00DE0EEA" w:rsidRPr="00B66C85">
        <w:rPr>
          <w:rFonts w:ascii="Candara" w:hAnsi="Candara"/>
        </w:rPr>
        <w:t xml:space="preserve">co-migrants Integration </w:t>
      </w:r>
      <w:r w:rsidR="00024FCC">
        <w:rPr>
          <w:rFonts w:ascii="Candara" w:hAnsi="Candara"/>
        </w:rPr>
        <w:t>A</w:t>
      </w:r>
      <w:r w:rsidR="00024FCC" w:rsidRPr="00B66C85">
        <w:rPr>
          <w:rFonts w:ascii="Candara" w:hAnsi="Candara"/>
        </w:rPr>
        <w:t xml:space="preserve">gency </w:t>
      </w:r>
      <w:r w:rsidR="001A7E5F" w:rsidRPr="00B66C85">
        <w:rPr>
          <w:rFonts w:ascii="Candara" w:hAnsi="Candara"/>
        </w:rPr>
        <w:t xml:space="preserve">and USAID). Within the framework of this program, grants for arrangement and development of greenhouse facilities are </w:t>
      </w:r>
      <w:r w:rsidR="00024FCC">
        <w:rPr>
          <w:rFonts w:ascii="Candara" w:hAnsi="Candara"/>
        </w:rPr>
        <w:t>provided</w:t>
      </w:r>
      <w:r w:rsidR="00024FCC" w:rsidRPr="00B66C85">
        <w:rPr>
          <w:rFonts w:ascii="Candara" w:hAnsi="Candara"/>
        </w:rPr>
        <w:t xml:space="preserve"> </w:t>
      </w:r>
      <w:r w:rsidR="001A7E5F" w:rsidRPr="00B66C85">
        <w:rPr>
          <w:rFonts w:ascii="Candara" w:hAnsi="Candara"/>
        </w:rPr>
        <w:t xml:space="preserve">for IDPs who </w:t>
      </w:r>
      <w:r w:rsidR="00C80911">
        <w:rPr>
          <w:rFonts w:ascii="Candara" w:hAnsi="Candara"/>
        </w:rPr>
        <w:t xml:space="preserve">were </w:t>
      </w:r>
      <w:r w:rsidR="001A7E5F" w:rsidRPr="00B66C85">
        <w:rPr>
          <w:rFonts w:ascii="Candara" w:hAnsi="Candara"/>
        </w:rPr>
        <w:t xml:space="preserve">already given residential houses within the MOLSHA program “House </w:t>
      </w:r>
      <w:r w:rsidR="00024FCC">
        <w:rPr>
          <w:rFonts w:ascii="Candara" w:hAnsi="Candara"/>
        </w:rPr>
        <w:t>P</w:t>
      </w:r>
      <w:r w:rsidR="001A7E5F" w:rsidRPr="00B66C85">
        <w:rPr>
          <w:rFonts w:ascii="Candara" w:hAnsi="Candara"/>
        </w:rPr>
        <w:t xml:space="preserve">urchase </w:t>
      </w:r>
      <w:r w:rsidR="00024FCC">
        <w:rPr>
          <w:rFonts w:ascii="Candara" w:hAnsi="Candara"/>
        </w:rPr>
        <w:t>P</w:t>
      </w:r>
      <w:r w:rsidR="001A7E5F" w:rsidRPr="00B66C85">
        <w:rPr>
          <w:rFonts w:ascii="Candara" w:hAnsi="Candara"/>
        </w:rPr>
        <w:t>rogram” with land parcels (maximum amount per family was 10</w:t>
      </w:r>
      <w:r w:rsidR="00DF22CF">
        <w:rPr>
          <w:rFonts w:ascii="Candara" w:hAnsi="Candara"/>
        </w:rPr>
        <w:t>,</w:t>
      </w:r>
      <w:r w:rsidR="001A7E5F" w:rsidRPr="00B66C85">
        <w:rPr>
          <w:rFonts w:ascii="Candara" w:hAnsi="Candara"/>
        </w:rPr>
        <w:t>000 GEL; implementation period from 2018</w:t>
      </w:r>
      <w:r w:rsidR="00C80911">
        <w:rPr>
          <w:rFonts w:ascii="Candara" w:hAnsi="Candara"/>
        </w:rPr>
        <w:t xml:space="preserve"> onwards</w:t>
      </w:r>
      <w:r w:rsidR="005E72DD">
        <w:rPr>
          <w:rFonts w:ascii="Candara" w:hAnsi="Candara"/>
        </w:rPr>
        <w:t xml:space="preserve">; </w:t>
      </w:r>
      <w:r w:rsidR="001A7E5F" w:rsidRPr="00B66C85">
        <w:rPr>
          <w:rFonts w:ascii="Candara" w:hAnsi="Candara"/>
        </w:rPr>
        <w:t xml:space="preserve">in 2018 </w:t>
      </w:r>
      <w:r w:rsidR="005E72DD">
        <w:rPr>
          <w:rFonts w:ascii="Candara" w:hAnsi="Candara"/>
        </w:rPr>
        <w:t xml:space="preserve">already </w:t>
      </w:r>
      <w:r w:rsidR="001A7E5F" w:rsidRPr="00B66C85">
        <w:rPr>
          <w:rFonts w:ascii="Candara" w:hAnsi="Candara"/>
        </w:rPr>
        <w:t>funded 15 houses; budget 200</w:t>
      </w:r>
      <w:r w:rsidR="00DF22CF">
        <w:rPr>
          <w:rFonts w:ascii="Candara" w:hAnsi="Candara"/>
        </w:rPr>
        <w:t>,</w:t>
      </w:r>
      <w:r w:rsidR="001A7E5F" w:rsidRPr="00B66C85">
        <w:rPr>
          <w:rFonts w:ascii="Candara" w:hAnsi="Candara"/>
        </w:rPr>
        <w:t>000 GEL).</w:t>
      </w:r>
    </w:p>
    <w:p w14:paraId="795B6BED" w14:textId="4EBAAC95" w:rsidR="007E2DFD" w:rsidRPr="007E2DFD" w:rsidRDefault="007E2DFD" w:rsidP="007E2DFD">
      <w:pPr>
        <w:pStyle w:val="Default"/>
        <w:jc w:val="both"/>
        <w:rPr>
          <w:rFonts w:ascii="Candara" w:hAnsi="Candara"/>
          <w:sz w:val="22"/>
          <w:szCs w:val="22"/>
          <w:lang w:val="en-GB"/>
        </w:rPr>
      </w:pPr>
      <w:r w:rsidRPr="007E2DFD">
        <w:rPr>
          <w:rFonts w:ascii="Candara" w:hAnsi="Candara"/>
          <w:sz w:val="22"/>
          <w:szCs w:val="22"/>
          <w:lang w:val="en-GB"/>
        </w:rPr>
        <w:t>Several recommendation</w:t>
      </w:r>
      <w:r>
        <w:rPr>
          <w:rFonts w:ascii="Candara" w:hAnsi="Candara"/>
          <w:sz w:val="22"/>
          <w:szCs w:val="22"/>
          <w:lang w:val="en-GB"/>
        </w:rPr>
        <w:t>s</w:t>
      </w:r>
      <w:r w:rsidRPr="007E2DFD">
        <w:rPr>
          <w:rFonts w:ascii="Candara" w:hAnsi="Candara"/>
          <w:sz w:val="22"/>
          <w:szCs w:val="22"/>
          <w:lang w:val="en-GB"/>
        </w:rPr>
        <w:t xml:space="preserve"> shall be highlighted as well in the </w:t>
      </w:r>
      <w:r w:rsidR="00A61B91">
        <w:rPr>
          <w:rFonts w:ascii="Candara" w:hAnsi="Candara"/>
          <w:sz w:val="22"/>
          <w:szCs w:val="22"/>
          <w:lang w:val="en-GB"/>
        </w:rPr>
        <w:t xml:space="preserve">area of </w:t>
      </w:r>
      <w:r w:rsidR="00024FCC">
        <w:rPr>
          <w:rFonts w:ascii="Candara" w:hAnsi="Candara"/>
          <w:sz w:val="22"/>
          <w:szCs w:val="22"/>
          <w:lang w:val="en-GB"/>
        </w:rPr>
        <w:t>development of housing programs</w:t>
      </w:r>
      <w:r w:rsidRPr="007E2DFD">
        <w:rPr>
          <w:rStyle w:val="FootnoteReference"/>
          <w:rFonts w:ascii="Candara" w:hAnsi="Candara"/>
          <w:sz w:val="22"/>
          <w:szCs w:val="22"/>
          <w:lang w:val="en-GB"/>
        </w:rPr>
        <w:footnoteReference w:id="35"/>
      </w:r>
      <w:r w:rsidRPr="007E2DFD">
        <w:rPr>
          <w:rFonts w:ascii="Candara" w:hAnsi="Candara"/>
          <w:sz w:val="22"/>
          <w:szCs w:val="22"/>
          <w:lang w:val="en-GB"/>
        </w:rPr>
        <w:t xml:space="preserve">: </w:t>
      </w:r>
    </w:p>
    <w:p w14:paraId="43485417" w14:textId="77777777" w:rsidR="007E2DFD" w:rsidRPr="007E2DFD" w:rsidRDefault="007E2DFD" w:rsidP="007E2DFD">
      <w:pPr>
        <w:pStyle w:val="Default"/>
        <w:numPr>
          <w:ilvl w:val="0"/>
          <w:numId w:val="46"/>
        </w:numPr>
        <w:jc w:val="both"/>
        <w:rPr>
          <w:rFonts w:ascii="Candara" w:hAnsi="Candara"/>
          <w:sz w:val="22"/>
          <w:szCs w:val="22"/>
          <w:lang w:val="en-GB"/>
        </w:rPr>
      </w:pPr>
      <w:r w:rsidRPr="007E2DFD">
        <w:rPr>
          <w:rFonts w:ascii="Candara" w:hAnsi="Candara"/>
          <w:sz w:val="22"/>
          <w:szCs w:val="22"/>
          <w:lang w:val="en-GB"/>
        </w:rPr>
        <w:t>the government should introduce a legal and procedural framework for providing financial compensation to IDPs as an alternative to a DHS;</w:t>
      </w:r>
    </w:p>
    <w:p w14:paraId="48CECCE6" w14:textId="6A7BB461" w:rsidR="007E2DFD" w:rsidRPr="007E2DFD" w:rsidRDefault="007E2DFD" w:rsidP="007E2DFD">
      <w:pPr>
        <w:pStyle w:val="Default"/>
        <w:numPr>
          <w:ilvl w:val="0"/>
          <w:numId w:val="46"/>
        </w:numPr>
        <w:jc w:val="both"/>
        <w:rPr>
          <w:rFonts w:ascii="Candara" w:hAnsi="Candara"/>
          <w:sz w:val="22"/>
          <w:szCs w:val="22"/>
          <w:lang w:val="en-GB"/>
        </w:rPr>
      </w:pPr>
      <w:r w:rsidRPr="007E2DFD">
        <w:rPr>
          <w:rFonts w:ascii="Candara" w:hAnsi="Candara"/>
          <w:sz w:val="22"/>
          <w:szCs w:val="22"/>
          <w:lang w:val="en-GB"/>
        </w:rPr>
        <w:t xml:space="preserve">provision of compensation needs to be closely linked to a process of means testing (the scoring system) during the application process to ensure that essential needs are met and the solution being provided is a durable one </w:t>
      </w:r>
      <w:r w:rsidR="00024FCC">
        <w:rPr>
          <w:rFonts w:ascii="Candara" w:hAnsi="Candara"/>
          <w:sz w:val="22"/>
          <w:szCs w:val="22"/>
          <w:lang w:val="en-GB"/>
        </w:rPr>
        <w:t>(</w:t>
      </w:r>
      <w:r w:rsidRPr="007E2DFD">
        <w:rPr>
          <w:rFonts w:ascii="Candara" w:hAnsi="Candara"/>
          <w:sz w:val="22"/>
          <w:szCs w:val="22"/>
          <w:lang w:val="en-GB"/>
        </w:rPr>
        <w:t xml:space="preserve">i.e. it enhances </w:t>
      </w:r>
      <w:r w:rsidR="00024FCC">
        <w:rPr>
          <w:rFonts w:ascii="Candara" w:hAnsi="Candara"/>
          <w:sz w:val="22"/>
          <w:szCs w:val="22"/>
          <w:lang w:val="en-GB"/>
        </w:rPr>
        <w:t>IDPs’</w:t>
      </w:r>
      <w:r w:rsidR="00024FCC" w:rsidRPr="007E2DFD">
        <w:rPr>
          <w:rFonts w:ascii="Candara" w:hAnsi="Candara"/>
          <w:sz w:val="22"/>
          <w:szCs w:val="22"/>
          <w:lang w:val="en-GB"/>
        </w:rPr>
        <w:t xml:space="preserve"> </w:t>
      </w:r>
      <w:r w:rsidRPr="007E2DFD">
        <w:rPr>
          <w:rFonts w:ascii="Candara" w:hAnsi="Candara"/>
          <w:sz w:val="22"/>
          <w:szCs w:val="22"/>
          <w:lang w:val="en-GB"/>
        </w:rPr>
        <w:t>resilience by raising their living standards and security of tenure</w:t>
      </w:r>
      <w:r w:rsidR="00024FCC">
        <w:rPr>
          <w:rFonts w:ascii="Candara" w:hAnsi="Candara"/>
          <w:sz w:val="22"/>
          <w:szCs w:val="22"/>
          <w:lang w:val="en-GB"/>
        </w:rPr>
        <w:t>)</w:t>
      </w:r>
      <w:r w:rsidRPr="007E2DFD">
        <w:rPr>
          <w:rFonts w:ascii="Candara" w:hAnsi="Candara"/>
          <w:sz w:val="22"/>
          <w:szCs w:val="22"/>
          <w:lang w:val="en-GB"/>
        </w:rPr>
        <w:t>;</w:t>
      </w:r>
    </w:p>
    <w:p w14:paraId="40976587" w14:textId="77777777" w:rsidR="007E2DFD" w:rsidRPr="007E2DFD" w:rsidRDefault="007E2DFD" w:rsidP="007E2DFD">
      <w:pPr>
        <w:pStyle w:val="Default"/>
        <w:numPr>
          <w:ilvl w:val="0"/>
          <w:numId w:val="46"/>
        </w:numPr>
        <w:jc w:val="both"/>
        <w:rPr>
          <w:rFonts w:ascii="Candara" w:hAnsi="Candara"/>
          <w:sz w:val="22"/>
          <w:szCs w:val="22"/>
          <w:lang w:val="en-GB"/>
        </w:rPr>
      </w:pPr>
      <w:r w:rsidRPr="007E2DFD">
        <w:rPr>
          <w:rFonts w:ascii="Candara" w:hAnsi="Candara"/>
          <w:sz w:val="22"/>
          <w:szCs w:val="22"/>
          <w:lang w:val="en-GB"/>
        </w:rPr>
        <w:t>the system will need robust safeguards and should build upon lessons learned from the successes and failures of other assistance schemes (e.g. voucher systems and cash compensation);</w:t>
      </w:r>
    </w:p>
    <w:p w14:paraId="0B1EBAF2" w14:textId="4EA27680" w:rsidR="007E2DFD" w:rsidRPr="007E2DFD" w:rsidRDefault="007E2DFD" w:rsidP="007E2DFD">
      <w:pPr>
        <w:pStyle w:val="Default"/>
        <w:numPr>
          <w:ilvl w:val="0"/>
          <w:numId w:val="46"/>
        </w:numPr>
        <w:jc w:val="both"/>
        <w:rPr>
          <w:rFonts w:ascii="Candara" w:hAnsi="Candara"/>
          <w:sz w:val="22"/>
          <w:szCs w:val="22"/>
          <w:lang w:val="en-GB"/>
        </w:rPr>
      </w:pPr>
      <w:r w:rsidRPr="007E2DFD">
        <w:rPr>
          <w:rFonts w:ascii="Candara" w:hAnsi="Candara"/>
          <w:sz w:val="22"/>
          <w:szCs w:val="22"/>
          <w:lang w:val="en-GB"/>
        </w:rPr>
        <w:t>while compensation would be acceptable to some IDP households - perhaps especially in certain regions and with those in specific types of residence – it should be recognized that what is provided will need to</w:t>
      </w:r>
      <w:r w:rsidR="007878C7">
        <w:rPr>
          <w:rFonts w:ascii="Candara" w:hAnsi="Candara"/>
          <w:sz w:val="22"/>
          <w:szCs w:val="22"/>
          <w:lang w:val="en-GB"/>
        </w:rPr>
        <w:t xml:space="preserve"> be</w:t>
      </w:r>
      <w:r w:rsidRPr="007E2DFD">
        <w:rPr>
          <w:rFonts w:ascii="Candara" w:hAnsi="Candara"/>
          <w:sz w:val="22"/>
          <w:szCs w:val="22"/>
          <w:lang w:val="en-GB"/>
        </w:rPr>
        <w:t xml:space="preserve"> tailored to individual household needs. For others, compensation will not be an appropriate option. Provision should be contingent upon household need</w:t>
      </w:r>
      <w:r w:rsidR="007878C7">
        <w:rPr>
          <w:rFonts w:ascii="Candara" w:hAnsi="Candara"/>
          <w:sz w:val="22"/>
          <w:szCs w:val="22"/>
          <w:lang w:val="en-GB"/>
        </w:rPr>
        <w:t>s</w:t>
      </w:r>
      <w:r w:rsidRPr="007E2DFD">
        <w:rPr>
          <w:rFonts w:ascii="Candara" w:hAnsi="Candara"/>
          <w:sz w:val="22"/>
          <w:szCs w:val="22"/>
          <w:lang w:val="en-GB"/>
        </w:rPr>
        <w:t xml:space="preserve"> and preferences to the extent that this is feasible, practical and financially viable;</w:t>
      </w:r>
    </w:p>
    <w:p w14:paraId="34F693A8" w14:textId="26C3EECB" w:rsidR="007E2DFD" w:rsidRPr="007E2DFD" w:rsidRDefault="007E2DFD" w:rsidP="007E2DFD">
      <w:pPr>
        <w:pStyle w:val="Default"/>
        <w:numPr>
          <w:ilvl w:val="0"/>
          <w:numId w:val="46"/>
        </w:numPr>
        <w:jc w:val="both"/>
        <w:rPr>
          <w:rFonts w:ascii="Candara" w:hAnsi="Candara"/>
          <w:sz w:val="22"/>
          <w:szCs w:val="22"/>
          <w:lang w:val="en-GB"/>
        </w:rPr>
      </w:pPr>
      <w:r w:rsidRPr="007E2DFD">
        <w:rPr>
          <w:rFonts w:ascii="Candara" w:hAnsi="Candara"/>
          <w:sz w:val="22"/>
          <w:szCs w:val="22"/>
          <w:lang w:val="en-GB"/>
        </w:rPr>
        <w:t>financial compensation should be considered as an option in broad terms – perhaps providing it in combination with housing support or to empower household</w:t>
      </w:r>
      <w:r w:rsidR="00875136">
        <w:rPr>
          <w:rFonts w:ascii="Candara" w:hAnsi="Candara"/>
          <w:sz w:val="22"/>
          <w:szCs w:val="22"/>
          <w:lang w:val="en-GB"/>
        </w:rPr>
        <w:t>s</w:t>
      </w:r>
      <w:r w:rsidRPr="007E2DFD">
        <w:rPr>
          <w:rFonts w:ascii="Candara" w:hAnsi="Candara"/>
          <w:sz w:val="22"/>
          <w:szCs w:val="22"/>
          <w:lang w:val="en-GB"/>
        </w:rPr>
        <w:t xml:space="preserve"> to purchase a property themselves or </w:t>
      </w:r>
      <w:r w:rsidR="00875136">
        <w:rPr>
          <w:rFonts w:ascii="Candara" w:hAnsi="Candara"/>
          <w:sz w:val="22"/>
          <w:szCs w:val="22"/>
          <w:lang w:val="en-GB"/>
        </w:rPr>
        <w:t xml:space="preserve">to </w:t>
      </w:r>
      <w:r w:rsidRPr="007E2DFD">
        <w:rPr>
          <w:rFonts w:ascii="Candara" w:hAnsi="Candara"/>
          <w:sz w:val="22"/>
          <w:szCs w:val="22"/>
          <w:lang w:val="en-GB"/>
        </w:rPr>
        <w:t>refurbish one;</w:t>
      </w:r>
    </w:p>
    <w:p w14:paraId="12609634" w14:textId="6501CA74" w:rsidR="005E72DD" w:rsidRDefault="007E2DFD" w:rsidP="002905BB">
      <w:pPr>
        <w:pStyle w:val="Default"/>
        <w:numPr>
          <w:ilvl w:val="0"/>
          <w:numId w:val="46"/>
        </w:numPr>
        <w:jc w:val="both"/>
        <w:rPr>
          <w:rFonts w:ascii="Candara" w:hAnsi="Candara"/>
          <w:sz w:val="22"/>
          <w:szCs w:val="22"/>
          <w:lang w:val="en-GB"/>
        </w:rPr>
      </w:pPr>
      <w:r w:rsidRPr="007E2DFD">
        <w:rPr>
          <w:rFonts w:ascii="Candara" w:hAnsi="Candara"/>
          <w:sz w:val="22"/>
          <w:szCs w:val="22"/>
          <w:lang w:val="en-GB"/>
        </w:rPr>
        <w:t xml:space="preserve">central to the provision of all housing support, whether it would be financial compensation or something else, is </w:t>
      </w:r>
      <w:r w:rsidR="00875136">
        <w:rPr>
          <w:rFonts w:ascii="Candara" w:hAnsi="Candara"/>
          <w:sz w:val="22"/>
          <w:szCs w:val="22"/>
          <w:lang w:val="en-GB"/>
        </w:rPr>
        <w:t xml:space="preserve">the contribution </w:t>
      </w:r>
      <w:r w:rsidRPr="007E2DFD">
        <w:rPr>
          <w:rFonts w:ascii="Candara" w:hAnsi="Candara"/>
          <w:sz w:val="22"/>
          <w:szCs w:val="22"/>
          <w:lang w:val="en-GB"/>
        </w:rPr>
        <w:t xml:space="preserve">towards strengthening the livelihoods of households and thereby </w:t>
      </w:r>
      <w:r w:rsidR="00875136">
        <w:rPr>
          <w:rFonts w:ascii="Candara" w:hAnsi="Candara"/>
          <w:sz w:val="22"/>
          <w:szCs w:val="22"/>
          <w:lang w:val="en-GB"/>
        </w:rPr>
        <w:t xml:space="preserve">providing </w:t>
      </w:r>
      <w:r w:rsidRPr="007E2DFD">
        <w:rPr>
          <w:rFonts w:ascii="Candara" w:hAnsi="Candara"/>
          <w:sz w:val="22"/>
          <w:szCs w:val="22"/>
          <w:lang w:val="en-GB"/>
        </w:rPr>
        <w:t>a durable integration solution</w:t>
      </w:r>
      <w:r w:rsidR="00875136">
        <w:rPr>
          <w:rFonts w:ascii="Candara" w:hAnsi="Candara"/>
          <w:sz w:val="22"/>
          <w:szCs w:val="22"/>
          <w:lang w:val="en-GB"/>
        </w:rPr>
        <w:t>;</w:t>
      </w:r>
      <w:r w:rsidRPr="007E2DFD">
        <w:rPr>
          <w:rFonts w:ascii="Candara" w:hAnsi="Candara"/>
          <w:sz w:val="22"/>
          <w:szCs w:val="22"/>
          <w:lang w:val="en-GB"/>
        </w:rPr>
        <w:t xml:space="preserve"> </w:t>
      </w:r>
    </w:p>
    <w:p w14:paraId="36A7DD2B" w14:textId="10C0C399" w:rsidR="002905BB" w:rsidRPr="002905BB" w:rsidRDefault="00875136" w:rsidP="001B1870">
      <w:pPr>
        <w:pStyle w:val="Default"/>
        <w:numPr>
          <w:ilvl w:val="0"/>
          <w:numId w:val="46"/>
        </w:numPr>
        <w:jc w:val="both"/>
        <w:rPr>
          <w:rFonts w:ascii="Candara" w:hAnsi="Candara"/>
          <w:sz w:val="22"/>
          <w:szCs w:val="22"/>
          <w:lang w:val="en-GB"/>
        </w:rPr>
      </w:pPr>
      <w:r>
        <w:rPr>
          <w:rFonts w:ascii="Candara" w:hAnsi="Candara"/>
          <w:sz w:val="22"/>
          <w:szCs w:val="22"/>
          <w:lang w:val="en-GB"/>
        </w:rPr>
        <w:t>e</w:t>
      </w:r>
      <w:r w:rsidR="00E362DC">
        <w:rPr>
          <w:rFonts w:ascii="Candara" w:hAnsi="Candara"/>
          <w:sz w:val="22"/>
          <w:szCs w:val="22"/>
          <w:lang w:val="en-GB"/>
        </w:rPr>
        <w:t>ven though</w:t>
      </w:r>
      <w:r w:rsidR="002905BB">
        <w:rPr>
          <w:rFonts w:ascii="Candara" w:hAnsi="Candara"/>
          <w:sz w:val="22"/>
          <w:szCs w:val="22"/>
          <w:lang w:val="en-GB"/>
        </w:rPr>
        <w:t xml:space="preserve"> families received </w:t>
      </w:r>
      <w:r w:rsidR="00E362DC">
        <w:rPr>
          <w:rFonts w:ascii="Candara" w:hAnsi="Candara"/>
          <w:sz w:val="22"/>
          <w:szCs w:val="22"/>
          <w:lang w:val="en-GB"/>
        </w:rPr>
        <w:t xml:space="preserve">durable housing, many still struggle to pay for their commodities (electricity, gas and heating especially during the winter). </w:t>
      </w:r>
    </w:p>
    <w:p w14:paraId="3D204357" w14:textId="481AD588" w:rsidR="00D32EA2" w:rsidRPr="00B66C85" w:rsidRDefault="00D32EA2" w:rsidP="00344E9B">
      <w:pPr>
        <w:spacing w:line="240" w:lineRule="auto"/>
        <w:jc w:val="both"/>
        <w:rPr>
          <w:rFonts w:ascii="Candara" w:hAnsi="Candara" w:cs="Times New Roman"/>
        </w:rPr>
      </w:pPr>
    </w:p>
    <w:p w14:paraId="487E9101" w14:textId="0101BB80" w:rsidR="00D32EA2" w:rsidRPr="00B66C85" w:rsidRDefault="00D32EA2" w:rsidP="00344E9B">
      <w:pPr>
        <w:spacing w:line="240" w:lineRule="auto"/>
        <w:jc w:val="both"/>
        <w:rPr>
          <w:rFonts w:ascii="Candara" w:hAnsi="Candara" w:cs="Times New Roman"/>
          <w:b/>
          <w:bCs/>
        </w:rPr>
      </w:pPr>
      <w:r w:rsidRPr="00B66C85">
        <w:rPr>
          <w:rFonts w:ascii="Candara" w:hAnsi="Candara" w:cs="Times New Roman"/>
          <w:b/>
          <w:bCs/>
        </w:rPr>
        <w:t>1.3.</w:t>
      </w:r>
      <w:r w:rsidR="0076726D" w:rsidRPr="00B66C85">
        <w:rPr>
          <w:rFonts w:ascii="Candara" w:hAnsi="Candara" w:cs="Times New Roman"/>
          <w:b/>
          <w:bCs/>
        </w:rPr>
        <w:t>3</w:t>
      </w:r>
      <w:r w:rsidRPr="00B66C85">
        <w:rPr>
          <w:rFonts w:ascii="Candara" w:hAnsi="Candara" w:cs="Times New Roman"/>
          <w:b/>
          <w:bCs/>
        </w:rPr>
        <w:t xml:space="preserve"> Employment</w:t>
      </w:r>
      <w:r w:rsidR="00DA013C" w:rsidRPr="00B66C85">
        <w:rPr>
          <w:rFonts w:ascii="Candara" w:hAnsi="Candara" w:cs="Times New Roman"/>
          <w:b/>
          <w:bCs/>
        </w:rPr>
        <w:t xml:space="preserve"> and IDPs livelihood</w:t>
      </w:r>
    </w:p>
    <w:p w14:paraId="28E4C59D" w14:textId="13E785CB" w:rsidR="00551A51" w:rsidRPr="00B66C85" w:rsidRDefault="00DA013C" w:rsidP="00551A51">
      <w:pPr>
        <w:pStyle w:val="ListParagraph"/>
        <w:spacing w:line="240" w:lineRule="auto"/>
        <w:ind w:left="0"/>
        <w:contextualSpacing w:val="0"/>
        <w:jc w:val="both"/>
        <w:rPr>
          <w:rFonts w:ascii="Candara" w:hAnsi="Candara"/>
        </w:rPr>
      </w:pPr>
      <w:r w:rsidRPr="00B66C85">
        <w:rPr>
          <w:rFonts w:ascii="Candara" w:hAnsi="Candara"/>
        </w:rPr>
        <w:lastRenderedPageBreak/>
        <w:t xml:space="preserve">For the social and economic integration of the internally displaced persons, a national strategy on IDP livelihood was created, which was approved by the </w:t>
      </w:r>
      <w:r w:rsidR="004F33B2">
        <w:rPr>
          <w:rFonts w:ascii="Candara" w:hAnsi="Candara"/>
        </w:rPr>
        <w:t>G</w:t>
      </w:r>
      <w:r w:rsidRPr="00B66C85">
        <w:rPr>
          <w:rFonts w:ascii="Candara" w:hAnsi="Candara"/>
        </w:rPr>
        <w:t xml:space="preserve">overnment in 2014. The goal of the strategy is to develop social and economic capacity of IDPs with the united efforts of state agencies, donor organizations, International, national and local non-governmental </w:t>
      </w:r>
      <w:r w:rsidR="00F340DC" w:rsidRPr="00B66C85">
        <w:rPr>
          <w:rFonts w:ascii="Candara" w:hAnsi="Candara"/>
        </w:rPr>
        <w:t>organization</w:t>
      </w:r>
      <w:r w:rsidRPr="00B66C85">
        <w:rPr>
          <w:rFonts w:ascii="Candara" w:hAnsi="Candara"/>
        </w:rPr>
        <w:t xml:space="preserve">s, and the private (business) sector through creating opportunities for </w:t>
      </w:r>
      <w:r w:rsidR="004F33B2" w:rsidRPr="004F33B2">
        <w:rPr>
          <w:rFonts w:ascii="Candara" w:hAnsi="Candara"/>
        </w:rPr>
        <w:t xml:space="preserve">strengthening </w:t>
      </w:r>
      <w:r w:rsidRPr="00B66C85">
        <w:rPr>
          <w:rFonts w:ascii="Candara" w:hAnsi="Candara"/>
        </w:rPr>
        <w:t xml:space="preserve">the capacities of IDPs and their host communities. </w:t>
      </w:r>
      <w:r w:rsidR="0076726D" w:rsidRPr="00B66C85">
        <w:rPr>
          <w:rFonts w:ascii="Candara" w:hAnsi="Candara"/>
        </w:rPr>
        <w:t xml:space="preserve">The goal of this strategy </w:t>
      </w:r>
      <w:r w:rsidR="004F33B2">
        <w:rPr>
          <w:rFonts w:ascii="Candara" w:hAnsi="Candara"/>
        </w:rPr>
        <w:t>is</w:t>
      </w:r>
      <w:r w:rsidR="004F33B2" w:rsidRPr="00B66C85">
        <w:rPr>
          <w:rFonts w:ascii="Candara" w:hAnsi="Candara"/>
        </w:rPr>
        <w:t xml:space="preserve"> </w:t>
      </w:r>
      <w:r w:rsidRPr="00B66C85">
        <w:rPr>
          <w:rFonts w:ascii="Candara" w:hAnsi="Candara"/>
        </w:rPr>
        <w:t>to move away from refugee</w:t>
      </w:r>
      <w:r w:rsidR="004F33B2">
        <w:rPr>
          <w:rFonts w:ascii="Candara" w:hAnsi="Candara"/>
        </w:rPr>
        <w:t>-</w:t>
      </w:r>
      <w:r w:rsidRPr="00B66C85">
        <w:rPr>
          <w:rFonts w:ascii="Candara" w:hAnsi="Candara"/>
        </w:rPr>
        <w:t xml:space="preserve">status assistance to self-help and </w:t>
      </w:r>
      <w:r w:rsidR="00D710E1">
        <w:rPr>
          <w:rFonts w:ascii="Candara" w:hAnsi="Candara"/>
        </w:rPr>
        <w:t>to</w:t>
      </w:r>
      <w:r w:rsidR="004F33B2">
        <w:rPr>
          <w:rFonts w:ascii="Candara" w:hAnsi="Candara"/>
        </w:rPr>
        <w:t xml:space="preserve"> </w:t>
      </w:r>
      <w:r w:rsidRPr="00B66C85">
        <w:rPr>
          <w:rFonts w:ascii="Candara" w:hAnsi="Candara"/>
        </w:rPr>
        <w:t xml:space="preserve">increase their role in the future development of the </w:t>
      </w:r>
      <w:r w:rsidR="004F33B2">
        <w:rPr>
          <w:rFonts w:ascii="Candara" w:hAnsi="Candara"/>
        </w:rPr>
        <w:t xml:space="preserve">national </w:t>
      </w:r>
      <w:r w:rsidRPr="00B66C85">
        <w:rPr>
          <w:rFonts w:ascii="Candara" w:hAnsi="Candara"/>
        </w:rPr>
        <w:t>economy.</w:t>
      </w:r>
      <w:r w:rsidR="0076726D" w:rsidRPr="00B66C85">
        <w:rPr>
          <w:rFonts w:ascii="Candara" w:hAnsi="Candara"/>
        </w:rPr>
        <w:t xml:space="preserve"> It shall be noted that IDPs have less access to financial resources</w:t>
      </w:r>
      <w:r w:rsidR="004F33B2">
        <w:rPr>
          <w:rFonts w:ascii="Candara" w:hAnsi="Candara"/>
        </w:rPr>
        <w:t xml:space="preserve"> and</w:t>
      </w:r>
      <w:r w:rsidR="008068F2" w:rsidRPr="00B66C85">
        <w:rPr>
          <w:rFonts w:ascii="Candara" w:hAnsi="Candara"/>
        </w:rPr>
        <w:t xml:space="preserve"> education</w:t>
      </w:r>
      <w:r w:rsidR="0076726D" w:rsidRPr="00B66C85">
        <w:rPr>
          <w:rFonts w:ascii="Candara" w:hAnsi="Candara"/>
        </w:rPr>
        <w:t xml:space="preserve"> in comparison with non-IDPs and</w:t>
      </w:r>
      <w:r w:rsidR="004F33B2">
        <w:rPr>
          <w:rFonts w:ascii="Candara" w:hAnsi="Candara"/>
        </w:rPr>
        <w:t>,</w:t>
      </w:r>
      <w:r w:rsidR="0076726D" w:rsidRPr="00B66C85">
        <w:rPr>
          <w:rFonts w:ascii="Candara" w:hAnsi="Candara"/>
        </w:rPr>
        <w:t xml:space="preserve"> thus, they have less chance to perform entrepreneurial activities (lack of property needed as a guarantee for the bank loan, high poverty rate </w:t>
      </w:r>
      <w:r w:rsidR="00D710E1">
        <w:rPr>
          <w:rFonts w:ascii="Candara" w:hAnsi="Candara"/>
        </w:rPr>
        <w:t>among</w:t>
      </w:r>
      <w:r w:rsidR="00D710E1" w:rsidRPr="00B66C85">
        <w:rPr>
          <w:rFonts w:ascii="Candara" w:hAnsi="Candara"/>
        </w:rPr>
        <w:t xml:space="preserve"> </w:t>
      </w:r>
      <w:r w:rsidR="0076726D" w:rsidRPr="00B66C85">
        <w:rPr>
          <w:rFonts w:ascii="Candara" w:hAnsi="Candara"/>
        </w:rPr>
        <w:t>IDPs etc.).</w:t>
      </w:r>
    </w:p>
    <w:p w14:paraId="38692F4B" w14:textId="340476E4" w:rsidR="007F197E" w:rsidRPr="00B66C85" w:rsidRDefault="00C874BA" w:rsidP="007F197E">
      <w:pPr>
        <w:pStyle w:val="ListParagraph"/>
        <w:spacing w:line="240" w:lineRule="auto"/>
        <w:ind w:left="0"/>
        <w:contextualSpacing w:val="0"/>
        <w:jc w:val="both"/>
        <w:rPr>
          <w:rFonts w:ascii="Candara" w:hAnsi="Candara" w:cs="MyriadPro-Regular"/>
        </w:rPr>
      </w:pPr>
      <w:r w:rsidRPr="00B66C85">
        <w:rPr>
          <w:rFonts w:ascii="Candara" w:hAnsi="Candara" w:cs="Berling-Roman"/>
        </w:rPr>
        <w:t xml:space="preserve">However, unlike many other countries, </w:t>
      </w:r>
      <w:bookmarkStart w:id="8" w:name="_Hlk19836478"/>
      <w:r w:rsidRPr="00B66C85">
        <w:rPr>
          <w:rFonts w:ascii="Candara" w:hAnsi="Candara" w:cs="Berling-Roman"/>
        </w:rPr>
        <w:t>Georgia did not have any labo</w:t>
      </w:r>
      <w:r w:rsidR="00551A51" w:rsidRPr="00B66C85">
        <w:rPr>
          <w:rFonts w:ascii="Candara" w:hAnsi="Candara" w:cs="Berling-Roman"/>
        </w:rPr>
        <w:t>u</w:t>
      </w:r>
      <w:r w:rsidRPr="00B66C85">
        <w:rPr>
          <w:rFonts w:ascii="Candara" w:hAnsi="Candara" w:cs="Berling-Roman"/>
        </w:rPr>
        <w:t>r market policy until very recently. Georgia does not have unemployment insurance or a binding minimum wage, and the public employment services were fostered in just the recent past</w:t>
      </w:r>
      <w:bookmarkEnd w:id="8"/>
      <w:r w:rsidRPr="00B66C85">
        <w:rPr>
          <w:rFonts w:ascii="Candara" w:hAnsi="Candara" w:cs="Berling-Roman"/>
        </w:rPr>
        <w:t>.</w:t>
      </w:r>
      <w:bookmarkStart w:id="9" w:name="_Hlk19378128"/>
      <w:r w:rsidRPr="00B66C85">
        <w:rPr>
          <w:rStyle w:val="FootnoteReference"/>
          <w:rFonts w:ascii="Candara" w:hAnsi="Candara" w:cs="Berling-Roman"/>
        </w:rPr>
        <w:footnoteReference w:id="36"/>
      </w:r>
      <w:bookmarkEnd w:id="9"/>
    </w:p>
    <w:p w14:paraId="6B9ACD62" w14:textId="77777777" w:rsidR="007F197E" w:rsidRPr="00B66C85" w:rsidRDefault="007F197E" w:rsidP="007F197E">
      <w:pPr>
        <w:pStyle w:val="ListParagraph"/>
        <w:spacing w:line="240" w:lineRule="auto"/>
        <w:ind w:left="0"/>
        <w:contextualSpacing w:val="0"/>
        <w:jc w:val="both"/>
        <w:rPr>
          <w:rFonts w:ascii="Candara" w:hAnsi="Candara" w:cs="Angsana New"/>
          <w:lang w:eastAsia="en-GB"/>
        </w:rPr>
      </w:pPr>
      <w:r w:rsidRPr="00B66C85">
        <w:rPr>
          <w:rFonts w:ascii="Candara" w:hAnsi="Candara" w:cs="Angsana New"/>
          <w:lang w:eastAsia="en-GB"/>
        </w:rPr>
        <w:t>United Nations Development Program (UNDP), the UN Food and Agriculture Organization (FAO), the European Union and other studies</w:t>
      </w:r>
      <w:r w:rsidRPr="00B66C85">
        <w:rPr>
          <w:rStyle w:val="FootnoteReference"/>
          <w:rFonts w:ascii="Candara" w:hAnsi="Candara" w:cs="Angsana New"/>
          <w:lang w:eastAsia="en-GB"/>
        </w:rPr>
        <w:footnoteReference w:id="37"/>
      </w:r>
      <w:r w:rsidRPr="00B66C85">
        <w:rPr>
          <w:rFonts w:ascii="Candara" w:hAnsi="Candara" w:cs="Angsana New"/>
          <w:lang w:eastAsia="en-GB"/>
        </w:rPr>
        <w:t xml:space="preserve"> highlighted several problems in this area:  </w:t>
      </w:r>
    </w:p>
    <w:p w14:paraId="1A36E36C" w14:textId="77777777" w:rsidR="007F197E" w:rsidRPr="00B66C85" w:rsidRDefault="007F197E" w:rsidP="00A911C6">
      <w:pPr>
        <w:pStyle w:val="ListParagraph"/>
        <w:numPr>
          <w:ilvl w:val="0"/>
          <w:numId w:val="14"/>
        </w:numPr>
        <w:spacing w:line="240" w:lineRule="auto"/>
        <w:contextualSpacing w:val="0"/>
        <w:jc w:val="both"/>
        <w:rPr>
          <w:rFonts w:ascii="Candara" w:hAnsi="Candara" w:cs="MyriadPro-Regular"/>
        </w:rPr>
      </w:pPr>
      <w:r w:rsidRPr="00B66C85">
        <w:rPr>
          <w:rFonts w:ascii="Candara" w:hAnsi="Candara" w:cs="Angsana New"/>
        </w:rPr>
        <w:t>limited availability of agricultural land and financial resources;</w:t>
      </w:r>
    </w:p>
    <w:p w14:paraId="4A0D9B2C" w14:textId="77777777" w:rsidR="007F197E" w:rsidRPr="00B66C85" w:rsidRDefault="007F197E" w:rsidP="00A911C6">
      <w:pPr>
        <w:pStyle w:val="ListParagraph"/>
        <w:numPr>
          <w:ilvl w:val="0"/>
          <w:numId w:val="14"/>
        </w:numPr>
        <w:spacing w:line="240" w:lineRule="auto"/>
        <w:contextualSpacing w:val="0"/>
        <w:jc w:val="both"/>
        <w:rPr>
          <w:rFonts w:ascii="Candara" w:hAnsi="Candara" w:cs="MyriadPro-Regular"/>
        </w:rPr>
      </w:pPr>
      <w:r w:rsidRPr="00B66C85">
        <w:rPr>
          <w:rFonts w:ascii="Candara" w:hAnsi="Candara" w:cs="Angsana New"/>
        </w:rPr>
        <w:t>lack of social capital;</w:t>
      </w:r>
    </w:p>
    <w:p w14:paraId="3230EAA8" w14:textId="77777777" w:rsidR="007F197E" w:rsidRPr="00B66C85" w:rsidRDefault="007F197E" w:rsidP="00A911C6">
      <w:pPr>
        <w:pStyle w:val="ListParagraph"/>
        <w:numPr>
          <w:ilvl w:val="0"/>
          <w:numId w:val="14"/>
        </w:numPr>
        <w:spacing w:line="240" w:lineRule="auto"/>
        <w:contextualSpacing w:val="0"/>
        <w:jc w:val="both"/>
        <w:rPr>
          <w:rFonts w:ascii="Candara" w:hAnsi="Candara" w:cs="MyriadPro-Regular"/>
        </w:rPr>
      </w:pPr>
      <w:r w:rsidRPr="00B66C85">
        <w:rPr>
          <w:rFonts w:ascii="Candara" w:hAnsi="Candara" w:cs="Angsana New"/>
        </w:rPr>
        <w:t>lack of appropriate skills;</w:t>
      </w:r>
    </w:p>
    <w:p w14:paraId="259D7630" w14:textId="77777777" w:rsidR="007F197E" w:rsidRPr="00B66C85" w:rsidRDefault="007F197E" w:rsidP="00A911C6">
      <w:pPr>
        <w:pStyle w:val="ListParagraph"/>
        <w:numPr>
          <w:ilvl w:val="0"/>
          <w:numId w:val="14"/>
        </w:numPr>
        <w:spacing w:line="240" w:lineRule="auto"/>
        <w:contextualSpacing w:val="0"/>
        <w:jc w:val="both"/>
        <w:rPr>
          <w:rFonts w:ascii="Candara" w:hAnsi="Candara" w:cs="MyriadPro-Regular"/>
        </w:rPr>
      </w:pPr>
      <w:r w:rsidRPr="00B66C85">
        <w:rPr>
          <w:rFonts w:ascii="Candara" w:hAnsi="Candara" w:cs="Angsana New"/>
        </w:rPr>
        <w:t>allowance for psychological dependence;</w:t>
      </w:r>
    </w:p>
    <w:p w14:paraId="1DB94382" w14:textId="77777777" w:rsidR="00980B21" w:rsidRPr="00B66C85" w:rsidRDefault="007F197E" w:rsidP="00A911C6">
      <w:pPr>
        <w:pStyle w:val="ListParagraph"/>
        <w:numPr>
          <w:ilvl w:val="0"/>
          <w:numId w:val="14"/>
        </w:numPr>
        <w:spacing w:line="240" w:lineRule="auto"/>
        <w:contextualSpacing w:val="0"/>
        <w:jc w:val="both"/>
        <w:rPr>
          <w:rFonts w:ascii="Candara" w:hAnsi="Candara" w:cs="MyriadPro-Regular"/>
        </w:rPr>
      </w:pPr>
      <w:r w:rsidRPr="00B66C85">
        <w:rPr>
          <w:rFonts w:ascii="Candara" w:hAnsi="Candara" w:cs="Angsana New"/>
        </w:rPr>
        <w:t>other factors.</w:t>
      </w:r>
    </w:p>
    <w:p w14:paraId="7A0EB34D" w14:textId="4CAF6A84" w:rsidR="007F197E" w:rsidRPr="00B66C85" w:rsidRDefault="00773489" w:rsidP="00980B21">
      <w:pPr>
        <w:spacing w:line="240" w:lineRule="auto"/>
        <w:jc w:val="both"/>
        <w:rPr>
          <w:rFonts w:ascii="Candara" w:hAnsi="Candara" w:cs="MyriadPro-Regular"/>
        </w:rPr>
      </w:pPr>
      <w:r>
        <w:rPr>
          <w:rFonts w:ascii="Candara" w:hAnsi="Candara"/>
        </w:rPr>
        <w:t xml:space="preserve">A survey conducted by the </w:t>
      </w:r>
      <w:r w:rsidR="007F197E" w:rsidRPr="00B66C85">
        <w:rPr>
          <w:rFonts w:ascii="Candara" w:hAnsi="Candara"/>
        </w:rPr>
        <w:t>UNDP</w:t>
      </w:r>
      <w:r w:rsidR="007F197E" w:rsidRPr="00B66C85">
        <w:rPr>
          <w:rStyle w:val="FootnoteReference"/>
          <w:rFonts w:ascii="Candara" w:hAnsi="Candara" w:cs="Angsana New"/>
        </w:rPr>
        <w:footnoteReference w:id="38"/>
      </w:r>
      <w:r w:rsidR="007F197E" w:rsidRPr="00B66C85">
        <w:rPr>
          <w:rFonts w:ascii="Candara" w:hAnsi="Candara"/>
        </w:rPr>
        <w:t xml:space="preserve"> describes that</w:t>
      </w:r>
      <w:r>
        <w:rPr>
          <w:rFonts w:ascii="Candara" w:hAnsi="Candara"/>
        </w:rPr>
        <w:t>,</w:t>
      </w:r>
      <w:r w:rsidR="007F197E" w:rsidRPr="00B66C85">
        <w:rPr>
          <w:rFonts w:ascii="Candara" w:hAnsi="Candara"/>
        </w:rPr>
        <w:t xml:space="preserve"> </w:t>
      </w:r>
      <w:r>
        <w:rPr>
          <w:rFonts w:ascii="Candara" w:hAnsi="Candara"/>
        </w:rPr>
        <w:t xml:space="preserve">despite </w:t>
      </w:r>
      <w:r w:rsidR="007F197E" w:rsidRPr="00B66C85">
        <w:rPr>
          <w:rFonts w:ascii="Candara" w:hAnsi="Candara"/>
        </w:rPr>
        <w:t>poverty is a serious problem for a large part of the population, IDP</w:t>
      </w:r>
      <w:r w:rsidR="00780217">
        <w:rPr>
          <w:rFonts w:ascii="Candara" w:hAnsi="Candara"/>
        </w:rPr>
        <w:t>s</w:t>
      </w:r>
      <w:r w:rsidR="007F197E" w:rsidRPr="00B66C85">
        <w:rPr>
          <w:rFonts w:ascii="Candara" w:hAnsi="Candara"/>
        </w:rPr>
        <w:t xml:space="preserve"> are living under the extreme poverty line, which is very difficult to mitigate: </w:t>
      </w:r>
      <w:r w:rsidR="00FB344D">
        <w:rPr>
          <w:rFonts w:ascii="Candara" w:hAnsi="Candara"/>
        </w:rPr>
        <w:t>17.2%</w:t>
      </w:r>
      <w:r w:rsidR="007F197E" w:rsidRPr="00B66C85">
        <w:rPr>
          <w:rFonts w:ascii="Candara" w:hAnsi="Candara"/>
        </w:rPr>
        <w:t xml:space="preserve"> </w:t>
      </w:r>
      <w:r>
        <w:rPr>
          <w:rFonts w:ascii="Candara" w:hAnsi="Candara"/>
        </w:rPr>
        <w:t xml:space="preserve">of respondent IDPs </w:t>
      </w:r>
      <w:r w:rsidR="007F197E" w:rsidRPr="00B66C85">
        <w:rPr>
          <w:rFonts w:ascii="Candara" w:hAnsi="Candara"/>
        </w:rPr>
        <w:t xml:space="preserve">said that they systematically starving or cannot ensure a normal diet; </w:t>
      </w:r>
      <w:r w:rsidR="00FB344D">
        <w:rPr>
          <w:rFonts w:ascii="Candara" w:hAnsi="Candara"/>
        </w:rPr>
        <w:t>48.1%</w:t>
      </w:r>
      <w:r w:rsidR="007F197E" w:rsidRPr="00B66C85">
        <w:rPr>
          <w:rFonts w:ascii="Candara" w:hAnsi="Candara"/>
        </w:rPr>
        <w:t xml:space="preserve"> said</w:t>
      </w:r>
      <w:r>
        <w:rPr>
          <w:rFonts w:ascii="Candara" w:hAnsi="Candara"/>
        </w:rPr>
        <w:t xml:space="preserve"> that</w:t>
      </w:r>
      <w:r w:rsidR="007F197E" w:rsidRPr="00B66C85">
        <w:rPr>
          <w:rFonts w:ascii="Candara" w:hAnsi="Candara"/>
        </w:rPr>
        <w:t xml:space="preserve"> their income is sufficient only to buy food; while only </w:t>
      </w:r>
      <w:r w:rsidR="00FB344D">
        <w:rPr>
          <w:rFonts w:ascii="Candara" w:hAnsi="Candara"/>
        </w:rPr>
        <w:t>17.3%</w:t>
      </w:r>
      <w:r w:rsidR="007F197E" w:rsidRPr="00B66C85">
        <w:rPr>
          <w:rFonts w:ascii="Candara" w:hAnsi="Candara"/>
        </w:rPr>
        <w:t xml:space="preserve"> said that their economic conditions are average or better than average</w:t>
      </w:r>
      <w:r w:rsidR="007F197E" w:rsidRPr="00B66C85">
        <w:rPr>
          <w:rStyle w:val="FootnoteReference"/>
          <w:rFonts w:ascii="Candara" w:hAnsi="Candara" w:cs="Angsana New"/>
        </w:rPr>
        <w:footnoteReference w:id="39"/>
      </w:r>
      <w:r w:rsidR="007F197E" w:rsidRPr="00B66C85">
        <w:rPr>
          <w:rFonts w:ascii="Candara" w:hAnsi="Candara"/>
        </w:rPr>
        <w:t>.  EU-funded research in 2015</w:t>
      </w:r>
      <w:r w:rsidR="007F197E" w:rsidRPr="00B66C85">
        <w:rPr>
          <w:rStyle w:val="FootnoteReference"/>
          <w:rFonts w:ascii="Candara" w:hAnsi="Candara" w:cs="Angsana New"/>
        </w:rPr>
        <w:footnoteReference w:id="40"/>
      </w:r>
      <w:r w:rsidR="007F197E" w:rsidRPr="00B66C85">
        <w:rPr>
          <w:rFonts w:ascii="Candara" w:hAnsi="Candara"/>
        </w:rPr>
        <w:t xml:space="preserve">shows that approximately 99% of IDP households </w:t>
      </w:r>
      <w:r>
        <w:rPr>
          <w:rFonts w:ascii="Candara" w:hAnsi="Candara"/>
        </w:rPr>
        <w:t xml:space="preserve">are </w:t>
      </w:r>
      <w:r w:rsidR="007F197E" w:rsidRPr="00B66C85">
        <w:rPr>
          <w:rFonts w:ascii="Candara" w:hAnsi="Candara"/>
        </w:rPr>
        <w:t>receiving public assistance.</w:t>
      </w:r>
    </w:p>
    <w:p w14:paraId="6F4C6006" w14:textId="009615B6" w:rsidR="0076726D" w:rsidRPr="00B66C85" w:rsidRDefault="001A7E5F" w:rsidP="007F197E">
      <w:pPr>
        <w:pStyle w:val="abzacixml"/>
        <w:rPr>
          <w:rFonts w:ascii="Candara" w:hAnsi="Candara"/>
          <w:lang w:val="en-GB"/>
        </w:rPr>
      </w:pPr>
      <w:r w:rsidRPr="00B66C85">
        <w:rPr>
          <w:rFonts w:ascii="Candara" w:hAnsi="Candara"/>
          <w:lang w:val="en-GB"/>
        </w:rPr>
        <w:t>Besides of the general employment programs</w:t>
      </w:r>
      <w:r w:rsidR="00E92AED" w:rsidRPr="00B66C85">
        <w:rPr>
          <w:rFonts w:ascii="Candara" w:hAnsi="Candara"/>
          <w:lang w:val="en-GB"/>
        </w:rPr>
        <w:t xml:space="preserve"> (Social Service Agency)</w:t>
      </w:r>
      <w:r w:rsidRPr="00B66C85">
        <w:rPr>
          <w:rFonts w:ascii="Candara" w:hAnsi="Candara"/>
          <w:lang w:val="en-GB"/>
        </w:rPr>
        <w:t xml:space="preserve">, </w:t>
      </w:r>
      <w:r w:rsidR="00DE0EEA" w:rsidRPr="00B66C85">
        <w:rPr>
          <w:rFonts w:ascii="Candara" w:hAnsi="Candara"/>
          <w:lang w:val="en-GB"/>
        </w:rPr>
        <w:t xml:space="preserve">IDPs and eco-migrants Integration </w:t>
      </w:r>
      <w:r w:rsidR="00773489">
        <w:rPr>
          <w:rFonts w:ascii="Candara" w:hAnsi="Candara"/>
          <w:lang w:val="en-GB"/>
        </w:rPr>
        <w:t>A</w:t>
      </w:r>
      <w:r w:rsidR="00DE0EEA" w:rsidRPr="00B66C85">
        <w:rPr>
          <w:rFonts w:ascii="Candara" w:hAnsi="Candara"/>
          <w:lang w:val="en-GB"/>
        </w:rPr>
        <w:t>gency</w:t>
      </w:r>
      <w:r w:rsidR="00946E00">
        <w:rPr>
          <w:rFonts w:ascii="Candara" w:hAnsi="Candara"/>
          <w:lang w:val="en-GB"/>
        </w:rPr>
        <w:t xml:space="preserve"> (until December 2019-Livelihood Agency)</w:t>
      </w:r>
      <w:r w:rsidR="00DE0EEA" w:rsidRPr="00B66C85">
        <w:rPr>
          <w:rFonts w:ascii="Candara" w:hAnsi="Candara"/>
          <w:lang w:val="en-GB"/>
        </w:rPr>
        <w:t xml:space="preserve"> </w:t>
      </w:r>
      <w:r w:rsidRPr="00B66C85">
        <w:rPr>
          <w:rFonts w:ascii="Candara" w:hAnsi="Candara"/>
          <w:lang w:val="en-GB"/>
        </w:rPr>
        <w:t>implement</w:t>
      </w:r>
      <w:r w:rsidR="00946E00">
        <w:rPr>
          <w:rFonts w:ascii="Candara" w:hAnsi="Candara"/>
          <w:lang w:val="en-GB"/>
        </w:rPr>
        <w:t>ed</w:t>
      </w:r>
      <w:r w:rsidRPr="00B66C85">
        <w:rPr>
          <w:rFonts w:ascii="Candara" w:hAnsi="Candara"/>
          <w:lang w:val="en-GB"/>
        </w:rPr>
        <w:t xml:space="preserve"> several programs:</w:t>
      </w:r>
    </w:p>
    <w:p w14:paraId="48682A41" w14:textId="53E2C2D1" w:rsidR="008068F2" w:rsidRPr="00A12241" w:rsidRDefault="001A7E5F" w:rsidP="00A12241">
      <w:pPr>
        <w:pStyle w:val="ListParagraph"/>
        <w:numPr>
          <w:ilvl w:val="0"/>
          <w:numId w:val="54"/>
        </w:numPr>
        <w:spacing w:line="240" w:lineRule="auto"/>
        <w:jc w:val="both"/>
        <w:rPr>
          <w:rFonts w:ascii="Candara" w:hAnsi="Candara"/>
        </w:rPr>
      </w:pPr>
      <w:r w:rsidRPr="00A12241">
        <w:rPr>
          <w:rFonts w:ascii="Candara" w:hAnsi="Candara" w:cs="Angsana New"/>
        </w:rPr>
        <w:t>Self-employment facilitation program of IDPs</w:t>
      </w:r>
      <w:r w:rsidR="008068F2" w:rsidRPr="00A12241">
        <w:rPr>
          <w:rFonts w:ascii="Candara" w:hAnsi="Candara" w:cs="Angsana New"/>
        </w:rPr>
        <w:t>. In the frame of this project, craft instruments are being procured</w:t>
      </w:r>
      <w:r w:rsidR="008068F2" w:rsidRPr="00A12241">
        <w:rPr>
          <w:rFonts w:ascii="Candara" w:hAnsi="Candara"/>
        </w:rPr>
        <w:t xml:space="preserve"> (maximum amount per one beneficiary is 1</w:t>
      </w:r>
      <w:r w:rsidR="00E941BB">
        <w:rPr>
          <w:rFonts w:ascii="Candara" w:hAnsi="Candara"/>
        </w:rPr>
        <w:t>,</w:t>
      </w:r>
      <w:r w:rsidR="008068F2" w:rsidRPr="00A12241">
        <w:rPr>
          <w:rFonts w:ascii="Candara" w:hAnsi="Candara"/>
        </w:rPr>
        <w:t>600 GEL; amount of funding can be changed in case of group application; project started in 2017; number of beneficiaries in 2017-2018 was 44 IDPs; budget 80</w:t>
      </w:r>
      <w:r w:rsidR="00E941BB">
        <w:rPr>
          <w:rFonts w:ascii="Candara" w:hAnsi="Candara"/>
        </w:rPr>
        <w:t>,</w:t>
      </w:r>
      <w:r w:rsidR="008068F2" w:rsidRPr="00A12241">
        <w:rPr>
          <w:rFonts w:ascii="Candara" w:hAnsi="Candara"/>
        </w:rPr>
        <w:t xml:space="preserve">000 GEL; funding from the state budget). </w:t>
      </w:r>
    </w:p>
    <w:p w14:paraId="76F3F2BB" w14:textId="7DBC17CE" w:rsidR="001A7E5F" w:rsidRPr="00A12241" w:rsidRDefault="001A7E5F" w:rsidP="00A12241">
      <w:pPr>
        <w:pStyle w:val="ListParagraph"/>
        <w:numPr>
          <w:ilvl w:val="0"/>
          <w:numId w:val="54"/>
        </w:numPr>
        <w:spacing w:line="240" w:lineRule="auto"/>
        <w:jc w:val="both"/>
        <w:rPr>
          <w:rFonts w:ascii="Candara" w:hAnsi="Candara"/>
        </w:rPr>
      </w:pPr>
      <w:r w:rsidRPr="00A12241">
        <w:rPr>
          <w:rFonts w:ascii="Candara" w:hAnsi="Candara"/>
        </w:rPr>
        <w:t xml:space="preserve">Entrepreneurial subject support program. </w:t>
      </w:r>
      <w:r w:rsidR="008068F2" w:rsidRPr="00A12241">
        <w:rPr>
          <w:rFonts w:ascii="Candara" w:hAnsi="Candara"/>
        </w:rPr>
        <w:t xml:space="preserve">Aim of the program – </w:t>
      </w:r>
      <w:r w:rsidR="00E941BB">
        <w:rPr>
          <w:rFonts w:ascii="Candara" w:hAnsi="Candara"/>
        </w:rPr>
        <w:t xml:space="preserve">to </w:t>
      </w:r>
      <w:r w:rsidR="008068F2" w:rsidRPr="00A12241">
        <w:rPr>
          <w:rFonts w:ascii="Candara" w:hAnsi="Candara"/>
        </w:rPr>
        <w:t xml:space="preserve">increase turnover of the enterprises and create new jobs. </w:t>
      </w:r>
      <w:r w:rsidR="00E941BB">
        <w:rPr>
          <w:rFonts w:ascii="Candara" w:hAnsi="Candara"/>
        </w:rPr>
        <w:t xml:space="preserve">Up to </w:t>
      </w:r>
      <w:r w:rsidR="008068F2" w:rsidRPr="00A12241">
        <w:rPr>
          <w:rFonts w:ascii="Candara" w:hAnsi="Candara"/>
        </w:rPr>
        <w:t>10</w:t>
      </w:r>
      <w:r w:rsidR="00E941BB">
        <w:rPr>
          <w:rFonts w:ascii="Candara" w:hAnsi="Candara"/>
        </w:rPr>
        <w:t>,</w:t>
      </w:r>
      <w:r w:rsidR="008068F2" w:rsidRPr="00A12241">
        <w:rPr>
          <w:rFonts w:ascii="Candara" w:hAnsi="Candara"/>
        </w:rPr>
        <w:t xml:space="preserve">000 GEL can be provided </w:t>
      </w:r>
      <w:r w:rsidR="00E941BB">
        <w:rPr>
          <w:rFonts w:ascii="Candara" w:hAnsi="Candara"/>
        </w:rPr>
        <w:t>to</w:t>
      </w:r>
      <w:r w:rsidR="00E941BB" w:rsidRPr="00A12241">
        <w:rPr>
          <w:rFonts w:ascii="Candara" w:hAnsi="Candara"/>
        </w:rPr>
        <w:t xml:space="preserve"> </w:t>
      </w:r>
      <w:r w:rsidR="008068F2" w:rsidRPr="00A12241">
        <w:rPr>
          <w:rFonts w:ascii="Candara" w:hAnsi="Candara"/>
        </w:rPr>
        <w:t xml:space="preserve">enterprise in order to improvement/expansion/re-equipment of the business (project started in May 2018 and ended in December 2018; support provided for 20 IDPs. Budget – 220000 GEL, from which 112000 provided from donor-Action Against Hunger). </w:t>
      </w:r>
    </w:p>
    <w:p w14:paraId="5100B7F6" w14:textId="20D8B3FD" w:rsidR="008B303B" w:rsidRDefault="008B303B" w:rsidP="00980B21">
      <w:pPr>
        <w:spacing w:line="240" w:lineRule="auto"/>
        <w:jc w:val="both"/>
        <w:rPr>
          <w:rFonts w:ascii="Candara" w:hAnsi="Candara"/>
        </w:rPr>
      </w:pPr>
      <w:r w:rsidRPr="00B66C85">
        <w:rPr>
          <w:rFonts w:ascii="Candara" w:hAnsi="Candara"/>
        </w:rPr>
        <w:lastRenderedPageBreak/>
        <w:t xml:space="preserve">In 2017-2019, the IDP and Livelihood Agency has provided assistance to 4,000 beneficiaries. Programs provide grants to </w:t>
      </w:r>
      <w:r w:rsidR="005E72DD">
        <w:rPr>
          <w:rFonts w:ascii="Candara" w:hAnsi="Candara"/>
        </w:rPr>
        <w:t>IDPs</w:t>
      </w:r>
      <w:r w:rsidRPr="00B66C85">
        <w:rPr>
          <w:rFonts w:ascii="Candara" w:hAnsi="Candara"/>
        </w:rPr>
        <w:t xml:space="preserve"> in order to improve existing or new sources of income. In addition to grants, great attention is paid to vocational training, skill development and the promotion of education (total amount 2,014,008.55 GEL).  Despite the achievements, the full integration of </w:t>
      </w:r>
      <w:r w:rsidR="005E72DD">
        <w:rPr>
          <w:rFonts w:ascii="Candara" w:hAnsi="Candara"/>
        </w:rPr>
        <w:t>IDPs</w:t>
      </w:r>
      <w:r w:rsidR="005E72DD" w:rsidRPr="00B66C85">
        <w:rPr>
          <w:rFonts w:ascii="Candara" w:hAnsi="Candara"/>
        </w:rPr>
        <w:t xml:space="preserve"> </w:t>
      </w:r>
      <w:r w:rsidRPr="00B66C85">
        <w:rPr>
          <w:rFonts w:ascii="Candara" w:hAnsi="Candara"/>
        </w:rPr>
        <w:t xml:space="preserve">in </w:t>
      </w:r>
      <w:r w:rsidR="006A5FEE" w:rsidRPr="006A5FEE">
        <w:rPr>
          <w:rFonts w:ascii="Candara" w:hAnsi="Candara"/>
        </w:rPr>
        <w:t xml:space="preserve"> </w:t>
      </w:r>
      <w:r w:rsidR="006A5FEE">
        <w:rPr>
          <w:rFonts w:ascii="Candara" w:hAnsi="Candara"/>
        </w:rPr>
        <w:t>the long term</w:t>
      </w:r>
      <w:r w:rsidRPr="00B66C85">
        <w:rPr>
          <w:rFonts w:ascii="Candara" w:hAnsi="Candara"/>
        </w:rPr>
        <w:t xml:space="preserve"> is a complex process, which requires resources as well.</w:t>
      </w:r>
    </w:p>
    <w:p w14:paraId="202D32CD" w14:textId="6A6A494E" w:rsidR="00946E00" w:rsidRPr="00B66C85" w:rsidRDefault="00946E00" w:rsidP="00946E00">
      <w:pPr>
        <w:spacing w:line="240" w:lineRule="auto"/>
        <w:jc w:val="both"/>
        <w:rPr>
          <w:rFonts w:ascii="Candara" w:hAnsi="Candara"/>
        </w:rPr>
      </w:pPr>
      <w:r>
        <w:rPr>
          <w:rFonts w:ascii="Candara" w:hAnsi="Candara"/>
        </w:rPr>
        <w:t>I</w:t>
      </w:r>
      <w:r w:rsidRPr="00B66C85">
        <w:rPr>
          <w:rFonts w:ascii="Candara" w:hAnsi="Candara"/>
        </w:rPr>
        <w:t>n addition, Social Service Agency provides special program for IDPs: professional training</w:t>
      </w:r>
      <w:r w:rsidR="006A5FEE">
        <w:rPr>
          <w:rFonts w:ascii="Candara" w:hAnsi="Candara"/>
        </w:rPr>
        <w:t xml:space="preserve"> and</w:t>
      </w:r>
      <w:r w:rsidR="006A5FEE" w:rsidRPr="00B66C85">
        <w:rPr>
          <w:rFonts w:ascii="Candara" w:hAnsi="Candara"/>
        </w:rPr>
        <w:t xml:space="preserve"> </w:t>
      </w:r>
      <w:r w:rsidRPr="00B66C85">
        <w:rPr>
          <w:rFonts w:ascii="Candara" w:hAnsi="Candara"/>
        </w:rPr>
        <w:t>re-qualification program</w:t>
      </w:r>
      <w:r w:rsidR="006A5FEE">
        <w:rPr>
          <w:rFonts w:ascii="Candara" w:hAnsi="Candara"/>
        </w:rPr>
        <w:t xml:space="preserve"> for job seekers,</w:t>
      </w:r>
      <w:r w:rsidRPr="00B66C85">
        <w:rPr>
          <w:rFonts w:ascii="Candara" w:hAnsi="Candara"/>
        </w:rPr>
        <w:t xml:space="preserve"> </w:t>
      </w:r>
      <w:r w:rsidR="006A5FEE">
        <w:rPr>
          <w:rFonts w:ascii="Candara" w:hAnsi="Candara"/>
        </w:rPr>
        <w:t>with consulting</w:t>
      </w:r>
      <w:r w:rsidRPr="00B66C85">
        <w:rPr>
          <w:rFonts w:ascii="Candara" w:hAnsi="Candara"/>
        </w:rPr>
        <w:t xml:space="preserve"> on the job research, CV preparation, trainings. </w:t>
      </w:r>
    </w:p>
    <w:p w14:paraId="33EF55CC" w14:textId="531B241E" w:rsidR="008B303B" w:rsidRPr="00B66C85" w:rsidRDefault="008B303B" w:rsidP="008B303B">
      <w:pPr>
        <w:spacing w:line="240" w:lineRule="auto"/>
        <w:jc w:val="both"/>
        <w:rPr>
          <w:rFonts w:ascii="Candara" w:hAnsi="Candara" w:cs="Sylfaen"/>
        </w:rPr>
      </w:pPr>
      <w:r w:rsidRPr="00B66C85">
        <w:rPr>
          <w:rFonts w:ascii="Candara" w:hAnsi="Candara"/>
        </w:rPr>
        <w:t xml:space="preserve">In 2020, it is planned to start a new project </w:t>
      </w:r>
      <w:r w:rsidR="006A5FEE">
        <w:rPr>
          <w:rFonts w:ascii="Candara" w:hAnsi="Candara"/>
        </w:rPr>
        <w:t xml:space="preserve">on the improvement of </w:t>
      </w:r>
      <w:r w:rsidRPr="00B66C85">
        <w:rPr>
          <w:rFonts w:ascii="Candara" w:hAnsi="Candara" w:cs="Sylfaen"/>
        </w:rPr>
        <w:t xml:space="preserve">livelihoods </w:t>
      </w:r>
      <w:r w:rsidR="005126AF">
        <w:rPr>
          <w:rFonts w:ascii="Candara" w:hAnsi="Candara" w:cs="Sylfaen"/>
        </w:rPr>
        <w:t>for</w:t>
      </w:r>
      <w:r w:rsidR="006A5FEE">
        <w:rPr>
          <w:rFonts w:ascii="Candara" w:hAnsi="Candara" w:cs="Sylfaen"/>
        </w:rPr>
        <w:t xml:space="preserve"> </w:t>
      </w:r>
      <w:r w:rsidRPr="00B66C85">
        <w:rPr>
          <w:rFonts w:ascii="Candara" w:hAnsi="Candara" w:cs="Sylfaen"/>
        </w:rPr>
        <w:t xml:space="preserve">the most vulnerable IDPs. The new grant program will cover three areas: agricultural; food primary production/processing; self-employment. Support is available </w:t>
      </w:r>
      <w:r w:rsidR="00D87900">
        <w:rPr>
          <w:rFonts w:ascii="Candara" w:hAnsi="Candara" w:cs="Sylfaen"/>
        </w:rPr>
        <w:t xml:space="preserve">for the </w:t>
      </w:r>
      <w:r w:rsidRPr="00B66C85">
        <w:rPr>
          <w:rFonts w:ascii="Candara" w:hAnsi="Candara" w:cs="Sylfaen"/>
        </w:rPr>
        <w:t xml:space="preserve"> start</w:t>
      </w:r>
      <w:r w:rsidR="00D87900">
        <w:rPr>
          <w:rFonts w:ascii="Candara" w:hAnsi="Candara" w:cs="Sylfaen"/>
        </w:rPr>
        <w:t>-</w:t>
      </w:r>
      <w:r w:rsidRPr="00B66C85">
        <w:rPr>
          <w:rFonts w:ascii="Candara" w:hAnsi="Candara" w:cs="Sylfaen"/>
        </w:rPr>
        <w:t>up</w:t>
      </w:r>
      <w:r w:rsidR="00D87900">
        <w:rPr>
          <w:rFonts w:ascii="Candara" w:hAnsi="Candara" w:cs="Sylfaen"/>
        </w:rPr>
        <w:t xml:space="preserve"> business</w:t>
      </w:r>
      <w:r w:rsidRPr="00B66C85">
        <w:rPr>
          <w:rFonts w:ascii="Candara" w:hAnsi="Candara" w:cs="Sylfaen"/>
        </w:rPr>
        <w:t xml:space="preserve">, also, </w:t>
      </w:r>
      <w:r w:rsidR="00D87900">
        <w:rPr>
          <w:rFonts w:ascii="Candara" w:hAnsi="Candara" w:cs="Sylfaen"/>
        </w:rPr>
        <w:t xml:space="preserve"> </w:t>
      </w:r>
      <w:r w:rsidRPr="00B66C85">
        <w:rPr>
          <w:rFonts w:ascii="Candara" w:hAnsi="Candara" w:cs="Sylfaen"/>
        </w:rPr>
        <w:t xml:space="preserve"> to improve performance</w:t>
      </w:r>
      <w:r w:rsidR="00D87900">
        <w:rPr>
          <w:rFonts w:ascii="Candara" w:hAnsi="Candara" w:cs="Sylfaen"/>
        </w:rPr>
        <w:t xml:space="preserve"> in the setting-up business</w:t>
      </w:r>
      <w:r w:rsidRPr="00B66C85">
        <w:rPr>
          <w:rFonts w:ascii="Candara" w:hAnsi="Candara" w:cs="Sylfaen"/>
        </w:rPr>
        <w:t>. The support will be provided from 1,000 to 3</w:t>
      </w:r>
      <w:r w:rsidR="006A5FEE">
        <w:rPr>
          <w:rFonts w:ascii="Candara" w:hAnsi="Candara" w:cs="Sylfaen"/>
        </w:rPr>
        <w:t>,</w:t>
      </w:r>
      <w:r w:rsidRPr="00B66C85">
        <w:rPr>
          <w:rFonts w:ascii="Candara" w:hAnsi="Candara" w:cs="Sylfaen"/>
        </w:rPr>
        <w:t>000 GEL for 200 persons. The  budget is 500</w:t>
      </w:r>
      <w:r w:rsidR="006A5FEE">
        <w:rPr>
          <w:rFonts w:ascii="Candara" w:hAnsi="Candara" w:cs="Sylfaen"/>
        </w:rPr>
        <w:t>,</w:t>
      </w:r>
      <w:r w:rsidRPr="00B66C85">
        <w:rPr>
          <w:rFonts w:ascii="Candara" w:hAnsi="Candara" w:cs="Sylfaen"/>
        </w:rPr>
        <w:t>000 GEL.</w:t>
      </w:r>
    </w:p>
    <w:p w14:paraId="2B2C4BD0" w14:textId="53456FF5" w:rsidR="00980B21" w:rsidRPr="00B66C85" w:rsidRDefault="00980B21" w:rsidP="00946E00">
      <w:pPr>
        <w:spacing w:line="240" w:lineRule="auto"/>
        <w:jc w:val="both"/>
        <w:rPr>
          <w:rFonts w:ascii="Candara" w:hAnsi="Candara" w:cs="Sylfaen"/>
        </w:rPr>
      </w:pPr>
      <w:r w:rsidRPr="00B66C85">
        <w:rPr>
          <w:rFonts w:ascii="Candara" w:hAnsi="Candara" w:cs="Sylfaen"/>
        </w:rPr>
        <w:t xml:space="preserve">The draft of </w:t>
      </w:r>
      <w:r w:rsidR="00946E00">
        <w:rPr>
          <w:rFonts w:ascii="Candara" w:hAnsi="Candara" w:cs="Sylfaen"/>
        </w:rPr>
        <w:t xml:space="preserve">new </w:t>
      </w:r>
      <w:r w:rsidRPr="00B66C85">
        <w:rPr>
          <w:rFonts w:ascii="Candara" w:hAnsi="Candara" w:cs="Sylfaen"/>
        </w:rPr>
        <w:t xml:space="preserve">Livelihood </w:t>
      </w:r>
      <w:r w:rsidR="00485021">
        <w:rPr>
          <w:rFonts w:ascii="Candara" w:hAnsi="Candara" w:cs="Sylfaen"/>
        </w:rPr>
        <w:t>S</w:t>
      </w:r>
      <w:r w:rsidRPr="00B66C85">
        <w:rPr>
          <w:rFonts w:ascii="Candara" w:hAnsi="Candara" w:cs="Sylfaen"/>
        </w:rPr>
        <w:t xml:space="preserve">trategy </w:t>
      </w:r>
      <w:r w:rsidR="00946E00">
        <w:rPr>
          <w:rFonts w:ascii="Candara" w:hAnsi="Candara" w:cs="Sylfaen"/>
        </w:rPr>
        <w:t>(communicated on 13 March 2020 from the IDPs and Eco-migrants Integration Agency) f</w:t>
      </w:r>
      <w:r w:rsidRPr="00B66C85">
        <w:rPr>
          <w:rFonts w:ascii="Candara" w:hAnsi="Candara" w:cs="Sylfaen"/>
        </w:rPr>
        <w:t>oresee</w:t>
      </w:r>
      <w:r w:rsidR="006A5FEE">
        <w:rPr>
          <w:rFonts w:ascii="Candara" w:hAnsi="Candara" w:cs="Sylfaen"/>
        </w:rPr>
        <w:t>s</w:t>
      </w:r>
      <w:r w:rsidRPr="00B66C85">
        <w:rPr>
          <w:rFonts w:ascii="Candara" w:hAnsi="Candara" w:cs="Sylfaen"/>
        </w:rPr>
        <w:t xml:space="preserve"> several tasks: </w:t>
      </w:r>
    </w:p>
    <w:p w14:paraId="65E5C06D" w14:textId="7F1FA8F3" w:rsidR="00980B21" w:rsidRPr="00514E6A" w:rsidRDefault="006A5FEE" w:rsidP="00946E00">
      <w:pPr>
        <w:pStyle w:val="ListParagraph"/>
        <w:numPr>
          <w:ilvl w:val="0"/>
          <w:numId w:val="16"/>
        </w:numPr>
        <w:spacing w:line="276" w:lineRule="auto"/>
        <w:jc w:val="both"/>
        <w:rPr>
          <w:rFonts w:ascii="Candara" w:hAnsi="Candara"/>
        </w:rPr>
      </w:pPr>
      <w:r>
        <w:rPr>
          <w:rFonts w:ascii="Candara" w:hAnsi="Candara" w:cs="Sylfaen"/>
        </w:rPr>
        <w:t xml:space="preserve">improving </w:t>
      </w:r>
      <w:r w:rsidR="00980B21" w:rsidRPr="00B66C85">
        <w:rPr>
          <w:rFonts w:ascii="Candara" w:hAnsi="Candara" w:cs="Sylfaen"/>
        </w:rPr>
        <w:t xml:space="preserve">economic-social conditions </w:t>
      </w:r>
      <w:r>
        <w:rPr>
          <w:rFonts w:ascii="Candara" w:hAnsi="Candara" w:cs="Sylfaen"/>
        </w:rPr>
        <w:t xml:space="preserve">of </w:t>
      </w:r>
      <w:r w:rsidR="00980B21" w:rsidRPr="00B66C85">
        <w:rPr>
          <w:rFonts w:ascii="Candara" w:hAnsi="Candara" w:cs="Sylfaen"/>
        </w:rPr>
        <w:t>ID</w:t>
      </w:r>
      <w:r w:rsidR="00946E00">
        <w:rPr>
          <w:rFonts w:ascii="Candara" w:hAnsi="Candara" w:cs="Sylfaen"/>
        </w:rPr>
        <w:t>P</w:t>
      </w:r>
      <w:r w:rsidR="00980B21" w:rsidRPr="00B66C85">
        <w:rPr>
          <w:rFonts w:ascii="Candara" w:hAnsi="Candara" w:cs="Sylfaen"/>
        </w:rPr>
        <w:t>s and eco-migrants (</w:t>
      </w:r>
      <w:r w:rsidR="00980B21" w:rsidRPr="00B66C85">
        <w:rPr>
          <w:rFonts w:ascii="Candara" w:hAnsi="Candara"/>
        </w:rPr>
        <w:t>growth of income</w:t>
      </w:r>
      <w:r w:rsidR="008938AC">
        <w:rPr>
          <w:rFonts w:ascii="Candara" w:hAnsi="Candara"/>
        </w:rPr>
        <w:t>;</w:t>
      </w:r>
      <w:r w:rsidR="008938AC" w:rsidRPr="00B66C85">
        <w:rPr>
          <w:rFonts w:ascii="Candara" w:hAnsi="Candara"/>
        </w:rPr>
        <w:t xml:space="preserve"> </w:t>
      </w:r>
      <w:r w:rsidR="00980B21" w:rsidRPr="00B66C85">
        <w:rPr>
          <w:rFonts w:ascii="Candara" w:hAnsi="Candara"/>
        </w:rPr>
        <w:t xml:space="preserve">social assistance and other state benefits; </w:t>
      </w:r>
      <w:r w:rsidR="008938AC">
        <w:rPr>
          <w:rFonts w:ascii="Candara" w:hAnsi="Candara"/>
        </w:rPr>
        <w:t>reducing</w:t>
      </w:r>
      <w:r w:rsidR="00980B21" w:rsidRPr="00B66C85">
        <w:rPr>
          <w:rFonts w:ascii="Candara" w:hAnsi="Candara"/>
        </w:rPr>
        <w:t xml:space="preserve"> their dependence on the social-economic </w:t>
      </w:r>
      <w:r w:rsidR="00980B21" w:rsidRPr="00FF38DE">
        <w:rPr>
          <w:rFonts w:ascii="Candara" w:hAnsi="Candara"/>
        </w:rPr>
        <w:t xml:space="preserve">conditions in order to improve the re-accommodation of </w:t>
      </w:r>
      <w:r>
        <w:rPr>
          <w:rFonts w:ascii="Candara" w:hAnsi="Candara"/>
        </w:rPr>
        <w:t>migrants</w:t>
      </w:r>
      <w:r w:rsidR="00980B21" w:rsidRPr="00FF38DE">
        <w:rPr>
          <w:rFonts w:ascii="Candara" w:hAnsi="Candara"/>
        </w:rPr>
        <w:t>, which is especially important for long-term housing goals  and the</w:t>
      </w:r>
      <w:r w:rsidR="00980B21" w:rsidRPr="00F8504F">
        <w:rPr>
          <w:rFonts w:ascii="Candara" w:hAnsi="Candara"/>
        </w:rPr>
        <w:t>ir integration);</w:t>
      </w:r>
    </w:p>
    <w:p w14:paraId="28748BF0" w14:textId="4C83C679" w:rsidR="00980B21" w:rsidRPr="00FF38DE" w:rsidRDefault="00980B21" w:rsidP="00946E00">
      <w:pPr>
        <w:pStyle w:val="ListParagraph"/>
        <w:numPr>
          <w:ilvl w:val="0"/>
          <w:numId w:val="15"/>
        </w:numPr>
        <w:spacing w:line="240" w:lineRule="auto"/>
        <w:jc w:val="both"/>
        <w:rPr>
          <w:rFonts w:ascii="Candara" w:hAnsi="Candara"/>
        </w:rPr>
      </w:pPr>
      <w:r w:rsidRPr="00514E6A">
        <w:rPr>
          <w:rFonts w:ascii="Candara" w:hAnsi="Candara"/>
        </w:rPr>
        <w:t>effective management of the system (</w:t>
      </w:r>
      <w:r w:rsidR="00974DF8" w:rsidRPr="00514E6A">
        <w:rPr>
          <w:rFonts w:ascii="Candara" w:hAnsi="Candara"/>
        </w:rPr>
        <w:t>MOLSHA</w:t>
      </w:r>
      <w:r w:rsidRPr="00514E6A">
        <w:rPr>
          <w:rFonts w:ascii="Candara" w:hAnsi="Candara"/>
        </w:rPr>
        <w:t xml:space="preserve"> implements a coordination mechanism to ensure that state agencies, municipalities, non-governmental organizations and international organizations consolidate their efforts; identification of pote</w:t>
      </w:r>
      <w:r w:rsidRPr="00DC4B66">
        <w:rPr>
          <w:rFonts w:ascii="Candara" w:hAnsi="Candara"/>
        </w:rPr>
        <w:t xml:space="preserve">ntial gaps; </w:t>
      </w:r>
      <w:r w:rsidRPr="00BA3656">
        <w:rPr>
          <w:rFonts w:ascii="Candara" w:hAnsi="Candara"/>
        </w:rPr>
        <w:t xml:space="preserve">initiation of necessary actions for improvement; legislative initiatives);  </w:t>
      </w:r>
    </w:p>
    <w:p w14:paraId="35C32815" w14:textId="623C2017" w:rsidR="00FF38DE" w:rsidRPr="00FF38DE" w:rsidRDefault="00980B21" w:rsidP="00946E00">
      <w:pPr>
        <w:pStyle w:val="ListParagraph"/>
        <w:numPr>
          <w:ilvl w:val="0"/>
          <w:numId w:val="15"/>
        </w:numPr>
        <w:spacing w:line="276" w:lineRule="auto"/>
        <w:jc w:val="both"/>
        <w:rPr>
          <w:rFonts w:ascii="Candara" w:eastAsia="Calibri" w:hAnsi="Candara" w:cstheme="minorHAnsi"/>
        </w:rPr>
      </w:pPr>
      <w:r w:rsidRPr="00FF38DE">
        <w:rPr>
          <w:rFonts w:ascii="Candara" w:eastAsia="Calibri" w:hAnsi="Candara" w:cstheme="minorHAnsi"/>
        </w:rPr>
        <w:t>improving the competitiveness in the labo</w:t>
      </w:r>
      <w:r w:rsidR="00946E00" w:rsidRPr="00FF38DE">
        <w:rPr>
          <w:rFonts w:ascii="Candara" w:eastAsia="Calibri" w:hAnsi="Candara" w:cstheme="minorHAnsi"/>
        </w:rPr>
        <w:t>u</w:t>
      </w:r>
      <w:r w:rsidRPr="00FF38DE">
        <w:rPr>
          <w:rFonts w:ascii="Candara" w:eastAsia="Calibri" w:hAnsi="Candara" w:cstheme="minorHAnsi"/>
        </w:rPr>
        <w:t>r market (through vocational training programs);</w:t>
      </w:r>
    </w:p>
    <w:p w14:paraId="56EEFF99" w14:textId="5A52779A" w:rsidR="00FF38DE" w:rsidRPr="00186624" w:rsidRDefault="00980B21" w:rsidP="00186624">
      <w:pPr>
        <w:pStyle w:val="ListParagraph"/>
        <w:numPr>
          <w:ilvl w:val="0"/>
          <w:numId w:val="15"/>
        </w:numPr>
        <w:spacing w:line="276" w:lineRule="auto"/>
        <w:jc w:val="both"/>
        <w:rPr>
          <w:rFonts w:ascii="Candara" w:hAnsi="Candara"/>
        </w:rPr>
      </w:pPr>
      <w:r w:rsidRPr="00186624">
        <w:rPr>
          <w:rFonts w:ascii="Candara" w:hAnsi="Candara"/>
        </w:rPr>
        <w:t>creation of income-generated programs and development of professional skills (capacity building, agricultural activities support</w:t>
      </w:r>
      <w:r w:rsidR="008938AC">
        <w:rPr>
          <w:rFonts w:ascii="Candara" w:hAnsi="Candara"/>
        </w:rPr>
        <w:t>,</w:t>
      </w:r>
      <w:r w:rsidR="008938AC" w:rsidRPr="00186624">
        <w:rPr>
          <w:rFonts w:ascii="Candara" w:hAnsi="Candara"/>
        </w:rPr>
        <w:t xml:space="preserve"> </w:t>
      </w:r>
      <w:r w:rsidRPr="00186624">
        <w:rPr>
          <w:rFonts w:ascii="Candara" w:hAnsi="Candara"/>
        </w:rPr>
        <w:t>increase access to finance, such as grants</w:t>
      </w:r>
      <w:r w:rsidR="008938AC">
        <w:rPr>
          <w:rFonts w:ascii="Candara" w:hAnsi="Candara"/>
        </w:rPr>
        <w:t>,</w:t>
      </w:r>
      <w:r w:rsidR="008938AC" w:rsidRPr="00186624">
        <w:rPr>
          <w:rFonts w:ascii="Candara" w:hAnsi="Candara"/>
        </w:rPr>
        <w:t xml:space="preserve"> </w:t>
      </w:r>
      <w:r w:rsidRPr="00186624">
        <w:rPr>
          <w:rFonts w:ascii="Candara" w:hAnsi="Candara"/>
        </w:rPr>
        <w:t xml:space="preserve">rehabilitation of infrastructure and amenities, vocational education and training, non-monetary grants, job creation programs especially through municipalities, business incubators, low-interest credits, </w:t>
      </w:r>
      <w:r w:rsidR="00864386" w:rsidRPr="00186624">
        <w:rPr>
          <w:rFonts w:ascii="Candara" w:hAnsi="Candara"/>
        </w:rPr>
        <w:t>social enterprises, labour market dynamics analysis, measures for the development of private sector</w:t>
      </w:r>
      <w:r w:rsidRPr="00186624">
        <w:rPr>
          <w:rFonts w:ascii="Candara" w:hAnsi="Candara"/>
        </w:rPr>
        <w:t>);</w:t>
      </w:r>
    </w:p>
    <w:p w14:paraId="452422A3" w14:textId="115B4071" w:rsidR="00FF38DE" w:rsidRPr="00186624" w:rsidRDefault="00FF38DE" w:rsidP="00186624">
      <w:pPr>
        <w:pStyle w:val="ListParagraph"/>
        <w:numPr>
          <w:ilvl w:val="0"/>
          <w:numId w:val="15"/>
        </w:numPr>
        <w:rPr>
          <w:rFonts w:ascii="Candara" w:hAnsi="Candara"/>
        </w:rPr>
      </w:pPr>
      <w:r w:rsidRPr="00186624">
        <w:rPr>
          <w:rFonts w:ascii="Candara" w:hAnsi="Candara"/>
        </w:rPr>
        <w:t xml:space="preserve">creation of various state programs focused on IDPs and eco-migrants' awareness of these programs and promoting their involvement (including information campaigns). </w:t>
      </w:r>
    </w:p>
    <w:p w14:paraId="32A2D3FF" w14:textId="77777777" w:rsidR="005126AF" w:rsidRPr="00B66C85" w:rsidRDefault="005126AF" w:rsidP="00980B21">
      <w:pPr>
        <w:pStyle w:val="ListParagraph"/>
        <w:spacing w:line="240" w:lineRule="auto"/>
        <w:jc w:val="both"/>
        <w:rPr>
          <w:rFonts w:ascii="Candara" w:hAnsi="Candara" w:cs="Sylfaen"/>
        </w:rPr>
      </w:pPr>
    </w:p>
    <w:p w14:paraId="40DCFA00" w14:textId="3977E407" w:rsidR="00D32EA2" w:rsidRPr="00B66C85" w:rsidRDefault="00D32EA2" w:rsidP="00344E9B">
      <w:pPr>
        <w:spacing w:line="240" w:lineRule="auto"/>
        <w:rPr>
          <w:rFonts w:ascii="Candara" w:hAnsi="Candara"/>
          <w:b/>
          <w:bCs/>
        </w:rPr>
      </w:pPr>
      <w:r w:rsidRPr="00B66C85">
        <w:rPr>
          <w:rFonts w:ascii="Candara" w:hAnsi="Candara"/>
          <w:b/>
          <w:bCs/>
        </w:rPr>
        <w:t>1.3.4. Education</w:t>
      </w:r>
    </w:p>
    <w:p w14:paraId="71BE19A7" w14:textId="6461DD46" w:rsidR="00551A51" w:rsidRPr="00B66C85" w:rsidRDefault="008068F2" w:rsidP="00551A51">
      <w:pPr>
        <w:spacing w:line="240" w:lineRule="auto"/>
        <w:jc w:val="both"/>
        <w:rPr>
          <w:rFonts w:ascii="Candara" w:hAnsi="Candara"/>
        </w:rPr>
      </w:pPr>
      <w:r w:rsidRPr="00B66C85">
        <w:rPr>
          <w:rFonts w:ascii="Candara" w:hAnsi="Candara"/>
        </w:rPr>
        <w:t>All IDP</w:t>
      </w:r>
      <w:r w:rsidR="008E6FAF">
        <w:rPr>
          <w:rFonts w:ascii="Candara" w:hAnsi="Candara"/>
        </w:rPr>
        <w:t>s</w:t>
      </w:r>
      <w:r w:rsidRPr="00B66C85">
        <w:rPr>
          <w:rFonts w:ascii="Candara" w:hAnsi="Candara"/>
        </w:rPr>
        <w:t xml:space="preserve"> ha</w:t>
      </w:r>
      <w:r w:rsidR="00D20A4E">
        <w:rPr>
          <w:rFonts w:ascii="Candara" w:hAnsi="Candara"/>
        </w:rPr>
        <w:t>ve a</w:t>
      </w:r>
      <w:r w:rsidRPr="00B66C85">
        <w:rPr>
          <w:rFonts w:ascii="Candara" w:hAnsi="Candara"/>
        </w:rPr>
        <w:t xml:space="preserve"> right (as </w:t>
      </w:r>
      <w:r w:rsidR="008E6FAF">
        <w:rPr>
          <w:rFonts w:ascii="Candara" w:hAnsi="Candara"/>
        </w:rPr>
        <w:t xml:space="preserve">the </w:t>
      </w:r>
      <w:r w:rsidRPr="00B66C85">
        <w:rPr>
          <w:rFonts w:ascii="Candara" w:hAnsi="Candara"/>
        </w:rPr>
        <w:t xml:space="preserve">rest of population) to free education in the state education institutions. </w:t>
      </w:r>
      <w:r w:rsidR="00970296" w:rsidRPr="00B66C85">
        <w:rPr>
          <w:rFonts w:ascii="Candara" w:hAnsi="Candara"/>
        </w:rPr>
        <w:t xml:space="preserve">Vocational trainings are organised by the Ministry of Education, Science, Culture and Sport and </w:t>
      </w:r>
      <w:r w:rsidR="00DE0EEA" w:rsidRPr="00B66C85">
        <w:rPr>
          <w:rFonts w:ascii="Candara" w:hAnsi="Candara"/>
        </w:rPr>
        <w:t xml:space="preserve">IDPs and eco-migrants Integration </w:t>
      </w:r>
      <w:r w:rsidR="00773489">
        <w:rPr>
          <w:rFonts w:ascii="Candara" w:hAnsi="Candara"/>
        </w:rPr>
        <w:t>A</w:t>
      </w:r>
      <w:r w:rsidR="00DE0EEA" w:rsidRPr="00B66C85">
        <w:rPr>
          <w:rFonts w:ascii="Candara" w:hAnsi="Candara"/>
        </w:rPr>
        <w:t>gency</w:t>
      </w:r>
      <w:r w:rsidR="00970296" w:rsidRPr="00B66C85">
        <w:rPr>
          <w:rFonts w:ascii="Candara" w:hAnsi="Candara"/>
        </w:rPr>
        <w:t>.</w:t>
      </w:r>
      <w:r w:rsidR="00E92AED" w:rsidRPr="00B66C85">
        <w:rPr>
          <w:rFonts w:ascii="Candara" w:hAnsi="Candara"/>
        </w:rPr>
        <w:t xml:space="preserve"> Special programs for IDPs:</w:t>
      </w:r>
    </w:p>
    <w:p w14:paraId="47657D76" w14:textId="1972A883" w:rsidR="00551A51" w:rsidRPr="00B66C85" w:rsidRDefault="00970296" w:rsidP="00551A51">
      <w:pPr>
        <w:spacing w:line="240" w:lineRule="auto"/>
        <w:jc w:val="both"/>
        <w:rPr>
          <w:rFonts w:ascii="Candara" w:hAnsi="Candara"/>
        </w:rPr>
      </w:pPr>
      <w:r w:rsidRPr="00B66C85">
        <w:rPr>
          <w:rFonts w:ascii="Candara" w:hAnsi="Candara"/>
        </w:rPr>
        <w:t>- Ministry of Education, Science, Culture and Sport: professional education program</w:t>
      </w:r>
      <w:r w:rsidR="00E92AED" w:rsidRPr="00B66C85">
        <w:rPr>
          <w:rFonts w:ascii="Candara" w:hAnsi="Candara"/>
        </w:rPr>
        <w:t xml:space="preserve"> for IDP</w:t>
      </w:r>
      <w:r w:rsidR="00E7161B">
        <w:rPr>
          <w:rFonts w:ascii="Candara" w:hAnsi="Candara"/>
        </w:rPr>
        <w:t>s</w:t>
      </w:r>
      <w:r w:rsidR="00E92AED" w:rsidRPr="00B66C85">
        <w:rPr>
          <w:rFonts w:ascii="Candara" w:hAnsi="Candara"/>
        </w:rPr>
        <w:t xml:space="preserve"> for secondary education</w:t>
      </w:r>
      <w:r w:rsidRPr="00B66C85">
        <w:rPr>
          <w:rFonts w:ascii="Candara" w:hAnsi="Candara"/>
        </w:rPr>
        <w:t xml:space="preserve">. Aim of this program is to get employment and occupation as soon as possible </w:t>
      </w:r>
      <w:r w:rsidR="00E7161B">
        <w:rPr>
          <w:rFonts w:ascii="Candara" w:hAnsi="Candara"/>
        </w:rPr>
        <w:t xml:space="preserve">The </w:t>
      </w:r>
      <w:r w:rsidRPr="00B66C85">
        <w:rPr>
          <w:rFonts w:ascii="Candara" w:hAnsi="Candara"/>
        </w:rPr>
        <w:t xml:space="preserve">program provides </w:t>
      </w:r>
      <w:r w:rsidR="00E92AED" w:rsidRPr="00B66C85">
        <w:rPr>
          <w:rFonts w:ascii="Candara" w:hAnsi="Candara"/>
        </w:rPr>
        <w:t xml:space="preserve">theoretical and practical </w:t>
      </w:r>
      <w:r w:rsidRPr="00B66C85">
        <w:rPr>
          <w:rFonts w:ascii="Candara" w:hAnsi="Candara"/>
        </w:rPr>
        <w:t xml:space="preserve">trainings, </w:t>
      </w:r>
      <w:r w:rsidR="00E92AED" w:rsidRPr="00B66C85">
        <w:rPr>
          <w:rFonts w:ascii="Candara" w:hAnsi="Candara"/>
        </w:rPr>
        <w:t>finances education facilities, assist</w:t>
      </w:r>
      <w:r w:rsidR="00E7161B">
        <w:rPr>
          <w:rFonts w:ascii="Candara" w:hAnsi="Candara"/>
        </w:rPr>
        <w:t>s</w:t>
      </w:r>
      <w:r w:rsidR="00E92AED" w:rsidRPr="00B66C85">
        <w:rPr>
          <w:rFonts w:ascii="Candara" w:hAnsi="Candara"/>
        </w:rPr>
        <w:t xml:space="preserve"> in career planning, provides housing benefit.</w:t>
      </w:r>
    </w:p>
    <w:p w14:paraId="4773B9A2" w14:textId="444294A8" w:rsidR="00D32EA2" w:rsidRDefault="001A7E5F" w:rsidP="00551A51">
      <w:pPr>
        <w:spacing w:line="240" w:lineRule="auto"/>
        <w:jc w:val="both"/>
        <w:rPr>
          <w:rFonts w:ascii="Candara" w:hAnsi="Candara"/>
        </w:rPr>
      </w:pPr>
      <w:r w:rsidRPr="00B66C85">
        <w:rPr>
          <w:rFonts w:ascii="Candara" w:hAnsi="Candara"/>
        </w:rPr>
        <w:t xml:space="preserve">- </w:t>
      </w:r>
      <w:r w:rsidR="00DE0EEA" w:rsidRPr="00B66C85">
        <w:rPr>
          <w:rFonts w:ascii="Candara" w:hAnsi="Candara"/>
        </w:rPr>
        <w:t xml:space="preserve">IDPs and </w:t>
      </w:r>
      <w:r w:rsidR="00946E00">
        <w:rPr>
          <w:rFonts w:ascii="Candara" w:hAnsi="Candara"/>
        </w:rPr>
        <w:t>E</w:t>
      </w:r>
      <w:r w:rsidR="00DE0EEA" w:rsidRPr="00B66C85">
        <w:rPr>
          <w:rFonts w:ascii="Candara" w:hAnsi="Candara"/>
        </w:rPr>
        <w:t xml:space="preserve">co-migrants Integration </w:t>
      </w:r>
      <w:r w:rsidR="00946E00">
        <w:rPr>
          <w:rFonts w:ascii="Candara" w:hAnsi="Candara"/>
        </w:rPr>
        <w:t>A</w:t>
      </w:r>
      <w:r w:rsidR="00DE0EEA" w:rsidRPr="00B66C85">
        <w:rPr>
          <w:rFonts w:ascii="Candara" w:hAnsi="Candara"/>
        </w:rPr>
        <w:t>gency</w:t>
      </w:r>
      <w:r w:rsidR="00970296" w:rsidRPr="00B66C85">
        <w:rPr>
          <w:rFonts w:ascii="Candara" w:hAnsi="Candara"/>
        </w:rPr>
        <w:t>: v</w:t>
      </w:r>
      <w:r w:rsidRPr="00B66C85">
        <w:rPr>
          <w:rFonts w:ascii="Candara" w:hAnsi="Candara"/>
        </w:rPr>
        <w:t xml:space="preserve">ocational education facilitation program for IDPs. The aim of this program is to reimburse transportation expenses during the study period of all IDPs </w:t>
      </w:r>
      <w:r w:rsidRPr="00B66C85">
        <w:rPr>
          <w:rFonts w:ascii="Candara" w:hAnsi="Candara"/>
        </w:rPr>
        <w:lastRenderedPageBreak/>
        <w:t xml:space="preserve">enrolled at the state vocational education institutions in 2017-2019. Project started in 2016, 477 IDPs received </w:t>
      </w:r>
      <w:r w:rsidR="0056643A" w:rsidRPr="00B66C85">
        <w:rPr>
          <w:rFonts w:ascii="Candara" w:hAnsi="Candara"/>
        </w:rPr>
        <w:t>support in 2017-2018 (budget 110</w:t>
      </w:r>
      <w:r w:rsidR="00E7161B">
        <w:rPr>
          <w:rFonts w:ascii="Candara" w:hAnsi="Candara"/>
        </w:rPr>
        <w:t>,</w:t>
      </w:r>
      <w:r w:rsidR="0056643A" w:rsidRPr="00B66C85">
        <w:rPr>
          <w:rFonts w:ascii="Candara" w:hAnsi="Candara"/>
        </w:rPr>
        <w:t>000 GEL and financed from state budget).</w:t>
      </w:r>
      <w:r w:rsidR="008068F2" w:rsidRPr="00B66C85">
        <w:rPr>
          <w:rFonts w:ascii="Candara" w:hAnsi="Candara"/>
        </w:rPr>
        <w:t xml:space="preserve"> </w:t>
      </w:r>
      <w:r w:rsidR="00577592" w:rsidRPr="00B66C85">
        <w:rPr>
          <w:rFonts w:ascii="Candara" w:hAnsi="Candara"/>
        </w:rPr>
        <w:t xml:space="preserve"> </w:t>
      </w:r>
    </w:p>
    <w:p w14:paraId="0AAA1AEB" w14:textId="535F5258" w:rsidR="00D32EA2" w:rsidRPr="00B66C85" w:rsidRDefault="00D32EA2" w:rsidP="00344E9B">
      <w:pPr>
        <w:spacing w:line="240" w:lineRule="auto"/>
        <w:rPr>
          <w:rFonts w:ascii="Candara" w:hAnsi="Candara"/>
          <w:b/>
          <w:bCs/>
        </w:rPr>
      </w:pPr>
      <w:r w:rsidRPr="00B66C85">
        <w:rPr>
          <w:rFonts w:ascii="Candara" w:hAnsi="Candara"/>
          <w:b/>
          <w:bCs/>
        </w:rPr>
        <w:t>1.3.5. Pensions</w:t>
      </w:r>
    </w:p>
    <w:p w14:paraId="581CBB84" w14:textId="77777777" w:rsidR="00551A51" w:rsidRPr="00B66C85" w:rsidRDefault="00922500" w:rsidP="00551A51">
      <w:pPr>
        <w:spacing w:line="240" w:lineRule="auto"/>
        <w:jc w:val="both"/>
        <w:rPr>
          <w:rFonts w:ascii="Candara" w:hAnsi="Candara"/>
          <w:shd w:val="clear" w:color="auto" w:fill="FFFFFF"/>
        </w:rPr>
      </w:pPr>
      <w:r w:rsidRPr="00B66C85">
        <w:rPr>
          <w:rFonts w:ascii="Candara" w:hAnsi="Candara"/>
          <w:shd w:val="clear" w:color="auto" w:fill="FFFFFF"/>
        </w:rPr>
        <w:t>State pension is a monthly state disbursement to a certain category of the citizens permanently residing on the territory of Georgia, as well as the citizens of foreign states that have been legally residing on the territory of Georgia for the past 10 years and the persons without citizenship, disbursed on the basis of reaching the retirement age, disability and the loss of a breadwinner in order to provide them with minimum subsistence means.</w:t>
      </w:r>
      <w:r w:rsidR="00551A51" w:rsidRPr="00B66C85">
        <w:rPr>
          <w:rFonts w:ascii="Candara" w:hAnsi="Candara"/>
          <w:shd w:val="clear" w:color="auto" w:fill="FFFFFF"/>
        </w:rPr>
        <w:t xml:space="preserve"> </w:t>
      </w:r>
    </w:p>
    <w:p w14:paraId="761389F7" w14:textId="2E5878E2" w:rsidR="00E90A55" w:rsidRPr="00B66C85" w:rsidRDefault="00E90A55" w:rsidP="00551A51">
      <w:pPr>
        <w:spacing w:line="240" w:lineRule="auto"/>
        <w:jc w:val="both"/>
        <w:rPr>
          <w:rFonts w:ascii="Candara" w:hAnsi="Candara"/>
          <w:shd w:val="clear" w:color="auto" w:fill="FFFFFF"/>
        </w:rPr>
      </w:pPr>
      <w:r w:rsidRPr="00B66C85">
        <w:rPr>
          <w:rFonts w:ascii="Candara" w:hAnsi="Candara"/>
          <w:shd w:val="clear" w:color="auto" w:fill="FFFFFF"/>
        </w:rPr>
        <w:t xml:space="preserve">There </w:t>
      </w:r>
      <w:r w:rsidR="002D0D49" w:rsidRPr="00B66C85">
        <w:rPr>
          <w:rFonts w:ascii="Candara" w:hAnsi="Candara"/>
          <w:shd w:val="clear" w:color="auto" w:fill="FFFFFF"/>
        </w:rPr>
        <w:t>are</w:t>
      </w:r>
      <w:r w:rsidRPr="00B66C85">
        <w:rPr>
          <w:rFonts w:ascii="Candara" w:hAnsi="Candara"/>
          <w:shd w:val="clear" w:color="auto" w:fill="FFFFFF"/>
        </w:rPr>
        <w:t xml:space="preserve"> no specific benefits for </w:t>
      </w:r>
      <w:r w:rsidR="002D0D49" w:rsidRPr="00B66C85">
        <w:rPr>
          <w:rFonts w:ascii="Candara" w:hAnsi="Candara"/>
          <w:shd w:val="clear" w:color="auto" w:fill="FFFFFF"/>
        </w:rPr>
        <w:t xml:space="preserve">IDP </w:t>
      </w:r>
      <w:r w:rsidRPr="00B66C85">
        <w:rPr>
          <w:rFonts w:ascii="Candara" w:hAnsi="Candara"/>
          <w:shd w:val="clear" w:color="auto" w:fill="FFFFFF"/>
        </w:rPr>
        <w:t>pension</w:t>
      </w:r>
      <w:r w:rsidR="002D0D49" w:rsidRPr="00B66C85">
        <w:rPr>
          <w:rFonts w:ascii="Candara" w:hAnsi="Candara"/>
          <w:shd w:val="clear" w:color="auto" w:fill="FFFFFF"/>
        </w:rPr>
        <w:t>ers</w:t>
      </w:r>
      <w:r w:rsidRPr="00B66C85">
        <w:rPr>
          <w:rFonts w:ascii="Candara" w:hAnsi="Candara"/>
          <w:shd w:val="clear" w:color="auto" w:fill="FFFFFF"/>
        </w:rPr>
        <w:t xml:space="preserve">. However, </w:t>
      </w:r>
      <w:r w:rsidR="002D0D49" w:rsidRPr="00B66C85">
        <w:rPr>
          <w:rFonts w:ascii="Candara" w:hAnsi="Candara"/>
          <w:shd w:val="clear" w:color="auto" w:fill="FFFFFF"/>
        </w:rPr>
        <w:t xml:space="preserve">IDP </w:t>
      </w:r>
      <w:r w:rsidRPr="00B66C85">
        <w:rPr>
          <w:rFonts w:ascii="Candara" w:hAnsi="Candara"/>
          <w:shd w:val="clear" w:color="auto" w:fill="FFFFFF"/>
        </w:rPr>
        <w:t xml:space="preserve">pensioners still receive </w:t>
      </w:r>
      <w:r w:rsidR="00946E00">
        <w:rPr>
          <w:rFonts w:ascii="Candara" w:hAnsi="Candara"/>
          <w:shd w:val="clear" w:color="auto" w:fill="FFFFFF"/>
        </w:rPr>
        <w:t xml:space="preserve">IDP allowance of </w:t>
      </w:r>
      <w:r w:rsidRPr="00B66C85">
        <w:rPr>
          <w:rFonts w:ascii="Candara" w:hAnsi="Candara"/>
          <w:shd w:val="clear" w:color="auto" w:fill="FFFFFF"/>
        </w:rPr>
        <w:t>45 GEL until the death.</w:t>
      </w:r>
    </w:p>
    <w:p w14:paraId="75C3B868" w14:textId="77777777" w:rsidR="00922500" w:rsidRPr="00B66C85" w:rsidRDefault="00922500" w:rsidP="00344E9B">
      <w:pPr>
        <w:spacing w:line="240" w:lineRule="auto"/>
        <w:rPr>
          <w:rFonts w:ascii="Candara" w:hAnsi="Candara"/>
          <w:b/>
          <w:bCs/>
        </w:rPr>
      </w:pPr>
    </w:p>
    <w:p w14:paraId="427A8386" w14:textId="72FD267A" w:rsidR="00D32EA2" w:rsidRPr="00B66C85" w:rsidRDefault="00D32EA2" w:rsidP="00344E9B">
      <w:pPr>
        <w:spacing w:line="240" w:lineRule="auto"/>
        <w:rPr>
          <w:rFonts w:ascii="Candara" w:hAnsi="Candara"/>
          <w:b/>
          <w:bCs/>
        </w:rPr>
      </w:pPr>
      <w:r w:rsidRPr="00B66C85">
        <w:rPr>
          <w:rFonts w:ascii="Candara" w:hAnsi="Candara"/>
          <w:b/>
          <w:bCs/>
        </w:rPr>
        <w:t>1.3.6. Health</w:t>
      </w:r>
      <w:r w:rsidR="00684AED" w:rsidRPr="00B66C85">
        <w:rPr>
          <w:rFonts w:ascii="Candara" w:hAnsi="Candara"/>
          <w:b/>
          <w:bCs/>
        </w:rPr>
        <w:t>/disability</w:t>
      </w:r>
    </w:p>
    <w:p w14:paraId="7E41CF91" w14:textId="4D0E65D1" w:rsidR="002D0D49" w:rsidRPr="00B66C85" w:rsidRDefault="00684AED" w:rsidP="002D0D49">
      <w:pPr>
        <w:spacing w:line="240" w:lineRule="auto"/>
        <w:jc w:val="both"/>
        <w:rPr>
          <w:rFonts w:ascii="Candara" w:hAnsi="Candara"/>
        </w:rPr>
      </w:pPr>
      <w:r w:rsidRPr="00B66C85">
        <w:rPr>
          <w:rFonts w:ascii="Candara" w:hAnsi="Candara"/>
        </w:rPr>
        <w:t>In principle, IDPs fall into the general health</w:t>
      </w:r>
      <w:r w:rsidR="00946E00">
        <w:rPr>
          <w:rFonts w:ascii="Candara" w:hAnsi="Candara"/>
        </w:rPr>
        <w:t xml:space="preserve"> and </w:t>
      </w:r>
      <w:r w:rsidRPr="00B66C85">
        <w:rPr>
          <w:rFonts w:ascii="Candara" w:hAnsi="Candara"/>
        </w:rPr>
        <w:t xml:space="preserve">disability system. </w:t>
      </w:r>
      <w:r w:rsidR="00E97E04" w:rsidRPr="00B66C85">
        <w:rPr>
          <w:rFonts w:ascii="Candara" w:hAnsi="Candara"/>
        </w:rPr>
        <w:t xml:space="preserve">However, in 2016-2017 special funding (2 million GEL) was provided for modernisation of kinder-gardens, mechanisation in villages, especially for disabled persons and single parents. In addition, based on the TSA scores, some preferences for IDPs exist. </w:t>
      </w:r>
    </w:p>
    <w:p w14:paraId="57C2A328" w14:textId="01A174A0" w:rsidR="002D0D49" w:rsidRPr="00B66C85" w:rsidRDefault="00806A38" w:rsidP="002D0D49">
      <w:pPr>
        <w:spacing w:line="240" w:lineRule="auto"/>
        <w:jc w:val="both"/>
        <w:rPr>
          <w:rFonts w:ascii="Candara" w:hAnsi="Candara"/>
        </w:rPr>
      </w:pPr>
      <w:r w:rsidRPr="00B66C85">
        <w:rPr>
          <w:rFonts w:ascii="Candara" w:eastAsia="Times" w:hAnsi="Candara" w:cstheme="minorHAnsi"/>
        </w:rPr>
        <w:t xml:space="preserve">Starting from 2008, Georgia launched targeted </w:t>
      </w:r>
      <w:r w:rsidR="004F12F2" w:rsidRPr="00B66C85">
        <w:rPr>
          <w:rFonts w:ascii="Candara" w:hAnsi="Candara" w:cstheme="minorHAnsi"/>
          <w:bCs/>
        </w:rPr>
        <w:t>Medical Insurance Programme</w:t>
      </w:r>
      <w:r w:rsidRPr="00B66C85">
        <w:rPr>
          <w:rFonts w:ascii="Candara" w:eastAsia="Times" w:hAnsi="Candara" w:cstheme="minorHAnsi"/>
        </w:rPr>
        <w:t xml:space="preserve"> for </w:t>
      </w:r>
      <w:r w:rsidR="004F12F2" w:rsidRPr="00B66C85">
        <w:rPr>
          <w:rFonts w:ascii="Candara" w:hAnsi="Candara" w:cstheme="minorHAnsi"/>
          <w:bCs/>
        </w:rPr>
        <w:t xml:space="preserve">targeted </w:t>
      </w:r>
      <w:r w:rsidR="00D42732" w:rsidRPr="00B66C85">
        <w:rPr>
          <w:rFonts w:ascii="Candara" w:hAnsi="Candara" w:cstheme="minorHAnsi"/>
          <w:bCs/>
        </w:rPr>
        <w:t xml:space="preserve">vulnerable </w:t>
      </w:r>
      <w:r w:rsidR="004F12F2" w:rsidRPr="00B66C85">
        <w:rPr>
          <w:rFonts w:ascii="Candara" w:hAnsi="Candara" w:cstheme="minorHAnsi"/>
          <w:bCs/>
        </w:rPr>
        <w:t>groups (poor households, teachers, orphans; including IDPs)</w:t>
      </w:r>
      <w:r w:rsidR="003F5932">
        <w:rPr>
          <w:rFonts w:ascii="Candara" w:hAnsi="Candara" w:cstheme="minorHAnsi"/>
          <w:bCs/>
        </w:rPr>
        <w:t>, providing</w:t>
      </w:r>
      <w:r w:rsidR="00D42732" w:rsidRPr="00B66C85">
        <w:rPr>
          <w:rFonts w:ascii="Candara" w:hAnsi="Candara" w:cstheme="minorHAnsi"/>
          <w:bCs/>
        </w:rPr>
        <w:t xml:space="preserve"> </w:t>
      </w:r>
      <w:r w:rsidRPr="00B66C85">
        <w:rPr>
          <w:rFonts w:ascii="Candara" w:eastAsia="Times" w:hAnsi="Candara" w:cstheme="minorHAnsi"/>
        </w:rPr>
        <w:t>primary healthcare services, selected hospital care and essential medicaments</w:t>
      </w:r>
      <w:r w:rsidR="006C34BE">
        <w:rPr>
          <w:rFonts w:ascii="Candara" w:eastAsia="Times" w:hAnsi="Candara" w:cstheme="minorHAnsi"/>
        </w:rPr>
        <w:t>. Since</w:t>
      </w:r>
      <w:r w:rsidR="003F5932">
        <w:rPr>
          <w:rFonts w:ascii="Candara" w:eastAsia="Times" w:hAnsi="Candara" w:cstheme="minorHAnsi"/>
        </w:rPr>
        <w:t xml:space="preserve"> </w:t>
      </w:r>
      <w:r w:rsidR="00D42732" w:rsidRPr="00B66C85">
        <w:rPr>
          <w:rFonts w:ascii="Candara" w:eastAsia="Times" w:hAnsi="Candara" w:cstheme="minorHAnsi"/>
        </w:rPr>
        <w:t xml:space="preserve">2013, after </w:t>
      </w:r>
      <w:r w:rsidR="006C34BE">
        <w:rPr>
          <w:rFonts w:ascii="Candara" w:eastAsia="Times" w:hAnsi="Candara" w:cstheme="minorHAnsi"/>
        </w:rPr>
        <w:t xml:space="preserve">the </w:t>
      </w:r>
      <w:r w:rsidR="00D42732" w:rsidRPr="00B66C85">
        <w:rPr>
          <w:rFonts w:ascii="Candara" w:eastAsia="Times" w:hAnsi="Candara" w:cstheme="minorHAnsi"/>
        </w:rPr>
        <w:t xml:space="preserve">introduction of the </w:t>
      </w:r>
      <w:r w:rsidR="003F5932">
        <w:rPr>
          <w:rFonts w:ascii="Candara" w:eastAsia="Times" w:hAnsi="Candara" w:cstheme="minorHAnsi"/>
        </w:rPr>
        <w:t>u</w:t>
      </w:r>
      <w:r w:rsidR="00D42732" w:rsidRPr="00B66C85">
        <w:rPr>
          <w:rFonts w:ascii="Candara" w:eastAsia="Times" w:hAnsi="Candara" w:cstheme="minorHAnsi"/>
        </w:rPr>
        <w:t xml:space="preserve">niversal healthcare programme, Social </w:t>
      </w:r>
      <w:r w:rsidR="007C44F9">
        <w:rPr>
          <w:rFonts w:ascii="Candara" w:eastAsia="Times" w:hAnsi="Candara" w:cstheme="minorHAnsi"/>
        </w:rPr>
        <w:t>Service Agency</w:t>
      </w:r>
      <w:r w:rsidR="00D42732" w:rsidRPr="00B66C85">
        <w:rPr>
          <w:rFonts w:ascii="Candara" w:eastAsia="Times" w:hAnsi="Candara" w:cstheme="minorHAnsi"/>
        </w:rPr>
        <w:t xml:space="preserve"> administers health issues</w:t>
      </w:r>
      <w:r w:rsidRPr="00B66C85">
        <w:rPr>
          <w:rFonts w:ascii="Candara" w:eastAsia="Times" w:hAnsi="Candara" w:cstheme="minorHAnsi"/>
        </w:rPr>
        <w:t>.</w:t>
      </w:r>
      <w:r w:rsidR="00D42732" w:rsidRPr="00B66C85">
        <w:rPr>
          <w:rFonts w:ascii="Candara" w:eastAsia="Times" w:hAnsi="Candara" w:cstheme="minorHAnsi"/>
        </w:rPr>
        <w:t xml:space="preserve"> </w:t>
      </w:r>
      <w:r w:rsidR="00D42732" w:rsidRPr="00B66C85">
        <w:rPr>
          <w:rFonts w:ascii="Candara" w:hAnsi="Candara"/>
        </w:rPr>
        <w:t xml:space="preserve">Health packages depends on the income of person. </w:t>
      </w:r>
    </w:p>
    <w:p w14:paraId="2D6826BD" w14:textId="25A258D1" w:rsidR="00D42732" w:rsidRPr="00B66C85" w:rsidRDefault="00D42732" w:rsidP="002D0D49">
      <w:pPr>
        <w:spacing w:line="240" w:lineRule="auto"/>
        <w:jc w:val="both"/>
        <w:rPr>
          <w:rFonts w:ascii="Candara" w:hAnsi="Candara"/>
        </w:rPr>
      </w:pPr>
      <w:r w:rsidRPr="00B66C85">
        <w:rPr>
          <w:rFonts w:ascii="Candara" w:hAnsi="Candara"/>
        </w:rPr>
        <w:t xml:space="preserve">Currently, the </w:t>
      </w:r>
      <w:r w:rsidR="003F5932">
        <w:rPr>
          <w:rFonts w:ascii="Candara" w:hAnsi="Candara"/>
        </w:rPr>
        <w:t>s</w:t>
      </w:r>
      <w:r w:rsidRPr="00B66C85">
        <w:rPr>
          <w:rFonts w:ascii="Candara" w:hAnsi="Candara"/>
        </w:rPr>
        <w:t>tate-supported universal healthcare prioritizes certain groups: socially vulnerable people living under the poverty line (with the status defined by Social Service Agency); internally displaced people from the 2008 Russia-Georgia war who live in compact settlements owned or rehabilitated by the State and other partner agencies; children under 5</w:t>
      </w:r>
      <w:r w:rsidR="003F5932">
        <w:rPr>
          <w:rFonts w:ascii="Candara" w:hAnsi="Candara"/>
        </w:rPr>
        <w:t xml:space="preserve"> years of age</w:t>
      </w:r>
      <w:r w:rsidRPr="00B66C85">
        <w:rPr>
          <w:rFonts w:ascii="Candara" w:hAnsi="Candara"/>
        </w:rPr>
        <w:t>; students; teachers; people with disabilities; military personnel</w:t>
      </w:r>
      <w:r w:rsidR="003F5932">
        <w:rPr>
          <w:rFonts w:ascii="Candara" w:hAnsi="Candara"/>
        </w:rPr>
        <w:t>;</w:t>
      </w:r>
      <w:r w:rsidRPr="00B66C85">
        <w:rPr>
          <w:rFonts w:ascii="Candara" w:hAnsi="Candara"/>
        </w:rPr>
        <w:t xml:space="preserve"> and pensioners. These groups account </w:t>
      </w:r>
      <w:r w:rsidR="006C34BE">
        <w:rPr>
          <w:rFonts w:ascii="Candara" w:hAnsi="Candara"/>
        </w:rPr>
        <w:t xml:space="preserve">for </w:t>
      </w:r>
      <w:r w:rsidR="003F5932">
        <w:rPr>
          <w:rFonts w:ascii="Candara" w:hAnsi="Candara"/>
        </w:rPr>
        <w:t>about</w:t>
      </w:r>
      <w:r w:rsidR="006C34BE">
        <w:rPr>
          <w:rFonts w:ascii="Candara" w:hAnsi="Candara"/>
        </w:rPr>
        <w:t xml:space="preserve"> </w:t>
      </w:r>
      <w:r w:rsidRPr="00B66C85">
        <w:rPr>
          <w:rFonts w:ascii="Candara" w:hAnsi="Candara"/>
        </w:rPr>
        <w:t>50% of the whole population</w:t>
      </w:r>
      <w:r w:rsidR="006C34BE">
        <w:rPr>
          <w:rFonts w:ascii="Candara" w:hAnsi="Candara"/>
        </w:rPr>
        <w:t xml:space="preserve"> of Georgia</w:t>
      </w:r>
      <w:r w:rsidRPr="00B66C85">
        <w:rPr>
          <w:rFonts w:ascii="Candara" w:hAnsi="Candara"/>
        </w:rPr>
        <w:t>.</w:t>
      </w:r>
      <w:r w:rsidRPr="00B66C85">
        <w:rPr>
          <w:rStyle w:val="FootnoteReference"/>
          <w:rFonts w:ascii="Candara" w:hAnsi="Candara"/>
        </w:rPr>
        <w:footnoteReference w:id="41"/>
      </w:r>
    </w:p>
    <w:p w14:paraId="56A1F71E" w14:textId="57DA46CF" w:rsidR="002D0D49" w:rsidRPr="00B66C85" w:rsidRDefault="002D0D49" w:rsidP="002D0D49">
      <w:pPr>
        <w:jc w:val="both"/>
        <w:rPr>
          <w:rFonts w:ascii="Candara" w:hAnsi="Candara"/>
        </w:rPr>
      </w:pPr>
      <w:r w:rsidRPr="00B66C85">
        <w:rPr>
          <w:rFonts w:ascii="Candara" w:hAnsi="Candara"/>
        </w:rPr>
        <w:t>Internally displaced households living in compact settlements, alongside with the Poor Households (SSA score under 70,000) continue to receive the most comprehensive service package</w:t>
      </w:r>
      <w:r w:rsidR="00FF38DE">
        <w:rPr>
          <w:rFonts w:ascii="Candara" w:hAnsi="Candara"/>
        </w:rPr>
        <w:t xml:space="preserve"> as well. </w:t>
      </w:r>
      <w:r w:rsidRPr="00B66C85">
        <w:rPr>
          <w:rFonts w:ascii="Candara" w:hAnsi="Candara"/>
        </w:rPr>
        <w:t xml:space="preserve"> </w:t>
      </w:r>
      <w:r w:rsidR="00FF38DE">
        <w:rPr>
          <w:rFonts w:ascii="Candara" w:hAnsi="Candara"/>
        </w:rPr>
        <w:t xml:space="preserve"> </w:t>
      </w:r>
    </w:p>
    <w:p w14:paraId="49A301EC" w14:textId="15328878" w:rsidR="00640AA1" w:rsidRPr="00B66C85" w:rsidRDefault="002D0D49" w:rsidP="002D0D49">
      <w:pPr>
        <w:jc w:val="both"/>
        <w:rPr>
          <w:rFonts w:ascii="Candara" w:hAnsi="Candara"/>
        </w:rPr>
      </w:pPr>
      <w:r w:rsidRPr="00B66C85">
        <w:rPr>
          <w:rFonts w:ascii="Candara" w:hAnsi="Candara"/>
        </w:rPr>
        <w:t xml:space="preserve">Table 5. </w:t>
      </w:r>
      <w:r w:rsidR="003F5932">
        <w:rPr>
          <w:rFonts w:ascii="Candara" w:hAnsi="Candara"/>
        </w:rPr>
        <w:t>B</w:t>
      </w:r>
      <w:r w:rsidRPr="00B66C85">
        <w:rPr>
          <w:rFonts w:ascii="Candara" w:hAnsi="Candara"/>
        </w:rPr>
        <w:t xml:space="preserve">enefit packages for IDPs and other population groups with somewhat similar </w:t>
      </w:r>
      <w:r w:rsidR="003F5932">
        <w:rPr>
          <w:rFonts w:ascii="Candara" w:hAnsi="Candara"/>
        </w:rPr>
        <w:t xml:space="preserve">publicly financed </w:t>
      </w:r>
      <w:r w:rsidRPr="00B66C85">
        <w:rPr>
          <w:rFonts w:ascii="Candara" w:hAnsi="Candara"/>
        </w:rPr>
        <w:t>health benefits</w:t>
      </w:r>
      <w:r w:rsidR="003F5932">
        <w:rPr>
          <w:rFonts w:ascii="Candara" w:hAnsi="Candara"/>
        </w:rPr>
        <w:t>.</w:t>
      </w:r>
      <w:r w:rsidRPr="00B66C85">
        <w:rPr>
          <w:rFonts w:ascii="Candara" w:hAnsi="Candara"/>
        </w:rPr>
        <w:t xml:space="preserve"> Source: Human Research Union. Health service utilisation, expenditures and health status among IDP population in Georgia, 2017.</w:t>
      </w:r>
      <w:r w:rsidRPr="00B66C85">
        <w:rPr>
          <w:rStyle w:val="FootnoteReference"/>
          <w:rFonts w:ascii="Candara" w:hAnsi="Candara"/>
        </w:rPr>
        <w:footnoteReference w:id="42"/>
      </w:r>
    </w:p>
    <w:tbl>
      <w:tblPr>
        <w:tblStyle w:val="TableGrid"/>
        <w:tblW w:w="0" w:type="auto"/>
        <w:tblLook w:val="04A0" w:firstRow="1" w:lastRow="0" w:firstColumn="1" w:lastColumn="0" w:noHBand="0" w:noVBand="1"/>
      </w:tblPr>
      <w:tblGrid>
        <w:gridCol w:w="2207"/>
        <w:gridCol w:w="2449"/>
        <w:gridCol w:w="1934"/>
        <w:gridCol w:w="2472"/>
      </w:tblGrid>
      <w:tr w:rsidR="002D0D49" w:rsidRPr="00946E00" w14:paraId="023EC582" w14:textId="77777777" w:rsidTr="002D0D49">
        <w:trPr>
          <w:trHeight w:val="220"/>
        </w:trPr>
        <w:tc>
          <w:tcPr>
            <w:tcW w:w="2263" w:type="dxa"/>
            <w:vMerge w:val="restart"/>
            <w:shd w:val="clear" w:color="auto" w:fill="E7E6E6" w:themeFill="background2"/>
            <w:hideMark/>
          </w:tcPr>
          <w:p w14:paraId="68C66065" w14:textId="77777777" w:rsidR="002D0D49" w:rsidRPr="00946E00" w:rsidRDefault="002D0D49" w:rsidP="003745E2">
            <w:pPr>
              <w:rPr>
                <w:rFonts w:ascii="Candara" w:hAnsi="Candara"/>
                <w:sz w:val="20"/>
                <w:szCs w:val="20"/>
              </w:rPr>
            </w:pPr>
            <w:r w:rsidRPr="00946E00">
              <w:rPr>
                <w:rFonts w:ascii="Candara" w:hAnsi="Candara"/>
                <w:sz w:val="20"/>
                <w:szCs w:val="20"/>
              </w:rPr>
              <w:t>Types of services</w:t>
            </w:r>
          </w:p>
        </w:tc>
        <w:tc>
          <w:tcPr>
            <w:tcW w:w="2552" w:type="dxa"/>
            <w:vMerge w:val="restart"/>
            <w:shd w:val="clear" w:color="auto" w:fill="E7E6E6" w:themeFill="background2"/>
            <w:hideMark/>
          </w:tcPr>
          <w:p w14:paraId="1D6CE8F9" w14:textId="77777777" w:rsidR="002D0D49" w:rsidRPr="00946E00" w:rsidRDefault="002D0D49" w:rsidP="003745E2">
            <w:pPr>
              <w:rPr>
                <w:rFonts w:ascii="Candara" w:hAnsi="Candara"/>
                <w:sz w:val="20"/>
                <w:szCs w:val="20"/>
              </w:rPr>
            </w:pPr>
            <w:r w:rsidRPr="00946E00">
              <w:rPr>
                <w:rFonts w:ascii="Candara" w:hAnsi="Candara"/>
                <w:sz w:val="20"/>
                <w:szCs w:val="20"/>
              </w:rPr>
              <w:t xml:space="preserve">Covered by the State </w:t>
            </w:r>
          </w:p>
        </w:tc>
        <w:tc>
          <w:tcPr>
            <w:tcW w:w="4560" w:type="dxa"/>
            <w:gridSpan w:val="2"/>
            <w:shd w:val="clear" w:color="auto" w:fill="E7E6E6" w:themeFill="background2"/>
            <w:hideMark/>
          </w:tcPr>
          <w:p w14:paraId="7632499B" w14:textId="77777777" w:rsidR="002D0D49" w:rsidRPr="00946E00" w:rsidRDefault="002D0D49" w:rsidP="003745E2">
            <w:pPr>
              <w:jc w:val="center"/>
              <w:rPr>
                <w:rFonts w:ascii="Candara" w:hAnsi="Candara"/>
                <w:sz w:val="20"/>
                <w:szCs w:val="20"/>
              </w:rPr>
            </w:pPr>
            <w:r w:rsidRPr="00946E00">
              <w:rPr>
                <w:rFonts w:ascii="Candara" w:hAnsi="Candara"/>
                <w:sz w:val="20"/>
                <w:szCs w:val="20"/>
              </w:rPr>
              <w:t>User Charge</w:t>
            </w:r>
          </w:p>
        </w:tc>
      </w:tr>
      <w:tr w:rsidR="002D0D49" w:rsidRPr="00946E00" w14:paraId="59283199" w14:textId="77777777" w:rsidTr="002D0D49">
        <w:trPr>
          <w:trHeight w:val="964"/>
        </w:trPr>
        <w:tc>
          <w:tcPr>
            <w:tcW w:w="2263" w:type="dxa"/>
            <w:vMerge/>
            <w:shd w:val="clear" w:color="auto" w:fill="E7E6E6" w:themeFill="background2"/>
            <w:hideMark/>
          </w:tcPr>
          <w:p w14:paraId="3D2BCBFE" w14:textId="77777777" w:rsidR="002D0D49" w:rsidRPr="00946E00" w:rsidRDefault="002D0D49" w:rsidP="003745E2">
            <w:pPr>
              <w:rPr>
                <w:rFonts w:ascii="Candara" w:hAnsi="Candara"/>
                <w:sz w:val="20"/>
                <w:szCs w:val="20"/>
              </w:rPr>
            </w:pPr>
          </w:p>
        </w:tc>
        <w:tc>
          <w:tcPr>
            <w:tcW w:w="2552" w:type="dxa"/>
            <w:vMerge/>
            <w:shd w:val="clear" w:color="auto" w:fill="E7E6E6" w:themeFill="background2"/>
            <w:hideMark/>
          </w:tcPr>
          <w:p w14:paraId="543D98DB" w14:textId="77777777" w:rsidR="002D0D49" w:rsidRPr="00946E00" w:rsidRDefault="002D0D49" w:rsidP="003745E2">
            <w:pPr>
              <w:rPr>
                <w:rFonts w:ascii="Candara" w:hAnsi="Candara"/>
                <w:sz w:val="20"/>
                <w:szCs w:val="20"/>
              </w:rPr>
            </w:pPr>
          </w:p>
        </w:tc>
        <w:tc>
          <w:tcPr>
            <w:tcW w:w="1984" w:type="dxa"/>
            <w:shd w:val="clear" w:color="auto" w:fill="E7E6E6" w:themeFill="background2"/>
            <w:hideMark/>
          </w:tcPr>
          <w:p w14:paraId="5A1DE246" w14:textId="0AD0B593" w:rsidR="002D0D49" w:rsidRPr="00946E00" w:rsidRDefault="002D0D49" w:rsidP="003745E2">
            <w:pPr>
              <w:rPr>
                <w:rFonts w:ascii="Candara" w:hAnsi="Candara"/>
                <w:sz w:val="20"/>
                <w:szCs w:val="20"/>
              </w:rPr>
            </w:pPr>
            <w:r w:rsidRPr="00946E00">
              <w:rPr>
                <w:rFonts w:ascii="Candara" w:hAnsi="Candara"/>
                <w:sz w:val="20"/>
                <w:szCs w:val="20"/>
              </w:rPr>
              <w:t>IDPs from 2008 Russia-Georgia war residing in compact settlements; Poor populations (</w:t>
            </w:r>
            <w:r w:rsidR="00C665E0">
              <w:rPr>
                <w:rFonts w:ascii="Candara" w:hAnsi="Candara"/>
                <w:sz w:val="20"/>
                <w:szCs w:val="20"/>
              </w:rPr>
              <w:t xml:space="preserve">vulnerability score </w:t>
            </w:r>
            <w:r w:rsidRPr="00946E00">
              <w:rPr>
                <w:rFonts w:ascii="Candara" w:hAnsi="Candara"/>
                <w:sz w:val="20"/>
                <w:szCs w:val="20"/>
              </w:rPr>
              <w:t>under 70,000 scores)</w:t>
            </w:r>
          </w:p>
        </w:tc>
        <w:tc>
          <w:tcPr>
            <w:tcW w:w="2576" w:type="dxa"/>
            <w:shd w:val="clear" w:color="auto" w:fill="E7E6E6" w:themeFill="background2"/>
            <w:hideMark/>
          </w:tcPr>
          <w:p w14:paraId="477E73AB" w14:textId="77777777" w:rsidR="002D0D49" w:rsidRPr="00946E00" w:rsidRDefault="002D0D49" w:rsidP="003745E2">
            <w:pPr>
              <w:rPr>
                <w:rFonts w:ascii="Candara" w:hAnsi="Candara"/>
                <w:sz w:val="20"/>
                <w:szCs w:val="20"/>
              </w:rPr>
            </w:pPr>
            <w:r w:rsidRPr="00946E00">
              <w:rPr>
                <w:rFonts w:ascii="Candara" w:hAnsi="Candara"/>
                <w:sz w:val="20"/>
                <w:szCs w:val="20"/>
              </w:rPr>
              <w:t>Other groups covered (0-5 children; pensioners; people with disabilities; teachers; students, etc.)</w:t>
            </w:r>
          </w:p>
        </w:tc>
      </w:tr>
      <w:tr w:rsidR="002D0D49" w:rsidRPr="00946E00" w14:paraId="1AA52D14" w14:textId="77777777" w:rsidTr="002D0D49">
        <w:trPr>
          <w:trHeight w:val="398"/>
        </w:trPr>
        <w:tc>
          <w:tcPr>
            <w:tcW w:w="2263" w:type="dxa"/>
            <w:hideMark/>
          </w:tcPr>
          <w:p w14:paraId="7603A98C" w14:textId="77777777" w:rsidR="002D0D49" w:rsidRPr="00946E00" w:rsidRDefault="002D0D49" w:rsidP="003745E2">
            <w:pPr>
              <w:rPr>
                <w:rFonts w:ascii="Candara" w:hAnsi="Candara"/>
                <w:sz w:val="20"/>
                <w:szCs w:val="20"/>
              </w:rPr>
            </w:pPr>
            <w:r w:rsidRPr="00946E00">
              <w:rPr>
                <w:rFonts w:ascii="Candara" w:hAnsi="Candara"/>
                <w:sz w:val="20"/>
                <w:szCs w:val="20"/>
              </w:rPr>
              <w:lastRenderedPageBreak/>
              <w:t>Emergency outpatient care</w:t>
            </w:r>
          </w:p>
        </w:tc>
        <w:tc>
          <w:tcPr>
            <w:tcW w:w="2552" w:type="dxa"/>
            <w:hideMark/>
          </w:tcPr>
          <w:p w14:paraId="058C6071" w14:textId="77777777" w:rsidR="002D0D49" w:rsidRPr="00946E00" w:rsidRDefault="002D0D49" w:rsidP="003745E2">
            <w:pPr>
              <w:rPr>
                <w:rFonts w:ascii="Candara" w:hAnsi="Candara"/>
                <w:sz w:val="20"/>
                <w:szCs w:val="20"/>
              </w:rPr>
            </w:pPr>
            <w:r w:rsidRPr="00946E00">
              <w:rPr>
                <w:rFonts w:ascii="Candara" w:hAnsi="Candara"/>
                <w:sz w:val="20"/>
                <w:szCs w:val="20"/>
              </w:rPr>
              <w:t>Fully covered</w:t>
            </w:r>
          </w:p>
        </w:tc>
        <w:tc>
          <w:tcPr>
            <w:tcW w:w="1984" w:type="dxa"/>
            <w:hideMark/>
          </w:tcPr>
          <w:p w14:paraId="755C76D6"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c>
          <w:tcPr>
            <w:tcW w:w="2576" w:type="dxa"/>
            <w:hideMark/>
          </w:tcPr>
          <w:p w14:paraId="7747DAE3"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r>
      <w:tr w:rsidR="002D0D49" w:rsidRPr="00946E00" w14:paraId="432E88A8" w14:textId="77777777" w:rsidTr="002D0D49">
        <w:trPr>
          <w:trHeight w:val="360"/>
        </w:trPr>
        <w:tc>
          <w:tcPr>
            <w:tcW w:w="2263" w:type="dxa"/>
            <w:hideMark/>
          </w:tcPr>
          <w:p w14:paraId="4DBF206C" w14:textId="77777777" w:rsidR="002D0D49" w:rsidRPr="00946E00" w:rsidRDefault="002D0D49" w:rsidP="003745E2">
            <w:pPr>
              <w:rPr>
                <w:rFonts w:ascii="Candara" w:hAnsi="Candara"/>
                <w:sz w:val="20"/>
                <w:szCs w:val="20"/>
              </w:rPr>
            </w:pPr>
            <w:r w:rsidRPr="00946E00">
              <w:rPr>
                <w:rFonts w:ascii="Candara" w:hAnsi="Candara"/>
                <w:sz w:val="20"/>
                <w:szCs w:val="20"/>
              </w:rPr>
              <w:t>Planned outpatient care</w:t>
            </w:r>
          </w:p>
        </w:tc>
        <w:tc>
          <w:tcPr>
            <w:tcW w:w="2552" w:type="dxa"/>
            <w:hideMark/>
          </w:tcPr>
          <w:p w14:paraId="384BA601" w14:textId="77777777" w:rsidR="002D0D49" w:rsidRPr="00946E00" w:rsidRDefault="002D0D49" w:rsidP="003745E2">
            <w:pPr>
              <w:rPr>
                <w:rFonts w:ascii="Candara" w:hAnsi="Candara"/>
                <w:sz w:val="20"/>
                <w:szCs w:val="20"/>
              </w:rPr>
            </w:pPr>
            <w:r w:rsidRPr="00946E00">
              <w:rPr>
                <w:rFonts w:ascii="Candara" w:hAnsi="Candara"/>
                <w:sz w:val="20"/>
                <w:szCs w:val="20"/>
              </w:rPr>
              <w:t>Fully covered</w:t>
            </w:r>
          </w:p>
        </w:tc>
        <w:tc>
          <w:tcPr>
            <w:tcW w:w="1984" w:type="dxa"/>
            <w:hideMark/>
          </w:tcPr>
          <w:p w14:paraId="492C34E0"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c>
          <w:tcPr>
            <w:tcW w:w="2576" w:type="dxa"/>
            <w:hideMark/>
          </w:tcPr>
          <w:p w14:paraId="3FF55E46"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r>
      <w:tr w:rsidR="002D0D49" w:rsidRPr="00946E00" w14:paraId="4848BD8E" w14:textId="77777777" w:rsidTr="002D0D49">
        <w:trPr>
          <w:trHeight w:val="360"/>
        </w:trPr>
        <w:tc>
          <w:tcPr>
            <w:tcW w:w="2263" w:type="dxa"/>
            <w:hideMark/>
          </w:tcPr>
          <w:p w14:paraId="6B3D7E14" w14:textId="77777777" w:rsidR="002D0D49" w:rsidRPr="00946E00" w:rsidRDefault="002D0D49" w:rsidP="003745E2">
            <w:pPr>
              <w:rPr>
                <w:rFonts w:ascii="Candara" w:hAnsi="Candara"/>
                <w:sz w:val="20"/>
                <w:szCs w:val="20"/>
              </w:rPr>
            </w:pPr>
            <w:r w:rsidRPr="00946E00">
              <w:rPr>
                <w:rFonts w:ascii="Candara" w:hAnsi="Candara"/>
                <w:sz w:val="20"/>
                <w:szCs w:val="20"/>
              </w:rPr>
              <w:t>Outpatient specialist visits</w:t>
            </w:r>
          </w:p>
        </w:tc>
        <w:tc>
          <w:tcPr>
            <w:tcW w:w="2552" w:type="dxa"/>
            <w:hideMark/>
          </w:tcPr>
          <w:p w14:paraId="311AB86F" w14:textId="77777777" w:rsidR="002D0D49" w:rsidRPr="00946E00" w:rsidRDefault="002D0D49" w:rsidP="003745E2">
            <w:pPr>
              <w:rPr>
                <w:rFonts w:ascii="Candara" w:hAnsi="Candara"/>
                <w:sz w:val="20"/>
                <w:szCs w:val="20"/>
              </w:rPr>
            </w:pPr>
            <w:r w:rsidRPr="00946E00">
              <w:rPr>
                <w:rFonts w:ascii="Candara" w:hAnsi="Candara"/>
                <w:sz w:val="20"/>
                <w:szCs w:val="20"/>
              </w:rPr>
              <w:t>Fully covered</w:t>
            </w:r>
          </w:p>
        </w:tc>
        <w:tc>
          <w:tcPr>
            <w:tcW w:w="1984" w:type="dxa"/>
            <w:hideMark/>
          </w:tcPr>
          <w:p w14:paraId="692234D7"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c>
          <w:tcPr>
            <w:tcW w:w="2576" w:type="dxa"/>
            <w:hideMark/>
          </w:tcPr>
          <w:p w14:paraId="605216FC"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r>
      <w:tr w:rsidR="002D0D49" w:rsidRPr="00946E00" w14:paraId="5121B0FE" w14:textId="77777777" w:rsidTr="002D0D49">
        <w:trPr>
          <w:trHeight w:val="855"/>
        </w:trPr>
        <w:tc>
          <w:tcPr>
            <w:tcW w:w="2263" w:type="dxa"/>
            <w:hideMark/>
          </w:tcPr>
          <w:p w14:paraId="299CBBAA" w14:textId="77777777" w:rsidR="002D0D49" w:rsidRPr="00946E00" w:rsidRDefault="002D0D49" w:rsidP="003745E2">
            <w:pPr>
              <w:rPr>
                <w:rFonts w:ascii="Candara" w:hAnsi="Candara"/>
                <w:sz w:val="20"/>
                <w:szCs w:val="20"/>
              </w:rPr>
            </w:pPr>
            <w:r w:rsidRPr="00946E00">
              <w:rPr>
                <w:rFonts w:ascii="Candara" w:hAnsi="Candara"/>
                <w:sz w:val="20"/>
                <w:szCs w:val="20"/>
              </w:rPr>
              <w:t xml:space="preserve">Essential drugs </w:t>
            </w:r>
          </w:p>
        </w:tc>
        <w:tc>
          <w:tcPr>
            <w:tcW w:w="2552" w:type="dxa"/>
            <w:hideMark/>
          </w:tcPr>
          <w:p w14:paraId="7CD842BE" w14:textId="77777777" w:rsidR="002D0D49" w:rsidRPr="00946E00" w:rsidRDefault="002D0D49" w:rsidP="003745E2">
            <w:pPr>
              <w:rPr>
                <w:rFonts w:ascii="Candara" w:hAnsi="Candara"/>
                <w:sz w:val="20"/>
                <w:szCs w:val="20"/>
              </w:rPr>
            </w:pPr>
            <w:r w:rsidRPr="00946E00">
              <w:rPr>
                <w:rFonts w:ascii="Candara" w:hAnsi="Candara"/>
                <w:sz w:val="20"/>
                <w:szCs w:val="20"/>
              </w:rPr>
              <w:t>Covered up to 50 GEL per year; (for pensioners, children, people with disabilities - up to 100 GEL per year)</w:t>
            </w:r>
          </w:p>
        </w:tc>
        <w:tc>
          <w:tcPr>
            <w:tcW w:w="1984" w:type="dxa"/>
            <w:hideMark/>
          </w:tcPr>
          <w:p w14:paraId="0F857900" w14:textId="77777777" w:rsidR="002D0D49" w:rsidRPr="00946E00" w:rsidRDefault="002D0D49" w:rsidP="003745E2">
            <w:pPr>
              <w:rPr>
                <w:rFonts w:ascii="Candara" w:hAnsi="Candara"/>
                <w:sz w:val="20"/>
                <w:szCs w:val="20"/>
              </w:rPr>
            </w:pPr>
            <w:r w:rsidRPr="00946E00">
              <w:rPr>
                <w:rFonts w:ascii="Candara" w:hAnsi="Candara"/>
                <w:sz w:val="20"/>
                <w:szCs w:val="20"/>
              </w:rPr>
              <w:t>50% co-payment + above the limit</w:t>
            </w:r>
          </w:p>
        </w:tc>
        <w:tc>
          <w:tcPr>
            <w:tcW w:w="2576" w:type="dxa"/>
            <w:hideMark/>
          </w:tcPr>
          <w:p w14:paraId="0E7F9FCA" w14:textId="77777777" w:rsidR="002D0D49" w:rsidRPr="00946E00" w:rsidRDefault="002D0D49" w:rsidP="003745E2">
            <w:pPr>
              <w:rPr>
                <w:rFonts w:ascii="Candara" w:hAnsi="Candara"/>
                <w:sz w:val="20"/>
                <w:szCs w:val="20"/>
              </w:rPr>
            </w:pPr>
            <w:r w:rsidRPr="00946E00">
              <w:rPr>
                <w:rFonts w:ascii="Candara" w:hAnsi="Candara"/>
                <w:sz w:val="20"/>
                <w:szCs w:val="20"/>
              </w:rPr>
              <w:t>50% co-payment + above the limit</w:t>
            </w:r>
          </w:p>
        </w:tc>
      </w:tr>
      <w:tr w:rsidR="002D0D49" w:rsidRPr="00946E00" w14:paraId="492B6A1D" w14:textId="77777777" w:rsidTr="002D0D49">
        <w:trPr>
          <w:trHeight w:val="855"/>
        </w:trPr>
        <w:tc>
          <w:tcPr>
            <w:tcW w:w="2263" w:type="dxa"/>
            <w:hideMark/>
          </w:tcPr>
          <w:p w14:paraId="148FEB59" w14:textId="77777777" w:rsidR="002D0D49" w:rsidRPr="00946E00" w:rsidRDefault="002D0D49" w:rsidP="003745E2">
            <w:pPr>
              <w:rPr>
                <w:rFonts w:ascii="Candara" w:hAnsi="Candara"/>
                <w:sz w:val="20"/>
                <w:szCs w:val="20"/>
              </w:rPr>
            </w:pPr>
            <w:r w:rsidRPr="00946E00">
              <w:rPr>
                <w:rFonts w:ascii="Candara" w:hAnsi="Candara"/>
                <w:sz w:val="20"/>
                <w:szCs w:val="20"/>
              </w:rPr>
              <w:t xml:space="preserve">Diagnostic tests (basic lab tests- blood, urine, glucose; ALT, AST, TSH, etc.) </w:t>
            </w:r>
          </w:p>
        </w:tc>
        <w:tc>
          <w:tcPr>
            <w:tcW w:w="2552" w:type="dxa"/>
            <w:hideMark/>
          </w:tcPr>
          <w:p w14:paraId="70447E76" w14:textId="77777777" w:rsidR="002D0D49" w:rsidRPr="00946E00" w:rsidRDefault="002D0D49" w:rsidP="003745E2">
            <w:pPr>
              <w:rPr>
                <w:rFonts w:ascii="Candara" w:hAnsi="Candara"/>
                <w:sz w:val="20"/>
                <w:szCs w:val="20"/>
              </w:rPr>
            </w:pPr>
            <w:r w:rsidRPr="00946E00">
              <w:rPr>
                <w:rFonts w:ascii="Candara" w:hAnsi="Candara"/>
                <w:sz w:val="20"/>
                <w:szCs w:val="20"/>
              </w:rPr>
              <w:t>Fully covered</w:t>
            </w:r>
          </w:p>
        </w:tc>
        <w:tc>
          <w:tcPr>
            <w:tcW w:w="1984" w:type="dxa"/>
            <w:hideMark/>
          </w:tcPr>
          <w:p w14:paraId="0EB45980"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c>
          <w:tcPr>
            <w:tcW w:w="2576" w:type="dxa"/>
            <w:hideMark/>
          </w:tcPr>
          <w:p w14:paraId="37DA34E1"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r>
      <w:tr w:rsidR="002D0D49" w:rsidRPr="00946E00" w14:paraId="3E6A8256" w14:textId="77777777" w:rsidTr="002D0D49">
        <w:trPr>
          <w:trHeight w:val="855"/>
        </w:trPr>
        <w:tc>
          <w:tcPr>
            <w:tcW w:w="2263" w:type="dxa"/>
            <w:hideMark/>
          </w:tcPr>
          <w:p w14:paraId="2192B43A" w14:textId="77777777" w:rsidR="002D0D49" w:rsidRPr="00946E00" w:rsidRDefault="002D0D49" w:rsidP="003745E2">
            <w:pPr>
              <w:rPr>
                <w:rFonts w:ascii="Candara" w:hAnsi="Candara"/>
                <w:sz w:val="20"/>
                <w:szCs w:val="20"/>
              </w:rPr>
            </w:pPr>
            <w:r w:rsidRPr="00946E00">
              <w:rPr>
                <w:rFonts w:ascii="Candara" w:hAnsi="Candara"/>
                <w:sz w:val="20"/>
                <w:szCs w:val="20"/>
              </w:rPr>
              <w:t xml:space="preserve">Diagnostic tests (ECG, X-ray, ultrasound) </w:t>
            </w:r>
          </w:p>
        </w:tc>
        <w:tc>
          <w:tcPr>
            <w:tcW w:w="2552" w:type="dxa"/>
            <w:hideMark/>
          </w:tcPr>
          <w:p w14:paraId="1418D8CF" w14:textId="77777777" w:rsidR="002D0D49" w:rsidRPr="00946E00" w:rsidRDefault="002D0D49" w:rsidP="003745E2">
            <w:pPr>
              <w:rPr>
                <w:rFonts w:ascii="Candara" w:hAnsi="Candara"/>
                <w:sz w:val="20"/>
                <w:szCs w:val="20"/>
              </w:rPr>
            </w:pPr>
            <w:r w:rsidRPr="00946E00">
              <w:rPr>
                <w:rFonts w:ascii="Candara" w:hAnsi="Candara"/>
                <w:sz w:val="20"/>
                <w:szCs w:val="20"/>
              </w:rPr>
              <w:t>Fully covered</w:t>
            </w:r>
          </w:p>
        </w:tc>
        <w:tc>
          <w:tcPr>
            <w:tcW w:w="1984" w:type="dxa"/>
            <w:hideMark/>
          </w:tcPr>
          <w:p w14:paraId="18423878"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c>
          <w:tcPr>
            <w:tcW w:w="2576" w:type="dxa"/>
            <w:hideMark/>
          </w:tcPr>
          <w:p w14:paraId="3F7D2112" w14:textId="77777777" w:rsidR="002D0D49" w:rsidRPr="00946E00" w:rsidRDefault="002D0D49" w:rsidP="003745E2">
            <w:pPr>
              <w:rPr>
                <w:rFonts w:ascii="Candara" w:hAnsi="Candara"/>
                <w:sz w:val="20"/>
                <w:szCs w:val="20"/>
              </w:rPr>
            </w:pPr>
            <w:r w:rsidRPr="00946E00">
              <w:rPr>
                <w:rFonts w:ascii="Candara" w:hAnsi="Candara"/>
                <w:sz w:val="20"/>
                <w:szCs w:val="20"/>
              </w:rPr>
              <w:t>20% co-payment; (10% co-payment for pensioners; no co-payment for disabled veterans)</w:t>
            </w:r>
          </w:p>
        </w:tc>
      </w:tr>
      <w:tr w:rsidR="002D0D49" w:rsidRPr="00946E00" w14:paraId="4E41CE99" w14:textId="77777777" w:rsidTr="002D0D49">
        <w:trPr>
          <w:trHeight w:val="360"/>
        </w:trPr>
        <w:tc>
          <w:tcPr>
            <w:tcW w:w="2263" w:type="dxa"/>
            <w:hideMark/>
          </w:tcPr>
          <w:p w14:paraId="1716EC12" w14:textId="77777777" w:rsidR="002D0D49" w:rsidRPr="00946E00" w:rsidRDefault="002D0D49" w:rsidP="003745E2">
            <w:pPr>
              <w:rPr>
                <w:rFonts w:ascii="Candara" w:hAnsi="Candara"/>
                <w:sz w:val="20"/>
                <w:szCs w:val="20"/>
              </w:rPr>
            </w:pPr>
            <w:r w:rsidRPr="00946E00">
              <w:rPr>
                <w:rFonts w:ascii="Candara" w:hAnsi="Candara"/>
                <w:sz w:val="20"/>
                <w:szCs w:val="20"/>
              </w:rPr>
              <w:t>Physiological delivery</w:t>
            </w:r>
          </w:p>
        </w:tc>
        <w:tc>
          <w:tcPr>
            <w:tcW w:w="2552" w:type="dxa"/>
            <w:hideMark/>
          </w:tcPr>
          <w:p w14:paraId="656B254F" w14:textId="77777777" w:rsidR="002D0D49" w:rsidRPr="00946E00" w:rsidRDefault="002D0D49" w:rsidP="003745E2">
            <w:pPr>
              <w:rPr>
                <w:rFonts w:ascii="Candara" w:hAnsi="Candara"/>
                <w:sz w:val="20"/>
                <w:szCs w:val="20"/>
              </w:rPr>
            </w:pPr>
            <w:r w:rsidRPr="00946E00">
              <w:rPr>
                <w:rFonts w:ascii="Candara" w:hAnsi="Candara"/>
                <w:sz w:val="20"/>
                <w:szCs w:val="20"/>
              </w:rPr>
              <w:t>Covered up to 500 GEL per year</w:t>
            </w:r>
          </w:p>
        </w:tc>
        <w:tc>
          <w:tcPr>
            <w:tcW w:w="1984" w:type="dxa"/>
            <w:hideMark/>
          </w:tcPr>
          <w:p w14:paraId="5A833F6F"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c>
          <w:tcPr>
            <w:tcW w:w="2576" w:type="dxa"/>
            <w:hideMark/>
          </w:tcPr>
          <w:p w14:paraId="78256933"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r>
      <w:tr w:rsidR="002D0D49" w:rsidRPr="00946E00" w14:paraId="1A7A1F0D" w14:textId="77777777" w:rsidTr="002D0D49">
        <w:trPr>
          <w:trHeight w:val="360"/>
        </w:trPr>
        <w:tc>
          <w:tcPr>
            <w:tcW w:w="2263" w:type="dxa"/>
            <w:hideMark/>
          </w:tcPr>
          <w:p w14:paraId="4D9FB433" w14:textId="77777777" w:rsidR="002D0D49" w:rsidRPr="00946E00" w:rsidRDefault="002D0D49" w:rsidP="003745E2">
            <w:pPr>
              <w:rPr>
                <w:rFonts w:ascii="Candara" w:hAnsi="Candara"/>
                <w:sz w:val="20"/>
                <w:szCs w:val="20"/>
              </w:rPr>
            </w:pPr>
            <w:r w:rsidRPr="00946E00">
              <w:rPr>
                <w:rFonts w:ascii="Candara" w:hAnsi="Candara"/>
                <w:sz w:val="20"/>
                <w:szCs w:val="20"/>
              </w:rPr>
              <w:t>C-section</w:t>
            </w:r>
          </w:p>
        </w:tc>
        <w:tc>
          <w:tcPr>
            <w:tcW w:w="2552" w:type="dxa"/>
            <w:hideMark/>
          </w:tcPr>
          <w:p w14:paraId="02D0E298" w14:textId="77777777" w:rsidR="002D0D49" w:rsidRPr="00946E00" w:rsidRDefault="002D0D49" w:rsidP="003745E2">
            <w:pPr>
              <w:rPr>
                <w:rFonts w:ascii="Candara" w:hAnsi="Candara"/>
                <w:sz w:val="20"/>
                <w:szCs w:val="20"/>
              </w:rPr>
            </w:pPr>
            <w:r w:rsidRPr="00946E00">
              <w:rPr>
                <w:rFonts w:ascii="Candara" w:hAnsi="Candara"/>
                <w:sz w:val="20"/>
                <w:szCs w:val="20"/>
              </w:rPr>
              <w:t>Covered up to 800 GEL per year</w:t>
            </w:r>
          </w:p>
        </w:tc>
        <w:tc>
          <w:tcPr>
            <w:tcW w:w="1984" w:type="dxa"/>
            <w:hideMark/>
          </w:tcPr>
          <w:p w14:paraId="2291A16F"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c>
          <w:tcPr>
            <w:tcW w:w="2576" w:type="dxa"/>
            <w:hideMark/>
          </w:tcPr>
          <w:p w14:paraId="47EAEC5A"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r>
      <w:tr w:rsidR="002D0D49" w:rsidRPr="00946E00" w14:paraId="22CF5F37" w14:textId="77777777" w:rsidTr="002D0D49">
        <w:trPr>
          <w:trHeight w:val="1140"/>
        </w:trPr>
        <w:tc>
          <w:tcPr>
            <w:tcW w:w="2263" w:type="dxa"/>
            <w:hideMark/>
          </w:tcPr>
          <w:p w14:paraId="5A05EDD8" w14:textId="77777777" w:rsidR="002D0D49" w:rsidRPr="00946E00" w:rsidRDefault="002D0D49" w:rsidP="003745E2">
            <w:pPr>
              <w:rPr>
                <w:rFonts w:ascii="Candara" w:hAnsi="Candara"/>
                <w:sz w:val="20"/>
                <w:szCs w:val="20"/>
              </w:rPr>
            </w:pPr>
            <w:r w:rsidRPr="00946E00">
              <w:rPr>
                <w:rFonts w:ascii="Candara" w:hAnsi="Candara"/>
                <w:sz w:val="20"/>
                <w:szCs w:val="20"/>
              </w:rPr>
              <w:t>Planned (elective) Surgery</w:t>
            </w:r>
          </w:p>
        </w:tc>
        <w:tc>
          <w:tcPr>
            <w:tcW w:w="2552" w:type="dxa"/>
            <w:hideMark/>
          </w:tcPr>
          <w:p w14:paraId="3082532F" w14:textId="77777777" w:rsidR="002D0D49" w:rsidRPr="00946E00" w:rsidRDefault="002D0D49" w:rsidP="003745E2">
            <w:pPr>
              <w:rPr>
                <w:rFonts w:ascii="Candara" w:hAnsi="Candara"/>
                <w:sz w:val="20"/>
                <w:szCs w:val="20"/>
              </w:rPr>
            </w:pPr>
            <w:r w:rsidRPr="00946E00">
              <w:rPr>
                <w:rFonts w:ascii="Candara" w:hAnsi="Candara"/>
                <w:sz w:val="20"/>
                <w:szCs w:val="20"/>
              </w:rPr>
              <w:t>Covered up to 15,000 GEL per year</w:t>
            </w:r>
          </w:p>
        </w:tc>
        <w:tc>
          <w:tcPr>
            <w:tcW w:w="1984" w:type="dxa"/>
            <w:hideMark/>
          </w:tcPr>
          <w:p w14:paraId="12BDF224"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c>
          <w:tcPr>
            <w:tcW w:w="2576" w:type="dxa"/>
            <w:hideMark/>
          </w:tcPr>
          <w:p w14:paraId="1BFF0E2C" w14:textId="77777777" w:rsidR="002D0D49" w:rsidRPr="00946E00" w:rsidRDefault="002D0D49" w:rsidP="003745E2">
            <w:pPr>
              <w:rPr>
                <w:rFonts w:ascii="Candara" w:hAnsi="Candara"/>
                <w:sz w:val="20"/>
                <w:szCs w:val="20"/>
              </w:rPr>
            </w:pPr>
            <w:r w:rsidRPr="00946E00">
              <w:rPr>
                <w:rFonts w:ascii="Candara" w:hAnsi="Candara"/>
                <w:sz w:val="20"/>
                <w:szCs w:val="20"/>
              </w:rPr>
              <w:t>20% co-payment; (10% co-payment for pensioners; no co-payment for children under 5 years; disabled persons including veterans with disabilities)</w:t>
            </w:r>
          </w:p>
        </w:tc>
      </w:tr>
      <w:tr w:rsidR="002D0D49" w:rsidRPr="00946E00" w14:paraId="1B24000F" w14:textId="77777777" w:rsidTr="002D0D49">
        <w:trPr>
          <w:trHeight w:val="1140"/>
        </w:trPr>
        <w:tc>
          <w:tcPr>
            <w:tcW w:w="2263" w:type="dxa"/>
            <w:hideMark/>
          </w:tcPr>
          <w:p w14:paraId="0884816C" w14:textId="77777777" w:rsidR="002D0D49" w:rsidRPr="00946E00" w:rsidRDefault="002D0D49" w:rsidP="003745E2">
            <w:pPr>
              <w:rPr>
                <w:rFonts w:ascii="Candara" w:hAnsi="Candara"/>
                <w:sz w:val="20"/>
                <w:szCs w:val="20"/>
              </w:rPr>
            </w:pPr>
            <w:r w:rsidRPr="00946E00">
              <w:rPr>
                <w:rFonts w:ascii="Candara" w:hAnsi="Candara"/>
                <w:sz w:val="20"/>
                <w:szCs w:val="20"/>
              </w:rPr>
              <w:t>Emergency hospitalization</w:t>
            </w:r>
          </w:p>
        </w:tc>
        <w:tc>
          <w:tcPr>
            <w:tcW w:w="2552" w:type="dxa"/>
            <w:hideMark/>
          </w:tcPr>
          <w:p w14:paraId="5E65C7CD" w14:textId="77777777" w:rsidR="002D0D49" w:rsidRPr="00946E00" w:rsidRDefault="002D0D49" w:rsidP="003745E2">
            <w:pPr>
              <w:rPr>
                <w:rFonts w:ascii="Candara" w:hAnsi="Candara"/>
                <w:sz w:val="20"/>
                <w:szCs w:val="20"/>
              </w:rPr>
            </w:pPr>
            <w:r w:rsidRPr="00946E00">
              <w:rPr>
                <w:rFonts w:ascii="Candara" w:hAnsi="Candara"/>
                <w:sz w:val="20"/>
                <w:szCs w:val="20"/>
              </w:rPr>
              <w:t>Fully covered</w:t>
            </w:r>
          </w:p>
        </w:tc>
        <w:tc>
          <w:tcPr>
            <w:tcW w:w="1984" w:type="dxa"/>
            <w:hideMark/>
          </w:tcPr>
          <w:p w14:paraId="01AEECD3" w14:textId="77777777" w:rsidR="002D0D49" w:rsidRPr="00946E00" w:rsidRDefault="002D0D49" w:rsidP="003745E2">
            <w:pPr>
              <w:rPr>
                <w:rFonts w:ascii="Candara" w:hAnsi="Candara"/>
                <w:sz w:val="20"/>
                <w:szCs w:val="20"/>
              </w:rPr>
            </w:pPr>
            <w:r w:rsidRPr="00946E00">
              <w:rPr>
                <w:rFonts w:ascii="Candara" w:hAnsi="Candara"/>
                <w:sz w:val="20"/>
                <w:szCs w:val="20"/>
              </w:rPr>
              <w:t>No charge</w:t>
            </w:r>
          </w:p>
        </w:tc>
        <w:tc>
          <w:tcPr>
            <w:tcW w:w="2576" w:type="dxa"/>
            <w:hideMark/>
          </w:tcPr>
          <w:p w14:paraId="2EC01CF7" w14:textId="77777777" w:rsidR="002D0D49" w:rsidRPr="00946E00" w:rsidRDefault="002D0D49" w:rsidP="003745E2">
            <w:pPr>
              <w:rPr>
                <w:rFonts w:ascii="Candara" w:hAnsi="Candara"/>
                <w:sz w:val="20"/>
                <w:szCs w:val="20"/>
              </w:rPr>
            </w:pPr>
            <w:r w:rsidRPr="00946E00">
              <w:rPr>
                <w:rFonts w:ascii="Candara" w:hAnsi="Candara"/>
                <w:sz w:val="20"/>
                <w:szCs w:val="20"/>
              </w:rPr>
              <w:t>20% co-payment; (10% co-payment for pensioners; no co-payment for children under 5 years; disabled persons including veterans with disabilities)</w:t>
            </w:r>
          </w:p>
        </w:tc>
      </w:tr>
      <w:tr w:rsidR="002D0D49" w:rsidRPr="00946E00" w14:paraId="10231E56" w14:textId="77777777" w:rsidTr="002D0D49">
        <w:trPr>
          <w:trHeight w:val="428"/>
        </w:trPr>
        <w:tc>
          <w:tcPr>
            <w:tcW w:w="2263" w:type="dxa"/>
            <w:hideMark/>
          </w:tcPr>
          <w:p w14:paraId="4F22FF23" w14:textId="77777777" w:rsidR="002D0D49" w:rsidRPr="00946E00" w:rsidRDefault="002D0D49" w:rsidP="003745E2">
            <w:pPr>
              <w:rPr>
                <w:rFonts w:ascii="Candara" w:hAnsi="Candara"/>
                <w:sz w:val="20"/>
                <w:szCs w:val="20"/>
              </w:rPr>
            </w:pPr>
            <w:r w:rsidRPr="00946E00">
              <w:rPr>
                <w:rFonts w:ascii="Candara" w:hAnsi="Candara"/>
                <w:sz w:val="20"/>
                <w:szCs w:val="20"/>
              </w:rPr>
              <w:t>Emergency therapeutic care</w:t>
            </w:r>
          </w:p>
        </w:tc>
        <w:tc>
          <w:tcPr>
            <w:tcW w:w="2552" w:type="dxa"/>
            <w:hideMark/>
          </w:tcPr>
          <w:p w14:paraId="0CA2CAB1" w14:textId="77777777" w:rsidR="002D0D49" w:rsidRPr="00946E00" w:rsidRDefault="002D0D49" w:rsidP="003745E2">
            <w:pPr>
              <w:rPr>
                <w:rFonts w:ascii="Candara" w:hAnsi="Candara"/>
                <w:sz w:val="20"/>
                <w:szCs w:val="20"/>
              </w:rPr>
            </w:pPr>
            <w:r w:rsidRPr="00946E00">
              <w:rPr>
                <w:rFonts w:ascii="Candara" w:hAnsi="Candara"/>
                <w:sz w:val="20"/>
                <w:szCs w:val="20"/>
              </w:rPr>
              <w:t>Covered up to 5 hospital days</w:t>
            </w:r>
          </w:p>
        </w:tc>
        <w:tc>
          <w:tcPr>
            <w:tcW w:w="1984" w:type="dxa"/>
            <w:hideMark/>
          </w:tcPr>
          <w:p w14:paraId="5C46AE22"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c>
          <w:tcPr>
            <w:tcW w:w="2576" w:type="dxa"/>
            <w:hideMark/>
          </w:tcPr>
          <w:p w14:paraId="1E933348"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r>
      <w:tr w:rsidR="002D0D49" w:rsidRPr="00946E00" w14:paraId="4E4DDBE4" w14:textId="77777777" w:rsidTr="002D0D49">
        <w:trPr>
          <w:trHeight w:val="585"/>
        </w:trPr>
        <w:tc>
          <w:tcPr>
            <w:tcW w:w="2263" w:type="dxa"/>
            <w:hideMark/>
          </w:tcPr>
          <w:p w14:paraId="2E4F802B" w14:textId="77777777" w:rsidR="002D0D49" w:rsidRPr="00946E00" w:rsidRDefault="002D0D49" w:rsidP="003745E2">
            <w:pPr>
              <w:rPr>
                <w:rFonts w:ascii="Candara" w:hAnsi="Candara"/>
                <w:sz w:val="20"/>
                <w:szCs w:val="20"/>
              </w:rPr>
            </w:pPr>
            <w:r w:rsidRPr="00946E00">
              <w:rPr>
                <w:rFonts w:ascii="Candara" w:hAnsi="Candara"/>
                <w:sz w:val="20"/>
                <w:szCs w:val="20"/>
              </w:rPr>
              <w:t xml:space="preserve">Emergency surgeries (including day-care hospital) </w:t>
            </w:r>
          </w:p>
        </w:tc>
        <w:tc>
          <w:tcPr>
            <w:tcW w:w="2552" w:type="dxa"/>
            <w:hideMark/>
          </w:tcPr>
          <w:p w14:paraId="3AF4AA91" w14:textId="77777777" w:rsidR="002D0D49" w:rsidRPr="00946E00" w:rsidRDefault="002D0D49" w:rsidP="003745E2">
            <w:pPr>
              <w:rPr>
                <w:rFonts w:ascii="Candara" w:hAnsi="Candara"/>
                <w:sz w:val="20"/>
                <w:szCs w:val="20"/>
              </w:rPr>
            </w:pPr>
            <w:r w:rsidRPr="00946E00">
              <w:rPr>
                <w:rFonts w:ascii="Candara" w:hAnsi="Candara"/>
                <w:sz w:val="20"/>
                <w:szCs w:val="20"/>
              </w:rPr>
              <w:t>Covered up to 15,000 GEL</w:t>
            </w:r>
          </w:p>
        </w:tc>
        <w:tc>
          <w:tcPr>
            <w:tcW w:w="1984" w:type="dxa"/>
            <w:hideMark/>
          </w:tcPr>
          <w:p w14:paraId="57405850"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c>
          <w:tcPr>
            <w:tcW w:w="2576" w:type="dxa"/>
            <w:hideMark/>
          </w:tcPr>
          <w:p w14:paraId="5A88D485"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r>
      <w:tr w:rsidR="002D0D49" w:rsidRPr="00946E00" w14:paraId="4C623877" w14:textId="77777777" w:rsidTr="002D0D49">
        <w:trPr>
          <w:trHeight w:val="1140"/>
        </w:trPr>
        <w:tc>
          <w:tcPr>
            <w:tcW w:w="2263" w:type="dxa"/>
            <w:hideMark/>
          </w:tcPr>
          <w:p w14:paraId="1BF9910C" w14:textId="77777777" w:rsidR="002D0D49" w:rsidRPr="00946E00" w:rsidRDefault="002D0D49" w:rsidP="003745E2">
            <w:pPr>
              <w:rPr>
                <w:rFonts w:ascii="Candara" w:hAnsi="Candara"/>
                <w:sz w:val="20"/>
                <w:szCs w:val="20"/>
              </w:rPr>
            </w:pPr>
            <w:r w:rsidRPr="00946E00">
              <w:rPr>
                <w:rFonts w:ascii="Candara" w:hAnsi="Candara"/>
                <w:sz w:val="20"/>
                <w:szCs w:val="20"/>
              </w:rPr>
              <w:t>Oncological care</w:t>
            </w:r>
          </w:p>
        </w:tc>
        <w:tc>
          <w:tcPr>
            <w:tcW w:w="2552" w:type="dxa"/>
            <w:hideMark/>
          </w:tcPr>
          <w:p w14:paraId="503E3D52" w14:textId="77777777" w:rsidR="002D0D49" w:rsidRPr="00946E00" w:rsidRDefault="002D0D49" w:rsidP="003745E2">
            <w:pPr>
              <w:rPr>
                <w:rFonts w:ascii="Candara" w:hAnsi="Candara"/>
                <w:sz w:val="20"/>
                <w:szCs w:val="20"/>
              </w:rPr>
            </w:pPr>
            <w:r w:rsidRPr="00946E00">
              <w:rPr>
                <w:rFonts w:ascii="Candara" w:hAnsi="Candara"/>
                <w:sz w:val="20"/>
                <w:szCs w:val="20"/>
              </w:rPr>
              <w:t>Covered up to 15,000 GEL per year (fully covered for 0-5 children; disabled persons)</w:t>
            </w:r>
          </w:p>
        </w:tc>
        <w:tc>
          <w:tcPr>
            <w:tcW w:w="1984" w:type="dxa"/>
            <w:hideMark/>
          </w:tcPr>
          <w:p w14:paraId="7EC342F5"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c>
          <w:tcPr>
            <w:tcW w:w="2576" w:type="dxa"/>
            <w:hideMark/>
          </w:tcPr>
          <w:p w14:paraId="23ECBED8" w14:textId="77777777" w:rsidR="002D0D49" w:rsidRPr="00946E00" w:rsidRDefault="002D0D49" w:rsidP="003745E2">
            <w:pPr>
              <w:rPr>
                <w:rFonts w:ascii="Candara" w:hAnsi="Candara"/>
                <w:sz w:val="20"/>
                <w:szCs w:val="20"/>
              </w:rPr>
            </w:pPr>
            <w:r w:rsidRPr="00946E00">
              <w:rPr>
                <w:rFonts w:ascii="Candara" w:hAnsi="Candara"/>
                <w:sz w:val="20"/>
                <w:szCs w:val="20"/>
              </w:rPr>
              <w:t>20% co-payment; (10% co-payment for pensioners; no co-payment for children under 5 years; disabled persons including veterans with disabilities)</w:t>
            </w:r>
          </w:p>
        </w:tc>
      </w:tr>
      <w:tr w:rsidR="002D0D49" w:rsidRPr="00946E00" w14:paraId="01E1AF55" w14:textId="77777777" w:rsidTr="002D0D49">
        <w:trPr>
          <w:trHeight w:val="503"/>
        </w:trPr>
        <w:tc>
          <w:tcPr>
            <w:tcW w:w="2263" w:type="dxa"/>
            <w:hideMark/>
          </w:tcPr>
          <w:p w14:paraId="6F1CF875" w14:textId="77777777" w:rsidR="002D0D49" w:rsidRPr="00946E00" w:rsidRDefault="002D0D49" w:rsidP="003745E2">
            <w:pPr>
              <w:rPr>
                <w:rFonts w:ascii="Candara" w:hAnsi="Candara"/>
                <w:sz w:val="20"/>
                <w:szCs w:val="20"/>
              </w:rPr>
            </w:pPr>
            <w:r w:rsidRPr="00946E00">
              <w:rPr>
                <w:rFonts w:ascii="Candara" w:hAnsi="Candara"/>
                <w:sz w:val="20"/>
                <w:szCs w:val="20"/>
              </w:rPr>
              <w:t>Chemotherapy, radio therapy</w:t>
            </w:r>
          </w:p>
        </w:tc>
        <w:tc>
          <w:tcPr>
            <w:tcW w:w="2552" w:type="dxa"/>
            <w:hideMark/>
          </w:tcPr>
          <w:p w14:paraId="4574886E" w14:textId="77777777" w:rsidR="002D0D49" w:rsidRPr="00946E00" w:rsidRDefault="002D0D49" w:rsidP="003745E2">
            <w:pPr>
              <w:rPr>
                <w:rFonts w:ascii="Candara" w:hAnsi="Candara"/>
                <w:sz w:val="20"/>
                <w:szCs w:val="20"/>
              </w:rPr>
            </w:pPr>
            <w:r w:rsidRPr="00946E00">
              <w:rPr>
                <w:rFonts w:ascii="Candara" w:hAnsi="Candara"/>
                <w:sz w:val="20"/>
                <w:szCs w:val="20"/>
              </w:rPr>
              <w:t>Covered up to 12,000 GEL per year</w:t>
            </w:r>
          </w:p>
        </w:tc>
        <w:tc>
          <w:tcPr>
            <w:tcW w:w="1984" w:type="dxa"/>
            <w:hideMark/>
          </w:tcPr>
          <w:p w14:paraId="22A2BB68" w14:textId="77777777" w:rsidR="002D0D49" w:rsidRPr="00946E00" w:rsidRDefault="002D0D49" w:rsidP="003745E2">
            <w:pPr>
              <w:rPr>
                <w:rFonts w:ascii="Candara" w:hAnsi="Candara"/>
                <w:sz w:val="20"/>
                <w:szCs w:val="20"/>
              </w:rPr>
            </w:pPr>
            <w:r w:rsidRPr="00946E00">
              <w:rPr>
                <w:rFonts w:ascii="Candara" w:hAnsi="Candara"/>
                <w:sz w:val="20"/>
                <w:szCs w:val="20"/>
              </w:rPr>
              <w:t>Above the limit</w:t>
            </w:r>
          </w:p>
        </w:tc>
        <w:tc>
          <w:tcPr>
            <w:tcW w:w="2576" w:type="dxa"/>
            <w:hideMark/>
          </w:tcPr>
          <w:p w14:paraId="57FC3748" w14:textId="77777777" w:rsidR="002D0D49" w:rsidRPr="00946E00" w:rsidRDefault="002D0D49" w:rsidP="003745E2">
            <w:pPr>
              <w:rPr>
                <w:rFonts w:ascii="Candara" w:hAnsi="Candara"/>
                <w:sz w:val="20"/>
                <w:szCs w:val="20"/>
              </w:rPr>
            </w:pPr>
            <w:r w:rsidRPr="00946E00">
              <w:rPr>
                <w:rFonts w:ascii="Candara" w:hAnsi="Candara"/>
                <w:sz w:val="20"/>
                <w:szCs w:val="20"/>
              </w:rPr>
              <w:t>20% co-payment + above the limit</w:t>
            </w:r>
          </w:p>
        </w:tc>
      </w:tr>
    </w:tbl>
    <w:p w14:paraId="4325283B" w14:textId="77777777" w:rsidR="001F59D0" w:rsidRPr="00B66C85" w:rsidRDefault="001F59D0" w:rsidP="00344E9B">
      <w:pPr>
        <w:spacing w:line="240" w:lineRule="auto"/>
        <w:rPr>
          <w:rFonts w:ascii="Candara" w:hAnsi="Candara"/>
          <w:b/>
          <w:bCs/>
        </w:rPr>
      </w:pPr>
    </w:p>
    <w:p w14:paraId="3B9A1E7C" w14:textId="53F1B031" w:rsidR="00DA013C" w:rsidRPr="00B66C85" w:rsidRDefault="00DA013C" w:rsidP="00344E9B">
      <w:pPr>
        <w:spacing w:line="240" w:lineRule="auto"/>
        <w:rPr>
          <w:rFonts w:ascii="Candara" w:hAnsi="Candara"/>
          <w:b/>
          <w:bCs/>
        </w:rPr>
      </w:pPr>
      <w:r w:rsidRPr="00B66C85">
        <w:rPr>
          <w:rFonts w:ascii="Candara" w:hAnsi="Candara"/>
          <w:b/>
          <w:bCs/>
        </w:rPr>
        <w:t xml:space="preserve">1.3.7. </w:t>
      </w:r>
      <w:r w:rsidR="0076726D" w:rsidRPr="00B66C85">
        <w:rPr>
          <w:rFonts w:ascii="Candara" w:hAnsi="Candara"/>
          <w:b/>
          <w:bCs/>
        </w:rPr>
        <w:t>Additional support</w:t>
      </w:r>
    </w:p>
    <w:p w14:paraId="6E3C021C" w14:textId="4EAA1951" w:rsidR="00DA013C" w:rsidRPr="00B66C85" w:rsidRDefault="000C5DAC" w:rsidP="002D0D49">
      <w:pPr>
        <w:spacing w:line="240" w:lineRule="auto"/>
        <w:jc w:val="both"/>
        <w:rPr>
          <w:rFonts w:ascii="Candara" w:hAnsi="Candara"/>
        </w:rPr>
      </w:pPr>
      <w:r w:rsidRPr="00B66C85">
        <w:rPr>
          <w:rFonts w:ascii="Candara" w:hAnsi="Candara"/>
        </w:rPr>
        <w:t xml:space="preserve">Due to the social-economic condition of the IDPs, some kinds of social assistance and services can be provided according to the decision of the special commission </w:t>
      </w:r>
      <w:r w:rsidR="009C3CE7" w:rsidRPr="00B66C85">
        <w:rPr>
          <w:rFonts w:ascii="Candara" w:hAnsi="Candara"/>
        </w:rPr>
        <w:t xml:space="preserve">of MOLSHA </w:t>
      </w:r>
      <w:r w:rsidRPr="00B66C85">
        <w:rPr>
          <w:rFonts w:ascii="Candara" w:hAnsi="Candara"/>
        </w:rPr>
        <w:t>established for this purpose (education of young IDPs, support IDPs with disabilities, health problems, or other needs or merits).</w:t>
      </w:r>
      <w:r w:rsidR="009C3CE7" w:rsidRPr="00B66C85">
        <w:rPr>
          <w:rFonts w:ascii="Candara" w:hAnsi="Candara"/>
        </w:rPr>
        <w:t xml:space="preserve"> This commission can attribute special support (up to 1</w:t>
      </w:r>
      <w:r w:rsidR="003F5932">
        <w:rPr>
          <w:rFonts w:ascii="Candara" w:hAnsi="Candara"/>
        </w:rPr>
        <w:t>,</w:t>
      </w:r>
      <w:r w:rsidR="009C3CE7" w:rsidRPr="00B66C85">
        <w:rPr>
          <w:rFonts w:ascii="Candara" w:hAnsi="Candara"/>
        </w:rPr>
        <w:t xml:space="preserve">000 GEL) according to 5 criteria </w:t>
      </w:r>
      <w:r w:rsidR="009C3CE7" w:rsidRPr="00B66C85">
        <w:rPr>
          <w:rFonts w:ascii="Candara" w:hAnsi="Candara"/>
        </w:rPr>
        <w:lastRenderedPageBreak/>
        <w:t xml:space="preserve">(IDP can meet at least one). These criteria are indicated in the legislation. </w:t>
      </w:r>
      <w:bookmarkStart w:id="10" w:name="_Hlk19805758"/>
      <w:r w:rsidR="009C3CE7" w:rsidRPr="00B66C85">
        <w:rPr>
          <w:rFonts w:ascii="Candara" w:hAnsi="Candara"/>
        </w:rPr>
        <w:t>However, there is no clear rules on the distribution of amount for IDP</w:t>
      </w:r>
      <w:r w:rsidR="00116682">
        <w:rPr>
          <w:rFonts w:ascii="Candara" w:hAnsi="Candara"/>
        </w:rPr>
        <w:t>,</w:t>
      </w:r>
      <w:r w:rsidR="009C3CE7" w:rsidRPr="00B66C85">
        <w:rPr>
          <w:rFonts w:ascii="Candara" w:hAnsi="Candara"/>
        </w:rPr>
        <w:t xml:space="preserve"> and other additional support </w:t>
      </w:r>
      <w:r w:rsidR="00116682">
        <w:rPr>
          <w:rFonts w:ascii="Candara" w:hAnsi="Candara"/>
        </w:rPr>
        <w:t>to</w:t>
      </w:r>
      <w:r w:rsidR="00116682" w:rsidRPr="00B66C85">
        <w:rPr>
          <w:rFonts w:ascii="Candara" w:hAnsi="Candara"/>
        </w:rPr>
        <w:t xml:space="preserve"> </w:t>
      </w:r>
      <w:r w:rsidR="009C3CE7" w:rsidRPr="00B66C85">
        <w:rPr>
          <w:rFonts w:ascii="Candara" w:hAnsi="Candara"/>
        </w:rPr>
        <w:t>IDP (</w:t>
      </w:r>
      <w:r w:rsidR="00116682">
        <w:rPr>
          <w:rFonts w:ascii="Candara" w:hAnsi="Candara"/>
        </w:rPr>
        <w:t xml:space="preserve">received </w:t>
      </w:r>
      <w:r w:rsidR="009C3CE7" w:rsidRPr="00B66C85">
        <w:rPr>
          <w:rFonts w:ascii="Candara" w:hAnsi="Candara"/>
        </w:rPr>
        <w:t xml:space="preserve">from international organisations, municipalities) is not taken into consideration (because of the lack of coordination). </w:t>
      </w:r>
    </w:p>
    <w:bookmarkEnd w:id="10"/>
    <w:p w14:paraId="1FB149AD" w14:textId="77777777" w:rsidR="00186624" w:rsidRDefault="00186624" w:rsidP="00344E9B">
      <w:pPr>
        <w:spacing w:line="240" w:lineRule="auto"/>
        <w:rPr>
          <w:rFonts w:ascii="Candara" w:hAnsi="Candara"/>
          <w:b/>
          <w:bCs/>
        </w:rPr>
      </w:pPr>
    </w:p>
    <w:p w14:paraId="74F3E77D" w14:textId="08116DE3" w:rsidR="00D32EA2" w:rsidRPr="00B66C85" w:rsidRDefault="00D32EA2" w:rsidP="00344E9B">
      <w:pPr>
        <w:spacing w:line="240" w:lineRule="auto"/>
        <w:rPr>
          <w:rFonts w:ascii="Candara" w:hAnsi="Candara"/>
          <w:b/>
          <w:bCs/>
        </w:rPr>
      </w:pPr>
      <w:r w:rsidRPr="00B66C85">
        <w:rPr>
          <w:rFonts w:ascii="Candara" w:hAnsi="Candara"/>
          <w:b/>
          <w:bCs/>
        </w:rPr>
        <w:t>1.3.</w:t>
      </w:r>
      <w:r w:rsidR="00DA013C" w:rsidRPr="00B66C85">
        <w:rPr>
          <w:rFonts w:ascii="Candara" w:hAnsi="Candara"/>
          <w:b/>
          <w:bCs/>
        </w:rPr>
        <w:t>8</w:t>
      </w:r>
      <w:r w:rsidRPr="00B66C85">
        <w:rPr>
          <w:rFonts w:ascii="Candara" w:hAnsi="Candara"/>
          <w:b/>
          <w:bCs/>
        </w:rPr>
        <w:t>. Municipalities</w:t>
      </w:r>
      <w:r w:rsidR="0076726D" w:rsidRPr="00B66C85">
        <w:rPr>
          <w:rFonts w:ascii="Candara" w:hAnsi="Candara"/>
          <w:b/>
          <w:bCs/>
        </w:rPr>
        <w:t xml:space="preserve"> support</w:t>
      </w:r>
    </w:p>
    <w:p w14:paraId="41BD5731" w14:textId="52425C88" w:rsidR="000C5DAC" w:rsidRPr="00B66C85" w:rsidRDefault="00D32EA2" w:rsidP="002D0D49">
      <w:pPr>
        <w:jc w:val="both"/>
        <w:rPr>
          <w:rFonts w:ascii="Candara" w:hAnsi="Candara"/>
          <w:lang w:eastAsia="fr-FR"/>
        </w:rPr>
      </w:pPr>
      <w:r w:rsidRPr="00B66C85">
        <w:rPr>
          <w:rFonts w:ascii="Candara" w:hAnsi="Candara"/>
          <w:lang w:eastAsia="fr-FR"/>
        </w:rPr>
        <w:t>The support from municipalities is not significant</w:t>
      </w:r>
      <w:r w:rsidR="000C5DAC" w:rsidRPr="00B66C85">
        <w:rPr>
          <w:rFonts w:ascii="Candara" w:hAnsi="Candara"/>
          <w:lang w:eastAsia="fr-FR"/>
        </w:rPr>
        <w:t xml:space="preserve"> (</w:t>
      </w:r>
      <w:r w:rsidR="000C5DAC" w:rsidRPr="00B66C85">
        <w:rPr>
          <w:rFonts w:ascii="Candara" w:hAnsi="Candara"/>
        </w:rPr>
        <w:t xml:space="preserve">covering the costs of transportation or funerals, as well as one-off financial assistance or </w:t>
      </w:r>
      <w:r w:rsidR="00946E00">
        <w:rPr>
          <w:rFonts w:ascii="Candara" w:hAnsi="Candara"/>
        </w:rPr>
        <w:t>services</w:t>
      </w:r>
      <w:r w:rsidR="000C5DAC" w:rsidRPr="00B66C85">
        <w:rPr>
          <w:rFonts w:ascii="Candara" w:hAnsi="Candara"/>
        </w:rPr>
        <w:t>)</w:t>
      </w:r>
      <w:r w:rsidRPr="00B66C85">
        <w:rPr>
          <w:rFonts w:ascii="Candara" w:hAnsi="Candara"/>
          <w:lang w:eastAsia="fr-FR"/>
        </w:rPr>
        <w:t>, not coordinated from central government</w:t>
      </w:r>
      <w:r w:rsidR="00837CB4" w:rsidRPr="00B66C85">
        <w:rPr>
          <w:rFonts w:ascii="Candara" w:hAnsi="Candara"/>
          <w:lang w:eastAsia="fr-FR"/>
        </w:rPr>
        <w:t xml:space="preserve">, not unified and </w:t>
      </w:r>
      <w:r w:rsidRPr="00B66C85">
        <w:rPr>
          <w:rFonts w:ascii="Candara" w:hAnsi="Candara"/>
          <w:lang w:eastAsia="fr-FR"/>
        </w:rPr>
        <w:t xml:space="preserve">no data </w:t>
      </w:r>
      <w:r w:rsidR="00116682">
        <w:rPr>
          <w:rFonts w:ascii="Candara" w:hAnsi="Candara"/>
          <w:lang w:eastAsia="fr-FR"/>
        </w:rPr>
        <w:t xml:space="preserve">are </w:t>
      </w:r>
      <w:r w:rsidRPr="00B66C85">
        <w:rPr>
          <w:rFonts w:ascii="Candara" w:hAnsi="Candara"/>
          <w:lang w:eastAsia="fr-FR"/>
        </w:rPr>
        <w:t xml:space="preserve">available. The help in municipalities depends on each municipality and on the resources. </w:t>
      </w:r>
      <w:r w:rsidR="000C5DAC" w:rsidRPr="00B66C85">
        <w:rPr>
          <w:rFonts w:ascii="Candara" w:hAnsi="Candara"/>
        </w:rPr>
        <w:t>Except for rare cases, IDP status is not taken into consideration</w:t>
      </w:r>
      <w:r w:rsidR="00837CB4" w:rsidRPr="00B66C85">
        <w:rPr>
          <w:rFonts w:ascii="Candara" w:hAnsi="Candara"/>
        </w:rPr>
        <w:t xml:space="preserve"> and municipalities provide support for IDPs in the frame of general social assistance programs</w:t>
      </w:r>
      <w:r w:rsidR="00D42732" w:rsidRPr="00B66C85">
        <w:rPr>
          <w:rFonts w:ascii="Candara" w:hAnsi="Candara"/>
        </w:rPr>
        <w:t xml:space="preserve">. </w:t>
      </w:r>
    </w:p>
    <w:p w14:paraId="0248E672" w14:textId="1BEC4D4D" w:rsidR="000C5DAC" w:rsidRPr="00B66C85" w:rsidRDefault="000C5DAC" w:rsidP="00344E9B">
      <w:pPr>
        <w:spacing w:line="240" w:lineRule="auto"/>
        <w:rPr>
          <w:rFonts w:ascii="Candara" w:hAnsi="Candara"/>
          <w:lang w:eastAsia="fr-FR"/>
        </w:rPr>
      </w:pPr>
    </w:p>
    <w:p w14:paraId="63134C27" w14:textId="7A0354C9" w:rsidR="00684AED" w:rsidRPr="00B66C85" w:rsidRDefault="00684AED" w:rsidP="00344E9B">
      <w:pPr>
        <w:spacing w:line="240" w:lineRule="auto"/>
        <w:rPr>
          <w:rFonts w:ascii="Candara" w:hAnsi="Candara"/>
          <w:b/>
          <w:bCs/>
        </w:rPr>
      </w:pPr>
      <w:r w:rsidRPr="00B66C85">
        <w:rPr>
          <w:rFonts w:ascii="Candara" w:hAnsi="Candara"/>
          <w:b/>
          <w:bCs/>
        </w:rPr>
        <w:t>1.3.9. Communication</w:t>
      </w:r>
    </w:p>
    <w:p w14:paraId="7D8B5CCB" w14:textId="4D9C1A3E" w:rsidR="00186B47" w:rsidRPr="00B66C85" w:rsidRDefault="00186B47" w:rsidP="00186B47">
      <w:pPr>
        <w:spacing w:line="240" w:lineRule="auto"/>
        <w:jc w:val="both"/>
        <w:rPr>
          <w:rFonts w:ascii="Candara" w:hAnsi="Candara"/>
        </w:rPr>
      </w:pPr>
      <w:r>
        <w:rPr>
          <w:rFonts w:ascii="Candara" w:hAnsi="Candara"/>
        </w:rPr>
        <w:t>T</w:t>
      </w:r>
      <w:r w:rsidRPr="00B66C85">
        <w:rPr>
          <w:rFonts w:ascii="Candara" w:hAnsi="Candara"/>
        </w:rPr>
        <w:t>he survey</w:t>
      </w:r>
      <w:r>
        <w:rPr>
          <w:rFonts w:ascii="Candara" w:hAnsi="Candara"/>
        </w:rPr>
        <w:t xml:space="preserve"> “</w:t>
      </w:r>
      <w:r w:rsidRPr="00186B47">
        <w:rPr>
          <w:rFonts w:ascii="Candara" w:hAnsi="Candara"/>
        </w:rPr>
        <w:t>Health service utilisation, expenditures and health status among IDP pop</w:t>
      </w:r>
      <w:r>
        <w:rPr>
          <w:rFonts w:ascii="Candara" w:hAnsi="Candara"/>
        </w:rPr>
        <w:t xml:space="preserve">ulation in Georgia” </w:t>
      </w:r>
      <w:r w:rsidRPr="00B66C85">
        <w:rPr>
          <w:rFonts w:ascii="Candara" w:hAnsi="Candara"/>
        </w:rPr>
        <w:t xml:space="preserve">performed by Human </w:t>
      </w:r>
      <w:r>
        <w:rPr>
          <w:rFonts w:ascii="Candara" w:hAnsi="Candara"/>
        </w:rPr>
        <w:t>Research</w:t>
      </w:r>
      <w:r w:rsidRPr="00B66C85">
        <w:rPr>
          <w:rFonts w:ascii="Candara" w:hAnsi="Candara"/>
        </w:rPr>
        <w:t xml:space="preserve"> </w:t>
      </w:r>
      <w:r>
        <w:rPr>
          <w:rFonts w:ascii="Candara" w:hAnsi="Candara"/>
        </w:rPr>
        <w:t>U</w:t>
      </w:r>
      <w:r w:rsidRPr="00B66C85">
        <w:rPr>
          <w:rFonts w:ascii="Candara" w:hAnsi="Candara"/>
        </w:rPr>
        <w:t xml:space="preserve">nion in 2017, shows that the majority of IDPs (91.1%) are aware of universal healthcare program and this indicator is higher than that for general population (74%). Good awareness of the health system can be explained by the fact that </w:t>
      </w:r>
      <w:r w:rsidR="002261BB">
        <w:rPr>
          <w:rFonts w:ascii="Candara" w:hAnsi="Candara"/>
        </w:rPr>
        <w:t xml:space="preserve">the </w:t>
      </w:r>
      <w:r w:rsidRPr="00B66C85">
        <w:rPr>
          <w:rFonts w:ascii="Candara" w:hAnsi="Candara"/>
        </w:rPr>
        <w:t>vast majority of IDPs (more than 90%) report being beneficiaries of universal healthcare program.</w:t>
      </w:r>
      <w:r w:rsidRPr="00B66C85">
        <w:rPr>
          <w:rStyle w:val="FootnoteReference"/>
          <w:rFonts w:ascii="Candara" w:hAnsi="Candara"/>
        </w:rPr>
        <w:footnoteReference w:id="43"/>
      </w:r>
    </w:p>
    <w:p w14:paraId="4903C8D2" w14:textId="79031FCB" w:rsidR="002D0D49" w:rsidRPr="00B66C85" w:rsidRDefault="00186B47" w:rsidP="002D0D49">
      <w:pPr>
        <w:spacing w:line="240" w:lineRule="auto"/>
        <w:jc w:val="both"/>
        <w:rPr>
          <w:rFonts w:ascii="Candara" w:hAnsi="Candara"/>
        </w:rPr>
      </w:pPr>
      <w:r>
        <w:rPr>
          <w:rFonts w:ascii="Candara" w:hAnsi="Candara"/>
        </w:rPr>
        <w:t>However, b</w:t>
      </w:r>
      <w:r w:rsidR="00684AED" w:rsidRPr="00B66C85">
        <w:rPr>
          <w:rFonts w:ascii="Candara" w:hAnsi="Candara"/>
        </w:rPr>
        <w:t xml:space="preserve">ecause </w:t>
      </w:r>
      <w:r w:rsidR="00C665E0">
        <w:rPr>
          <w:rFonts w:ascii="Candara" w:hAnsi="Candara"/>
        </w:rPr>
        <w:t xml:space="preserve">most </w:t>
      </w:r>
      <w:r w:rsidR="00684AED" w:rsidRPr="00B66C85">
        <w:rPr>
          <w:rFonts w:ascii="Candara" w:hAnsi="Candara"/>
        </w:rPr>
        <w:t>IDPs are not aware on the state support means/programs</w:t>
      </w:r>
      <w:r w:rsidR="00C665E0">
        <w:rPr>
          <w:rFonts w:ascii="Candara" w:hAnsi="Candara"/>
        </w:rPr>
        <w:t xml:space="preserve"> beside the IDP allowance</w:t>
      </w:r>
      <w:r>
        <w:rPr>
          <w:rFonts w:ascii="Candara" w:hAnsi="Candara"/>
        </w:rPr>
        <w:t xml:space="preserve"> and its healthcare programs</w:t>
      </w:r>
      <w:r w:rsidR="00684AED" w:rsidRPr="00B66C85">
        <w:rPr>
          <w:rFonts w:ascii="Candara" w:hAnsi="Candara"/>
        </w:rPr>
        <w:t xml:space="preserve">, </w:t>
      </w:r>
      <w:r w:rsidR="00DE0EEA" w:rsidRPr="00B66C85">
        <w:rPr>
          <w:rFonts w:ascii="Candara" w:hAnsi="Candara"/>
        </w:rPr>
        <w:t xml:space="preserve">IDPs and </w:t>
      </w:r>
      <w:r w:rsidR="00946E00">
        <w:rPr>
          <w:rFonts w:ascii="Candara" w:hAnsi="Candara"/>
        </w:rPr>
        <w:t>E</w:t>
      </w:r>
      <w:r w:rsidR="00DE0EEA" w:rsidRPr="00B66C85">
        <w:rPr>
          <w:rFonts w:ascii="Candara" w:hAnsi="Candara"/>
        </w:rPr>
        <w:t xml:space="preserve">co-migrants Integration </w:t>
      </w:r>
      <w:r w:rsidR="00946E00">
        <w:rPr>
          <w:rFonts w:ascii="Candara" w:hAnsi="Candara"/>
        </w:rPr>
        <w:t>A</w:t>
      </w:r>
      <w:r w:rsidR="00DE0EEA" w:rsidRPr="00B66C85">
        <w:rPr>
          <w:rFonts w:ascii="Candara" w:hAnsi="Candara"/>
        </w:rPr>
        <w:t xml:space="preserve">gency </w:t>
      </w:r>
      <w:r w:rsidR="00684AED" w:rsidRPr="00B66C85">
        <w:rPr>
          <w:rFonts w:ascii="Candara" w:hAnsi="Candara"/>
        </w:rPr>
        <w:t xml:space="preserve">pays a lot of attention on </w:t>
      </w:r>
      <w:r w:rsidR="00C665E0">
        <w:rPr>
          <w:rFonts w:ascii="Candara" w:hAnsi="Candara"/>
        </w:rPr>
        <w:t xml:space="preserve">communication and outreach in order to have a greater </w:t>
      </w:r>
      <w:r>
        <w:rPr>
          <w:rFonts w:ascii="Candara" w:hAnsi="Candara"/>
        </w:rPr>
        <w:t>impact:</w:t>
      </w:r>
      <w:r w:rsidR="00C665E0">
        <w:rPr>
          <w:rFonts w:ascii="Candara" w:hAnsi="Candara"/>
        </w:rPr>
        <w:t xml:space="preserve"> </w:t>
      </w:r>
      <w:r w:rsidR="00684AED" w:rsidRPr="00B66C85">
        <w:rPr>
          <w:rFonts w:ascii="Candara" w:hAnsi="Candara"/>
        </w:rPr>
        <w:t xml:space="preserve"> </w:t>
      </w:r>
      <w:r>
        <w:rPr>
          <w:rFonts w:ascii="Candara" w:hAnsi="Candara"/>
        </w:rPr>
        <w:t xml:space="preserve">it </w:t>
      </w:r>
      <w:r w:rsidR="00684AED" w:rsidRPr="00B66C85">
        <w:rPr>
          <w:rFonts w:ascii="Candara" w:hAnsi="Candara"/>
        </w:rPr>
        <w:t xml:space="preserve">organises trainings, information campaigns (sending SMS on support possibilities, organises forums, door-to-door visits, face-to-face meetings, involves volunteers etc.). </w:t>
      </w:r>
      <w:r w:rsidR="00970296" w:rsidRPr="00B66C85">
        <w:rPr>
          <w:rFonts w:ascii="Candara" w:hAnsi="Candara"/>
        </w:rPr>
        <w:t xml:space="preserve">According to the information from </w:t>
      </w:r>
      <w:r w:rsidR="00DE0EEA" w:rsidRPr="00B66C85">
        <w:rPr>
          <w:rFonts w:ascii="Candara" w:hAnsi="Candara"/>
        </w:rPr>
        <w:t xml:space="preserve">IDPs and </w:t>
      </w:r>
      <w:r>
        <w:rPr>
          <w:rFonts w:ascii="Candara" w:hAnsi="Candara"/>
        </w:rPr>
        <w:t>E</w:t>
      </w:r>
      <w:r w:rsidR="00DE0EEA" w:rsidRPr="00B66C85">
        <w:rPr>
          <w:rFonts w:ascii="Candara" w:hAnsi="Candara"/>
        </w:rPr>
        <w:t xml:space="preserve">co-migrants Integration </w:t>
      </w:r>
      <w:r w:rsidR="00773489">
        <w:rPr>
          <w:rFonts w:ascii="Candara" w:hAnsi="Candara"/>
        </w:rPr>
        <w:t>A</w:t>
      </w:r>
      <w:r w:rsidR="00DE0EEA" w:rsidRPr="00B66C85">
        <w:rPr>
          <w:rFonts w:ascii="Candara" w:hAnsi="Candara"/>
        </w:rPr>
        <w:t>gency</w:t>
      </w:r>
      <w:r w:rsidR="00970296" w:rsidRPr="00B66C85">
        <w:rPr>
          <w:rFonts w:ascii="Candara" w:hAnsi="Candara"/>
        </w:rPr>
        <w:t xml:space="preserve">, due to the information campaigns, awareness on the livelihood projects raised from 43 to </w:t>
      </w:r>
      <w:r w:rsidR="00FB344D">
        <w:rPr>
          <w:rFonts w:ascii="Candara" w:hAnsi="Candara"/>
        </w:rPr>
        <w:t>79%</w:t>
      </w:r>
      <w:r w:rsidR="00970296" w:rsidRPr="00B66C85">
        <w:rPr>
          <w:rFonts w:ascii="Candara" w:hAnsi="Candara"/>
        </w:rPr>
        <w:t xml:space="preserve"> in 2018</w:t>
      </w:r>
      <w:r w:rsidR="00946E00">
        <w:rPr>
          <w:rFonts w:ascii="Candara" w:hAnsi="Candara"/>
        </w:rPr>
        <w:t xml:space="preserve"> (see also table 6 for the results in 2019)</w:t>
      </w:r>
    </w:p>
    <w:p w14:paraId="3503E543" w14:textId="664AC666" w:rsidR="00684AED" w:rsidRPr="00B66C85" w:rsidRDefault="00684AED" w:rsidP="002D0D49">
      <w:pPr>
        <w:spacing w:line="240" w:lineRule="auto"/>
        <w:jc w:val="both"/>
        <w:rPr>
          <w:rFonts w:ascii="Candara" w:hAnsi="Candara"/>
        </w:rPr>
      </w:pPr>
      <w:r w:rsidRPr="00B66C85">
        <w:rPr>
          <w:rFonts w:ascii="Candara" w:hAnsi="Candara"/>
        </w:rPr>
        <w:t xml:space="preserve">In the frame of the merging IDP allowance with TSA, the relevant information campaigns shall be performed. </w:t>
      </w:r>
    </w:p>
    <w:p w14:paraId="535E4895" w14:textId="104284A1" w:rsidR="00684AED" w:rsidRDefault="00684AED" w:rsidP="00344E9B">
      <w:pPr>
        <w:spacing w:line="240" w:lineRule="auto"/>
        <w:rPr>
          <w:rFonts w:ascii="Candara" w:hAnsi="Candara"/>
          <w:lang w:eastAsia="fr-FR"/>
        </w:rPr>
      </w:pPr>
    </w:p>
    <w:p w14:paraId="4E46B5B9" w14:textId="4D2E7897" w:rsidR="00FF38DE" w:rsidRPr="00C43F80" w:rsidRDefault="00FF38DE" w:rsidP="00186624">
      <w:pPr>
        <w:spacing w:line="240" w:lineRule="auto"/>
        <w:jc w:val="both"/>
        <w:rPr>
          <w:rFonts w:ascii="Candara" w:hAnsi="Candara"/>
          <w:b/>
          <w:bCs/>
        </w:rPr>
      </w:pPr>
      <w:r w:rsidRPr="00514E6A">
        <w:rPr>
          <w:rFonts w:ascii="Candara" w:hAnsi="Candara"/>
          <w:b/>
          <w:bCs/>
        </w:rPr>
        <w:t>1.3.10. Mental health and psychologic trauma</w:t>
      </w:r>
    </w:p>
    <w:p w14:paraId="0AD50CEE" w14:textId="5B7AB144" w:rsidR="00F8504F" w:rsidRPr="00514E6A" w:rsidRDefault="00F8504F" w:rsidP="00186624">
      <w:pPr>
        <w:spacing w:line="240" w:lineRule="auto"/>
        <w:jc w:val="both"/>
        <w:rPr>
          <w:rFonts w:ascii="Candara" w:hAnsi="Candara"/>
          <w:b/>
          <w:bCs/>
        </w:rPr>
      </w:pPr>
      <w:r w:rsidRPr="00186624">
        <w:rPr>
          <w:rFonts w:ascii="Candara" w:hAnsi="Candara"/>
        </w:rPr>
        <w:t>At least a proportion of these IDPs suffered multiple traumas, in the sense of being victims of both the conflict and of post-conflict harassment, assaults, rape and plundering of their possessions by unofficial vigilante or quasi-military personnel operating in the conflict zones. The trauma for all those who have fled from, or remain trapped in, conflict often results in a variety of mental health disorders such as Major Depression, Anxiety Disorders, Stress Disorders such as Post-</w:t>
      </w:r>
      <w:r w:rsidR="002261BB">
        <w:rPr>
          <w:rFonts w:ascii="Candara" w:hAnsi="Candara"/>
        </w:rPr>
        <w:t>T</w:t>
      </w:r>
      <w:r w:rsidRPr="00186624">
        <w:rPr>
          <w:rFonts w:ascii="Candara" w:hAnsi="Candara"/>
        </w:rPr>
        <w:t xml:space="preserve">raumatic </w:t>
      </w:r>
      <w:r w:rsidR="002261BB">
        <w:rPr>
          <w:rFonts w:ascii="Candara" w:hAnsi="Candara"/>
        </w:rPr>
        <w:t>S</w:t>
      </w:r>
      <w:r w:rsidRPr="00186624">
        <w:rPr>
          <w:rFonts w:ascii="Candara" w:hAnsi="Candara"/>
        </w:rPr>
        <w:t>tress Disorder (PTSD), Somatization and Conversion Disorders, Dissociative Disorders, Brief Psychotic Disorders and Substance Abuse. These disorders are evident in both adults and children</w:t>
      </w:r>
      <w:r w:rsidR="00514E6A" w:rsidRPr="00186624">
        <w:rPr>
          <w:rStyle w:val="FootnoteReference"/>
          <w:rFonts w:ascii="Candara" w:hAnsi="Candara"/>
        </w:rPr>
        <w:footnoteReference w:id="44"/>
      </w:r>
      <w:r w:rsidR="00514E6A" w:rsidRPr="00186624">
        <w:rPr>
          <w:rFonts w:ascii="Candara" w:hAnsi="Candara"/>
        </w:rPr>
        <w:t xml:space="preserve">. </w:t>
      </w:r>
    </w:p>
    <w:p w14:paraId="62E6E0B0" w14:textId="27C24CCD" w:rsidR="00FF38DE" w:rsidRPr="00186624" w:rsidRDefault="00F8504F" w:rsidP="00186624">
      <w:pPr>
        <w:spacing w:line="240" w:lineRule="auto"/>
        <w:jc w:val="both"/>
        <w:rPr>
          <w:rFonts w:ascii="Candara" w:hAnsi="Candara"/>
          <w:color w:val="000000"/>
          <w:shd w:val="clear" w:color="auto" w:fill="FFFFFF"/>
        </w:rPr>
      </w:pPr>
      <w:r w:rsidRPr="00186624">
        <w:rPr>
          <w:rFonts w:ascii="Candara" w:hAnsi="Candara"/>
          <w:color w:val="000000"/>
          <w:shd w:val="clear" w:color="auto" w:fill="FFFFFF"/>
        </w:rPr>
        <w:t>Populations affected by armed conflict are frequently exposed to traumatic events and daily stressors and at risk of elevated levels of mental health</w:t>
      </w:r>
      <w:r w:rsidR="00C0783A">
        <w:rPr>
          <w:rFonts w:ascii="Candara" w:hAnsi="Candara"/>
          <w:color w:val="000000"/>
          <w:shd w:val="clear" w:color="auto" w:fill="FFFFFF"/>
        </w:rPr>
        <w:t xml:space="preserve"> problems</w:t>
      </w:r>
      <w:r w:rsidRPr="00186624">
        <w:rPr>
          <w:rFonts w:ascii="Candara" w:hAnsi="Candara"/>
          <w:color w:val="000000"/>
          <w:shd w:val="clear" w:color="auto" w:fill="FFFFFF"/>
        </w:rPr>
        <w:t xml:space="preserve">. </w:t>
      </w:r>
      <w:r w:rsidR="00514E6A">
        <w:rPr>
          <w:rFonts w:ascii="Candara" w:hAnsi="Candara"/>
          <w:color w:val="000000"/>
          <w:shd w:val="clear" w:color="auto" w:fill="FFFFFF"/>
        </w:rPr>
        <w:t>L</w:t>
      </w:r>
      <w:r w:rsidRPr="00186624">
        <w:rPr>
          <w:rFonts w:ascii="Candara" w:hAnsi="Candara"/>
          <w:color w:val="000000"/>
          <w:shd w:val="clear" w:color="auto" w:fill="FFFFFF"/>
        </w:rPr>
        <w:t>evels of posttraumatic stress disorder recede over time, but the evidence remains sparse</w:t>
      </w:r>
      <w:r w:rsidR="00514E6A">
        <w:rPr>
          <w:rFonts w:ascii="Candara" w:hAnsi="Candara"/>
          <w:color w:val="000000"/>
          <w:shd w:val="clear" w:color="auto" w:fill="FFFFFF"/>
        </w:rPr>
        <w:t xml:space="preserve"> - </w:t>
      </w:r>
      <w:r w:rsidRPr="00186624">
        <w:rPr>
          <w:rFonts w:ascii="Candara" w:hAnsi="Candara"/>
          <w:color w:val="000000"/>
          <w:shd w:val="clear" w:color="auto" w:fill="FFFFFF"/>
        </w:rPr>
        <w:t xml:space="preserve">particularly for refugees and IDPs who have returned to their home areas. The persistence of mental disorders and their comorbidity </w:t>
      </w:r>
      <w:r w:rsidRPr="00186624">
        <w:rPr>
          <w:rFonts w:ascii="Candara" w:hAnsi="Candara"/>
          <w:color w:val="000000"/>
          <w:shd w:val="clear" w:color="auto" w:fill="FFFFFF"/>
        </w:rPr>
        <w:lastRenderedPageBreak/>
        <w:t>suggests that the treatment gap for mental disorders among conflict-affected populations in Georgia may be large and leading to chronic disability.  Given the protracted nature of the displacement in Georgia and its impact on mental disorders and functioning, the government of Georgia should seek to provide more durable long-term solutions, including strengthening socioeconomic conditions</w:t>
      </w:r>
      <w:r w:rsidRPr="00186624">
        <w:rPr>
          <w:rStyle w:val="FootnoteReference"/>
          <w:rFonts w:ascii="Candara" w:hAnsi="Candara"/>
          <w:color w:val="000000"/>
          <w:shd w:val="clear" w:color="auto" w:fill="FFFFFF"/>
        </w:rPr>
        <w:footnoteReference w:id="45"/>
      </w:r>
      <w:r w:rsidRPr="00186624">
        <w:rPr>
          <w:rFonts w:ascii="Candara" w:hAnsi="Candara"/>
          <w:color w:val="000000"/>
          <w:shd w:val="clear" w:color="auto" w:fill="FFFFFF"/>
        </w:rPr>
        <w:t>.</w:t>
      </w:r>
    </w:p>
    <w:p w14:paraId="7A44C977" w14:textId="565FD143" w:rsidR="00514E6A" w:rsidRPr="00EC0C4E" w:rsidRDefault="00514E6A" w:rsidP="00514E6A">
      <w:pPr>
        <w:spacing w:line="240" w:lineRule="auto"/>
        <w:jc w:val="both"/>
        <w:rPr>
          <w:rFonts w:ascii="Candara" w:hAnsi="Candara"/>
          <w:color w:val="000000"/>
          <w:shd w:val="clear" w:color="auto" w:fill="FFFFFF"/>
        </w:rPr>
      </w:pPr>
      <w:r w:rsidRPr="00EC0C4E">
        <w:rPr>
          <w:rFonts w:ascii="Candara" w:hAnsi="Candara"/>
          <w:color w:val="000000"/>
          <w:shd w:val="clear" w:color="auto" w:fill="FFFFFF"/>
        </w:rPr>
        <w:t xml:space="preserve">According to </w:t>
      </w:r>
      <w:r w:rsidR="00EC1DF0">
        <w:rPr>
          <w:rFonts w:ascii="Candara" w:hAnsi="Candara"/>
          <w:color w:val="000000"/>
          <w:shd w:val="clear" w:color="auto" w:fill="FFFFFF"/>
        </w:rPr>
        <w:t>a</w:t>
      </w:r>
      <w:r w:rsidR="00EC1DF0" w:rsidRPr="00EC0C4E">
        <w:rPr>
          <w:rFonts w:ascii="Candara" w:hAnsi="Candara"/>
          <w:color w:val="000000"/>
          <w:shd w:val="clear" w:color="auto" w:fill="FFFFFF"/>
        </w:rPr>
        <w:t xml:space="preserve"> </w:t>
      </w:r>
      <w:r w:rsidRPr="00EC0C4E">
        <w:rPr>
          <w:rFonts w:ascii="Candara" w:hAnsi="Candara"/>
          <w:color w:val="000000"/>
          <w:shd w:val="clear" w:color="auto" w:fill="FFFFFF"/>
        </w:rPr>
        <w:t xml:space="preserve">survey of World Health Organisation, </w:t>
      </w:r>
      <w:r w:rsidRPr="00EC0C4E">
        <w:rPr>
          <w:rFonts w:ascii="Candara" w:hAnsi="Candara"/>
        </w:rPr>
        <w:t>the major barrier to people accessing mental health services is that, firstly, potential beneficiaries cannot pay for services; secondly, referral systems are either absent, unknown or inadequate; thirdly, for some people there are problems with transport costs</w:t>
      </w:r>
      <w:r w:rsidR="00EC1DF0">
        <w:rPr>
          <w:rFonts w:ascii="Candara" w:hAnsi="Candara"/>
        </w:rPr>
        <w:t>;</w:t>
      </w:r>
      <w:r w:rsidRPr="00EC0C4E">
        <w:rPr>
          <w:rFonts w:ascii="Candara" w:hAnsi="Candara"/>
        </w:rPr>
        <w:t xml:space="preserve"> and, finally, there are just insufficient providers</w:t>
      </w:r>
      <w:r w:rsidRPr="00967301">
        <w:rPr>
          <w:rStyle w:val="FootnoteReference"/>
          <w:rFonts w:ascii="Candara" w:hAnsi="Candara"/>
        </w:rPr>
        <w:footnoteReference w:id="46"/>
      </w:r>
      <w:r w:rsidRPr="00967301">
        <w:rPr>
          <w:rFonts w:ascii="Candara" w:hAnsi="Candara"/>
        </w:rPr>
        <w:t>.</w:t>
      </w:r>
    </w:p>
    <w:p w14:paraId="58087767" w14:textId="3E40EAC8" w:rsidR="00514E6A" w:rsidRPr="00186624" w:rsidRDefault="00514E6A" w:rsidP="00186624">
      <w:pPr>
        <w:spacing w:line="240" w:lineRule="auto"/>
        <w:jc w:val="both"/>
        <w:rPr>
          <w:rFonts w:ascii="Candara" w:hAnsi="Candara"/>
          <w:color w:val="000000"/>
          <w:shd w:val="clear" w:color="auto" w:fill="FFFFFF"/>
        </w:rPr>
      </w:pPr>
      <w:r w:rsidRPr="00186624">
        <w:rPr>
          <w:rFonts w:ascii="Candara" w:hAnsi="Candara"/>
          <w:color w:val="000000"/>
          <w:shd w:val="clear" w:color="auto" w:fill="FFFFFF"/>
        </w:rPr>
        <w:t>A number of specific coping strategies for IDPs appear to be associated with better mental health and should be encouraged and supported where possible. Such strategies may be particularly pertinent given the barriers faced by conflict-affected persons in using mental health services in Georgia, and such interventions should be culturally appropriate, gender-sensitive, effective and feasible</w:t>
      </w:r>
      <w:r w:rsidRPr="00186624">
        <w:rPr>
          <w:rStyle w:val="FootnoteReference"/>
          <w:rFonts w:ascii="Candara" w:hAnsi="Candara"/>
          <w:color w:val="000000"/>
          <w:shd w:val="clear" w:color="auto" w:fill="FFFFFF"/>
        </w:rPr>
        <w:footnoteReference w:id="47"/>
      </w:r>
      <w:r w:rsidRPr="00186624">
        <w:rPr>
          <w:rFonts w:ascii="Candara" w:hAnsi="Candara"/>
          <w:color w:val="000000"/>
          <w:shd w:val="clear" w:color="auto" w:fill="FFFFFF"/>
        </w:rPr>
        <w:t>.</w:t>
      </w:r>
    </w:p>
    <w:p w14:paraId="518EC9AC" w14:textId="77777777" w:rsidR="00F8504F" w:rsidRDefault="00F8504F" w:rsidP="00344E9B">
      <w:pPr>
        <w:spacing w:line="240" w:lineRule="auto"/>
        <w:rPr>
          <w:rFonts w:ascii="Candara" w:hAnsi="Candara"/>
          <w:lang w:eastAsia="fr-FR"/>
        </w:rPr>
      </w:pPr>
    </w:p>
    <w:p w14:paraId="572E7C66" w14:textId="082D6FCA" w:rsidR="005715C4" w:rsidRDefault="005715C4" w:rsidP="005715C4">
      <w:pPr>
        <w:spacing w:line="240" w:lineRule="auto"/>
        <w:rPr>
          <w:rFonts w:ascii="Candara" w:hAnsi="Candara"/>
          <w:b/>
          <w:bCs/>
        </w:rPr>
      </w:pPr>
      <w:r w:rsidRPr="00B66C85">
        <w:rPr>
          <w:rFonts w:ascii="Candara" w:hAnsi="Candara"/>
          <w:b/>
          <w:bCs/>
        </w:rPr>
        <w:t>1.3.</w:t>
      </w:r>
      <w:r>
        <w:rPr>
          <w:rFonts w:ascii="Candara" w:hAnsi="Candara"/>
          <w:b/>
          <w:bCs/>
        </w:rPr>
        <w:t>1</w:t>
      </w:r>
      <w:r w:rsidR="00FF38DE">
        <w:rPr>
          <w:rFonts w:ascii="Candara" w:hAnsi="Candara"/>
          <w:b/>
          <w:bCs/>
        </w:rPr>
        <w:t>1</w:t>
      </w:r>
      <w:r w:rsidRPr="00B66C85">
        <w:rPr>
          <w:rFonts w:ascii="Candara" w:hAnsi="Candara"/>
          <w:b/>
          <w:bCs/>
        </w:rPr>
        <w:t xml:space="preserve">. </w:t>
      </w:r>
      <w:r>
        <w:rPr>
          <w:rFonts w:ascii="Candara" w:hAnsi="Candara"/>
          <w:b/>
          <w:bCs/>
        </w:rPr>
        <w:t xml:space="preserve">Performance of actions </w:t>
      </w:r>
      <w:r w:rsidR="00946E00">
        <w:rPr>
          <w:rFonts w:ascii="Candara" w:hAnsi="Candara"/>
          <w:b/>
          <w:bCs/>
        </w:rPr>
        <w:t xml:space="preserve">in 2019 </w:t>
      </w:r>
      <w:r>
        <w:rPr>
          <w:rFonts w:ascii="Candara" w:hAnsi="Candara"/>
          <w:b/>
          <w:bCs/>
        </w:rPr>
        <w:t>and new Livelihood Strategy</w:t>
      </w:r>
    </w:p>
    <w:p w14:paraId="79E6D7D0" w14:textId="34EBC890" w:rsidR="00186624" w:rsidRPr="00AA6387" w:rsidRDefault="00186624" w:rsidP="00186624">
      <w:pPr>
        <w:spacing w:line="240" w:lineRule="auto"/>
        <w:jc w:val="both"/>
        <w:rPr>
          <w:rFonts w:ascii="Candara" w:hAnsi="Candara"/>
          <w:b/>
          <w:bCs/>
        </w:rPr>
      </w:pPr>
      <w:r w:rsidRPr="00167BC6">
        <w:rPr>
          <w:rFonts w:ascii="Candara" w:hAnsi="Candara"/>
        </w:rPr>
        <w:t xml:space="preserve">IDPs and </w:t>
      </w:r>
      <w:r>
        <w:rPr>
          <w:rFonts w:ascii="Candara" w:hAnsi="Candara"/>
        </w:rPr>
        <w:t>E</w:t>
      </w:r>
      <w:r w:rsidRPr="00167BC6">
        <w:rPr>
          <w:rFonts w:ascii="Candara" w:hAnsi="Candara"/>
        </w:rPr>
        <w:t xml:space="preserve">co-migrants' </w:t>
      </w:r>
      <w:r>
        <w:rPr>
          <w:rFonts w:ascii="Candara" w:hAnsi="Candara"/>
        </w:rPr>
        <w:t>I</w:t>
      </w:r>
      <w:r w:rsidRPr="00167BC6">
        <w:rPr>
          <w:rFonts w:ascii="Candara" w:hAnsi="Candara"/>
        </w:rPr>
        <w:t xml:space="preserve">ntegration </w:t>
      </w:r>
      <w:r>
        <w:rPr>
          <w:rFonts w:ascii="Candara" w:hAnsi="Candara"/>
        </w:rPr>
        <w:t>A</w:t>
      </w:r>
      <w:r w:rsidRPr="00167BC6">
        <w:rPr>
          <w:rFonts w:ascii="Candara" w:hAnsi="Candara"/>
        </w:rPr>
        <w:t>gency</w:t>
      </w:r>
      <w:r w:rsidRPr="00AA6387">
        <w:rPr>
          <w:rFonts w:ascii="Candara" w:hAnsi="Candara"/>
        </w:rPr>
        <w:t xml:space="preserve"> </w:t>
      </w:r>
      <w:r>
        <w:rPr>
          <w:rFonts w:ascii="Candara" w:hAnsi="Candara"/>
        </w:rPr>
        <w:t>manages the budget of a</w:t>
      </w:r>
      <w:r w:rsidRPr="00186624">
        <w:rPr>
          <w:rFonts w:ascii="Candara" w:hAnsi="Candara"/>
        </w:rPr>
        <w:t xml:space="preserve">pproximately 67 million GEL </w:t>
      </w:r>
      <w:r>
        <w:rPr>
          <w:rFonts w:ascii="Candara" w:hAnsi="Candara"/>
        </w:rPr>
        <w:t>(the budget of the Agency</w:t>
      </w:r>
      <w:r w:rsidRPr="00E050F2">
        <w:rPr>
          <w:rFonts w:ascii="Candara" w:hAnsi="Candara"/>
        </w:rPr>
        <w:t xml:space="preserve"> does not include the 45 GEL monthly </w:t>
      </w:r>
      <w:r>
        <w:rPr>
          <w:rFonts w:ascii="Candara" w:hAnsi="Candara"/>
        </w:rPr>
        <w:t xml:space="preserve">IDPs </w:t>
      </w:r>
      <w:r w:rsidRPr="00E050F2">
        <w:rPr>
          <w:rFonts w:ascii="Candara" w:hAnsi="Candara"/>
        </w:rPr>
        <w:t>allo</w:t>
      </w:r>
      <w:r>
        <w:rPr>
          <w:rFonts w:ascii="Candara" w:hAnsi="Candara"/>
        </w:rPr>
        <w:t>wance</w:t>
      </w:r>
      <w:r w:rsidRPr="00E050F2">
        <w:rPr>
          <w:rFonts w:ascii="Candara" w:hAnsi="Candara"/>
        </w:rPr>
        <w:t xml:space="preserve"> of IDPs </w:t>
      </w:r>
      <w:r>
        <w:rPr>
          <w:rFonts w:ascii="Candara" w:hAnsi="Candara"/>
        </w:rPr>
        <w:t xml:space="preserve">and budget for the </w:t>
      </w:r>
      <w:r w:rsidRPr="00E050F2">
        <w:rPr>
          <w:rFonts w:ascii="Candara" w:hAnsi="Candara"/>
        </w:rPr>
        <w:t xml:space="preserve">new </w:t>
      </w:r>
      <w:r>
        <w:rPr>
          <w:rFonts w:ascii="Candara" w:hAnsi="Candara"/>
        </w:rPr>
        <w:t xml:space="preserve">housing </w:t>
      </w:r>
      <w:r w:rsidRPr="00E050F2">
        <w:rPr>
          <w:rFonts w:ascii="Candara" w:hAnsi="Candara"/>
        </w:rPr>
        <w:t>construction</w:t>
      </w:r>
      <w:r>
        <w:rPr>
          <w:rFonts w:ascii="Candara" w:hAnsi="Candara"/>
        </w:rPr>
        <w:t xml:space="preserve">s, which is under the responsibility of the </w:t>
      </w:r>
      <w:r w:rsidRPr="00E050F2">
        <w:rPr>
          <w:rFonts w:ascii="Candara" w:hAnsi="Candara"/>
        </w:rPr>
        <w:t>Ministry of Rural Development and Infrastructure</w:t>
      </w:r>
      <w:r>
        <w:rPr>
          <w:rFonts w:ascii="Candara" w:hAnsi="Candara"/>
        </w:rPr>
        <w:t xml:space="preserve">). Around </w:t>
      </w:r>
      <w:r w:rsidRPr="00186624">
        <w:rPr>
          <w:rFonts w:ascii="Candara" w:hAnsi="Candara"/>
        </w:rPr>
        <w:t>200 pe</w:t>
      </w:r>
      <w:r>
        <w:rPr>
          <w:rFonts w:ascii="Candara" w:hAnsi="Candara"/>
        </w:rPr>
        <w:t>rsons work in the Agency.</w:t>
      </w:r>
      <w:r w:rsidRPr="00186624">
        <w:rPr>
          <w:rFonts w:ascii="Candara" w:hAnsi="Candara"/>
        </w:rPr>
        <w:t xml:space="preserve"> </w:t>
      </w:r>
    </w:p>
    <w:p w14:paraId="1D0804BF" w14:textId="547A1241" w:rsidR="00AA6387" w:rsidRPr="00186624" w:rsidRDefault="00186624" w:rsidP="00186624">
      <w:pPr>
        <w:jc w:val="both"/>
        <w:rPr>
          <w:rFonts w:ascii="Candara" w:hAnsi="Candara" w:cs="Sylfaen"/>
        </w:rPr>
      </w:pPr>
      <w:r>
        <w:rPr>
          <w:rFonts w:ascii="Candara" w:hAnsi="Candara" w:cs="Sylfaen"/>
        </w:rPr>
        <w:t>Latest statistics on the activities</w:t>
      </w:r>
      <w:r w:rsidR="00AA6387" w:rsidRPr="00186624">
        <w:rPr>
          <w:rFonts w:ascii="Candara" w:hAnsi="Candara" w:cs="Sylfaen"/>
        </w:rPr>
        <w:t xml:space="preserve"> of </w:t>
      </w:r>
      <w:r w:rsidR="00AA6387" w:rsidRPr="00186624">
        <w:rPr>
          <w:rFonts w:ascii="Candara" w:hAnsi="Candara"/>
        </w:rPr>
        <w:t xml:space="preserve">IDPs and </w:t>
      </w:r>
      <w:r w:rsidR="004B72DF">
        <w:rPr>
          <w:rFonts w:ascii="Candara" w:hAnsi="Candara"/>
        </w:rPr>
        <w:t>Eco-migrants Integration A</w:t>
      </w:r>
      <w:r w:rsidR="004B72DF" w:rsidRPr="00186624">
        <w:rPr>
          <w:rFonts w:ascii="Candara" w:hAnsi="Candara"/>
        </w:rPr>
        <w:t>gency</w:t>
      </w:r>
      <w:r w:rsidR="004B72DF">
        <w:rPr>
          <w:rFonts w:ascii="Candara" w:hAnsi="Candara"/>
        </w:rPr>
        <w:t>:</w:t>
      </w:r>
      <w:r w:rsidR="00AA6387" w:rsidRPr="00186624">
        <w:rPr>
          <w:rFonts w:ascii="Candara" w:hAnsi="Candara"/>
        </w:rPr>
        <w:t xml:space="preserve"> </w:t>
      </w:r>
    </w:p>
    <w:p w14:paraId="57AAE2F6" w14:textId="2FD63A2F" w:rsidR="00AA6387" w:rsidRPr="00167BC6" w:rsidRDefault="00AA6387" w:rsidP="00186624">
      <w:pPr>
        <w:pStyle w:val="ListParagraph"/>
        <w:numPr>
          <w:ilvl w:val="0"/>
          <w:numId w:val="15"/>
        </w:numPr>
        <w:jc w:val="both"/>
        <w:rPr>
          <w:rFonts w:ascii="Candara" w:hAnsi="Candara"/>
        </w:rPr>
      </w:pPr>
      <w:r w:rsidRPr="00167BC6">
        <w:rPr>
          <w:rFonts w:ascii="Candara" w:hAnsi="Candara"/>
        </w:rPr>
        <w:t>2</w:t>
      </w:r>
      <w:r w:rsidR="00064186">
        <w:rPr>
          <w:rFonts w:ascii="Candara" w:hAnsi="Candara"/>
        </w:rPr>
        <w:t>,</w:t>
      </w:r>
      <w:r w:rsidRPr="00167BC6">
        <w:rPr>
          <w:rFonts w:ascii="Candara" w:hAnsi="Candara"/>
        </w:rPr>
        <w:t xml:space="preserve">097 internally displaced families became owners of houses in 2019. </w:t>
      </w:r>
      <w:r w:rsidR="00064186">
        <w:rPr>
          <w:rFonts w:ascii="Candara" w:hAnsi="Candara"/>
        </w:rPr>
        <w:t xml:space="preserve">Among them, </w:t>
      </w:r>
      <w:r w:rsidRPr="00167BC6">
        <w:rPr>
          <w:rFonts w:ascii="Candara" w:hAnsi="Candara"/>
        </w:rPr>
        <w:t>1</w:t>
      </w:r>
      <w:r w:rsidR="00064186">
        <w:rPr>
          <w:rFonts w:ascii="Candara" w:hAnsi="Candara"/>
        </w:rPr>
        <w:t>,</w:t>
      </w:r>
      <w:r w:rsidRPr="00167BC6">
        <w:rPr>
          <w:rFonts w:ascii="Candara" w:hAnsi="Candara"/>
        </w:rPr>
        <w:t>047 families were handed over the apartments in newly constructed residential buildings. The Agency procured houses in villages for 1</w:t>
      </w:r>
      <w:r w:rsidR="00064186">
        <w:rPr>
          <w:rFonts w:ascii="Candara" w:hAnsi="Candara"/>
        </w:rPr>
        <w:t>,</w:t>
      </w:r>
      <w:r w:rsidRPr="00167BC6">
        <w:rPr>
          <w:rFonts w:ascii="Candara" w:hAnsi="Candara"/>
        </w:rPr>
        <w:t>050 families. In 2019, 164 eco-migrant families were provided with housing</w:t>
      </w:r>
      <w:r>
        <w:rPr>
          <w:rFonts w:ascii="Candara" w:hAnsi="Candara"/>
        </w:rPr>
        <w:t>;</w:t>
      </w:r>
    </w:p>
    <w:p w14:paraId="51D1CD76" w14:textId="6FEAE0AB" w:rsidR="00AA6387" w:rsidRPr="00167BC6" w:rsidRDefault="00AA6387" w:rsidP="00186624">
      <w:pPr>
        <w:pStyle w:val="ListParagraph"/>
        <w:numPr>
          <w:ilvl w:val="0"/>
          <w:numId w:val="15"/>
        </w:numPr>
        <w:jc w:val="both"/>
        <w:rPr>
          <w:rFonts w:ascii="Candara" w:hAnsi="Candara"/>
        </w:rPr>
      </w:pPr>
      <w:r>
        <w:rPr>
          <w:rFonts w:ascii="Candara" w:hAnsi="Candara"/>
        </w:rPr>
        <w:t>m</w:t>
      </w:r>
      <w:r w:rsidRPr="00167BC6">
        <w:rPr>
          <w:rFonts w:ascii="Candara" w:hAnsi="Candara"/>
        </w:rPr>
        <w:t>ore than 2</w:t>
      </w:r>
      <w:r w:rsidR="00A10B02">
        <w:rPr>
          <w:rFonts w:ascii="Candara" w:hAnsi="Candara"/>
        </w:rPr>
        <w:t>,</w:t>
      </w:r>
      <w:r w:rsidRPr="00167BC6">
        <w:rPr>
          <w:rFonts w:ascii="Candara" w:hAnsi="Candara"/>
        </w:rPr>
        <w:t>500 internally displaced families will be provided with new housing in 2020.</w:t>
      </w:r>
    </w:p>
    <w:p w14:paraId="78C3F664" w14:textId="20B9FEC1" w:rsidR="00AA6387" w:rsidRPr="00167BC6" w:rsidRDefault="00AA6387" w:rsidP="00186624">
      <w:pPr>
        <w:pStyle w:val="ListParagraph"/>
        <w:numPr>
          <w:ilvl w:val="0"/>
          <w:numId w:val="15"/>
        </w:numPr>
        <w:jc w:val="both"/>
        <w:rPr>
          <w:rFonts w:ascii="Candara" w:hAnsi="Candara"/>
        </w:rPr>
      </w:pPr>
      <w:r>
        <w:rPr>
          <w:rFonts w:ascii="Candara" w:hAnsi="Candara"/>
        </w:rPr>
        <w:t>m</w:t>
      </w:r>
      <w:r w:rsidRPr="00167BC6">
        <w:rPr>
          <w:rFonts w:ascii="Candara" w:hAnsi="Candara"/>
        </w:rPr>
        <w:t>ore than 1</w:t>
      </w:r>
      <w:r w:rsidR="00A10B02">
        <w:rPr>
          <w:rFonts w:ascii="Candara" w:hAnsi="Candara"/>
        </w:rPr>
        <w:t>,</w:t>
      </w:r>
      <w:r w:rsidRPr="00167BC6">
        <w:rPr>
          <w:rFonts w:ascii="Candara" w:hAnsi="Candara"/>
        </w:rPr>
        <w:t>500 internally displaced families will be granted with ownership right over housing in their lawful possession.</w:t>
      </w:r>
      <w:r>
        <w:rPr>
          <w:rFonts w:ascii="Candara" w:hAnsi="Candara"/>
        </w:rPr>
        <w:t>;</w:t>
      </w:r>
    </w:p>
    <w:p w14:paraId="10D041F5" w14:textId="1DACD718" w:rsidR="00AA6387" w:rsidRPr="00167BC6" w:rsidRDefault="00AA6387" w:rsidP="00186624">
      <w:pPr>
        <w:pStyle w:val="ListParagraph"/>
        <w:numPr>
          <w:ilvl w:val="0"/>
          <w:numId w:val="15"/>
        </w:numPr>
        <w:jc w:val="both"/>
        <w:rPr>
          <w:rFonts w:ascii="Candara" w:hAnsi="Candara"/>
        </w:rPr>
      </w:pPr>
      <w:r>
        <w:rPr>
          <w:rFonts w:ascii="Candara" w:hAnsi="Candara"/>
        </w:rPr>
        <w:t>a</w:t>
      </w:r>
      <w:r w:rsidRPr="00167BC6">
        <w:rPr>
          <w:rFonts w:ascii="Candara" w:hAnsi="Candara"/>
        </w:rPr>
        <w:t>round 224 IDPs utilized the projects on livelihood provision in 2019; in 2020 this number will be increased to 300.</w:t>
      </w:r>
    </w:p>
    <w:p w14:paraId="79F66E03" w14:textId="5E9E5659" w:rsidR="007E2DFD" w:rsidRDefault="007E2DFD" w:rsidP="007E2DFD">
      <w:pPr>
        <w:jc w:val="both"/>
        <w:rPr>
          <w:rFonts w:ascii="Candara" w:hAnsi="Candara"/>
        </w:rPr>
      </w:pPr>
      <w:r w:rsidRPr="00E82609">
        <w:rPr>
          <w:rFonts w:ascii="Candara" w:hAnsi="Candara"/>
        </w:rPr>
        <w:t>Analysing the</w:t>
      </w:r>
      <w:r>
        <w:rPr>
          <w:rFonts w:ascii="Candara" w:hAnsi="Candara"/>
        </w:rPr>
        <w:t xml:space="preserve"> results of the</w:t>
      </w:r>
      <w:r w:rsidRPr="00E82609">
        <w:rPr>
          <w:rFonts w:ascii="Candara" w:hAnsi="Candara"/>
        </w:rPr>
        <w:t xml:space="preserve"> implementation of 2018-2019 Action </w:t>
      </w:r>
      <w:r w:rsidR="00485021">
        <w:rPr>
          <w:rFonts w:ascii="Candara" w:hAnsi="Candara"/>
        </w:rPr>
        <w:t>P</w:t>
      </w:r>
      <w:r w:rsidRPr="00E82609">
        <w:rPr>
          <w:rFonts w:ascii="Candara" w:hAnsi="Candara"/>
        </w:rPr>
        <w:t xml:space="preserve">lan for the Implementation of the Livelihood </w:t>
      </w:r>
      <w:r w:rsidR="00485021">
        <w:rPr>
          <w:rFonts w:ascii="Candara" w:hAnsi="Candara"/>
        </w:rPr>
        <w:t>S</w:t>
      </w:r>
      <w:r w:rsidRPr="00E82609">
        <w:rPr>
          <w:rFonts w:ascii="Candara" w:hAnsi="Candara"/>
        </w:rPr>
        <w:t>trategy</w:t>
      </w:r>
      <w:r>
        <w:rPr>
          <w:rFonts w:ascii="Candara" w:hAnsi="Candara"/>
        </w:rPr>
        <w:t xml:space="preserve"> </w:t>
      </w:r>
      <w:r w:rsidRPr="00E82609">
        <w:rPr>
          <w:rFonts w:ascii="Candara" w:hAnsi="Candara"/>
        </w:rPr>
        <w:t>(document 0f 13 March 2020, received form the IDPs and Eco-migrants Integration Agency), several points should be highlighted:</w:t>
      </w:r>
    </w:p>
    <w:p w14:paraId="7DE7507D" w14:textId="33CADA06" w:rsidR="007E2DFD" w:rsidRPr="00E82609" w:rsidRDefault="007E2DFD" w:rsidP="007E2DFD">
      <w:pPr>
        <w:jc w:val="both"/>
        <w:rPr>
          <w:rFonts w:ascii="Candara" w:hAnsi="Candara"/>
          <w:i/>
          <w:iCs/>
        </w:rPr>
      </w:pPr>
      <w:r w:rsidRPr="00E82609">
        <w:rPr>
          <w:rFonts w:ascii="Candara" w:hAnsi="Candara"/>
          <w:i/>
          <w:iCs/>
        </w:rPr>
        <w:t>Table 6.</w:t>
      </w:r>
      <w:r>
        <w:rPr>
          <w:rFonts w:ascii="Candara" w:hAnsi="Candara"/>
          <w:i/>
          <w:iCs/>
        </w:rPr>
        <w:t xml:space="preserve"> I</w:t>
      </w:r>
      <w:r w:rsidRPr="00E82609">
        <w:rPr>
          <w:rFonts w:ascii="Candara" w:hAnsi="Candara"/>
          <w:i/>
          <w:iCs/>
        </w:rPr>
        <w:t xml:space="preserve">mplementation of 2018-2019 Action </w:t>
      </w:r>
      <w:r w:rsidR="00485021">
        <w:rPr>
          <w:rFonts w:ascii="Candara" w:hAnsi="Candara"/>
          <w:i/>
          <w:iCs/>
        </w:rPr>
        <w:t>P</w:t>
      </w:r>
      <w:r w:rsidRPr="00E82609">
        <w:rPr>
          <w:rFonts w:ascii="Candara" w:hAnsi="Candara"/>
          <w:i/>
          <w:iCs/>
        </w:rPr>
        <w:t xml:space="preserve">lan for the Implementation of the Livelihood </w:t>
      </w:r>
      <w:r w:rsidR="00485021">
        <w:rPr>
          <w:rFonts w:ascii="Candara" w:hAnsi="Candara"/>
          <w:i/>
          <w:iCs/>
        </w:rPr>
        <w:t>S</w:t>
      </w:r>
      <w:r w:rsidRPr="00E82609">
        <w:rPr>
          <w:rFonts w:ascii="Candara" w:hAnsi="Candara"/>
          <w:i/>
          <w:iCs/>
        </w:rPr>
        <w:t>trategy (</w:t>
      </w:r>
      <w:r>
        <w:rPr>
          <w:rFonts w:ascii="Candara" w:hAnsi="Candara"/>
          <w:i/>
          <w:iCs/>
        </w:rPr>
        <w:t xml:space="preserve">source: </w:t>
      </w:r>
      <w:r w:rsidRPr="00E82609">
        <w:rPr>
          <w:rFonts w:ascii="Candara" w:hAnsi="Candara"/>
          <w:i/>
          <w:iCs/>
        </w:rPr>
        <w:t>IDPs and Eco-migrants Integration Agency; in this table-Agency</w:t>
      </w:r>
      <w:r>
        <w:rPr>
          <w:rFonts w:ascii="Candara" w:hAnsi="Candara"/>
          <w:i/>
          <w:iCs/>
        </w:rPr>
        <w:t>):</w:t>
      </w:r>
    </w:p>
    <w:tbl>
      <w:tblPr>
        <w:tblStyle w:val="TableGrid"/>
        <w:tblW w:w="0" w:type="auto"/>
        <w:tblLook w:val="04A0" w:firstRow="1" w:lastRow="0" w:firstColumn="1" w:lastColumn="0" w:noHBand="0" w:noVBand="1"/>
      </w:tblPr>
      <w:tblGrid>
        <w:gridCol w:w="2692"/>
        <w:gridCol w:w="2891"/>
        <w:gridCol w:w="3479"/>
      </w:tblGrid>
      <w:tr w:rsidR="007E2DFD" w:rsidRPr="00E82609" w14:paraId="1F1D0ED3" w14:textId="77777777" w:rsidTr="00CE2A21">
        <w:tc>
          <w:tcPr>
            <w:tcW w:w="9628" w:type="dxa"/>
            <w:gridSpan w:val="3"/>
            <w:shd w:val="clear" w:color="auto" w:fill="E7E6E6" w:themeFill="background2"/>
          </w:tcPr>
          <w:p w14:paraId="2E07BEBA" w14:textId="77777777" w:rsidR="007E2DFD" w:rsidRDefault="007E2DFD" w:rsidP="00CE2A21">
            <w:pPr>
              <w:rPr>
                <w:rFonts w:ascii="Candara" w:hAnsi="Candara"/>
                <w:b/>
                <w:bCs/>
                <w:sz w:val="20"/>
                <w:szCs w:val="20"/>
              </w:rPr>
            </w:pPr>
            <w:r w:rsidRPr="00E82609">
              <w:rPr>
                <w:rFonts w:ascii="Candara" w:hAnsi="Candara"/>
                <w:b/>
                <w:bCs/>
                <w:sz w:val="20"/>
                <w:szCs w:val="20"/>
              </w:rPr>
              <w:t>Coordination, management and monitoring</w:t>
            </w:r>
          </w:p>
          <w:p w14:paraId="7A2CAE06" w14:textId="77777777" w:rsidR="007E2DFD" w:rsidRPr="00E82609" w:rsidRDefault="007E2DFD" w:rsidP="00CE2A21">
            <w:pPr>
              <w:rPr>
                <w:rFonts w:ascii="Candara" w:hAnsi="Candara"/>
                <w:b/>
                <w:bCs/>
                <w:sz w:val="20"/>
                <w:szCs w:val="20"/>
              </w:rPr>
            </w:pPr>
          </w:p>
        </w:tc>
      </w:tr>
      <w:tr w:rsidR="007E2DFD" w:rsidRPr="00E82609" w14:paraId="01A44354" w14:textId="77777777" w:rsidTr="00CE2A21">
        <w:tc>
          <w:tcPr>
            <w:tcW w:w="2715" w:type="dxa"/>
          </w:tcPr>
          <w:p w14:paraId="38CE64D5" w14:textId="77777777" w:rsidR="007E2DFD" w:rsidRPr="00E82609" w:rsidRDefault="007E2DFD" w:rsidP="00CE2A21">
            <w:pPr>
              <w:rPr>
                <w:rFonts w:ascii="Candara" w:hAnsi="Candara"/>
                <w:b/>
                <w:bCs/>
                <w:sz w:val="20"/>
                <w:szCs w:val="20"/>
              </w:rPr>
            </w:pPr>
            <w:r w:rsidRPr="00E82609">
              <w:rPr>
                <w:rFonts w:ascii="Candara" w:hAnsi="Candara"/>
                <w:b/>
                <w:bCs/>
                <w:sz w:val="20"/>
                <w:szCs w:val="20"/>
              </w:rPr>
              <w:t>Policy outcome</w:t>
            </w:r>
          </w:p>
        </w:tc>
        <w:tc>
          <w:tcPr>
            <w:tcW w:w="2921" w:type="dxa"/>
          </w:tcPr>
          <w:p w14:paraId="60FF1159" w14:textId="77777777" w:rsidR="007E2DFD" w:rsidRPr="00E82609" w:rsidRDefault="007E2DFD" w:rsidP="00CE2A21">
            <w:pPr>
              <w:rPr>
                <w:rFonts w:ascii="Candara" w:hAnsi="Candara"/>
                <w:b/>
                <w:bCs/>
                <w:sz w:val="20"/>
                <w:szCs w:val="20"/>
              </w:rPr>
            </w:pPr>
            <w:r w:rsidRPr="00E82609">
              <w:rPr>
                <w:rFonts w:ascii="Candara" w:hAnsi="Candara"/>
                <w:b/>
                <w:bCs/>
                <w:sz w:val="20"/>
                <w:szCs w:val="20"/>
              </w:rPr>
              <w:t>Activity</w:t>
            </w:r>
          </w:p>
        </w:tc>
        <w:tc>
          <w:tcPr>
            <w:tcW w:w="3992" w:type="dxa"/>
          </w:tcPr>
          <w:p w14:paraId="34497899" w14:textId="77777777" w:rsidR="007E2DFD" w:rsidRPr="00E82609" w:rsidRDefault="007E2DFD" w:rsidP="00CE2A21">
            <w:pPr>
              <w:rPr>
                <w:rFonts w:ascii="Candara" w:hAnsi="Candara"/>
                <w:b/>
                <w:bCs/>
                <w:sz w:val="20"/>
                <w:szCs w:val="20"/>
              </w:rPr>
            </w:pPr>
            <w:r w:rsidRPr="00E82609">
              <w:rPr>
                <w:rFonts w:ascii="Candara" w:hAnsi="Candara"/>
                <w:b/>
                <w:bCs/>
                <w:sz w:val="20"/>
                <w:szCs w:val="20"/>
              </w:rPr>
              <w:t>Result</w:t>
            </w:r>
          </w:p>
        </w:tc>
      </w:tr>
      <w:tr w:rsidR="007E2DFD" w:rsidRPr="00E82609" w14:paraId="29886AAF" w14:textId="77777777" w:rsidTr="00CE2A21">
        <w:tc>
          <w:tcPr>
            <w:tcW w:w="2715" w:type="dxa"/>
          </w:tcPr>
          <w:p w14:paraId="15B79468" w14:textId="77777777" w:rsidR="007E2DFD" w:rsidRPr="00E82609" w:rsidRDefault="007E2DFD" w:rsidP="00CE2A21">
            <w:pPr>
              <w:rPr>
                <w:rFonts w:ascii="Candara" w:hAnsi="Candara"/>
                <w:sz w:val="20"/>
                <w:szCs w:val="20"/>
              </w:rPr>
            </w:pPr>
            <w:r w:rsidRPr="00E82609">
              <w:rPr>
                <w:rFonts w:ascii="Candara" w:hAnsi="Candara"/>
                <w:sz w:val="20"/>
                <w:szCs w:val="20"/>
              </w:rPr>
              <w:t>Effective functioning of the institutional database on livelihood programs</w:t>
            </w:r>
          </w:p>
        </w:tc>
        <w:tc>
          <w:tcPr>
            <w:tcW w:w="2921" w:type="dxa"/>
          </w:tcPr>
          <w:p w14:paraId="3EC517AC" w14:textId="77777777" w:rsidR="007E2DFD" w:rsidRPr="00E82609" w:rsidRDefault="007E2DFD" w:rsidP="00CE2A21">
            <w:pPr>
              <w:rPr>
                <w:rFonts w:ascii="Candara" w:hAnsi="Candara"/>
                <w:sz w:val="20"/>
                <w:szCs w:val="20"/>
              </w:rPr>
            </w:pPr>
            <w:r w:rsidRPr="00E82609">
              <w:rPr>
                <w:rFonts w:ascii="Candara" w:hAnsi="Candara"/>
                <w:sz w:val="20"/>
                <w:szCs w:val="20"/>
              </w:rPr>
              <w:t>Access to information on livelihood programs on the Agency's website</w:t>
            </w:r>
          </w:p>
        </w:tc>
        <w:tc>
          <w:tcPr>
            <w:tcW w:w="3992" w:type="dxa"/>
          </w:tcPr>
          <w:p w14:paraId="2A2A082D" w14:textId="77777777" w:rsidR="007E2DFD" w:rsidRPr="00E82609" w:rsidRDefault="007E2DFD" w:rsidP="00CE2A21">
            <w:pPr>
              <w:rPr>
                <w:rFonts w:ascii="Candara" w:hAnsi="Candara"/>
                <w:sz w:val="20"/>
                <w:szCs w:val="20"/>
              </w:rPr>
            </w:pPr>
            <w:r w:rsidRPr="00E82609">
              <w:rPr>
                <w:rFonts w:ascii="Candara" w:hAnsi="Candara"/>
                <w:sz w:val="20"/>
                <w:szCs w:val="20"/>
              </w:rPr>
              <w:t xml:space="preserve">Information on agency programs and government programs is regularly uploaded on the </w:t>
            </w:r>
            <w:r>
              <w:rPr>
                <w:rFonts w:ascii="Candara" w:hAnsi="Candara"/>
                <w:sz w:val="20"/>
                <w:szCs w:val="20"/>
              </w:rPr>
              <w:t>A</w:t>
            </w:r>
            <w:r w:rsidRPr="00E82609">
              <w:rPr>
                <w:rFonts w:ascii="Candara" w:hAnsi="Candara"/>
                <w:sz w:val="20"/>
                <w:szCs w:val="20"/>
              </w:rPr>
              <w:t>gency's website</w:t>
            </w:r>
          </w:p>
        </w:tc>
      </w:tr>
      <w:tr w:rsidR="007E2DFD" w:rsidRPr="00E82609" w14:paraId="7EFF527D" w14:textId="77777777" w:rsidTr="00CE2A21">
        <w:tc>
          <w:tcPr>
            <w:tcW w:w="9628" w:type="dxa"/>
            <w:gridSpan w:val="3"/>
            <w:shd w:val="clear" w:color="auto" w:fill="E7E6E6" w:themeFill="background2"/>
          </w:tcPr>
          <w:p w14:paraId="71718839" w14:textId="77777777" w:rsidR="007E2DFD" w:rsidRDefault="007E2DFD" w:rsidP="00CE2A21">
            <w:pPr>
              <w:rPr>
                <w:rFonts w:ascii="Candara" w:hAnsi="Candara"/>
                <w:b/>
                <w:bCs/>
                <w:sz w:val="20"/>
                <w:szCs w:val="20"/>
              </w:rPr>
            </w:pPr>
            <w:r w:rsidRPr="00E82609">
              <w:rPr>
                <w:rFonts w:ascii="Candara" w:hAnsi="Candara"/>
                <w:b/>
                <w:bCs/>
                <w:sz w:val="20"/>
                <w:szCs w:val="20"/>
              </w:rPr>
              <w:lastRenderedPageBreak/>
              <w:t>Communication</w:t>
            </w:r>
          </w:p>
          <w:p w14:paraId="2B83EBF1" w14:textId="77777777" w:rsidR="007E2DFD" w:rsidRPr="00E82609" w:rsidRDefault="007E2DFD" w:rsidP="00CE2A21">
            <w:pPr>
              <w:rPr>
                <w:rFonts w:ascii="Candara" w:hAnsi="Candara"/>
                <w:b/>
                <w:bCs/>
                <w:sz w:val="20"/>
                <w:szCs w:val="20"/>
              </w:rPr>
            </w:pPr>
          </w:p>
        </w:tc>
      </w:tr>
      <w:tr w:rsidR="007E2DFD" w:rsidRPr="00E82609" w14:paraId="6CED26EE" w14:textId="77777777" w:rsidTr="00CE2A21">
        <w:tc>
          <w:tcPr>
            <w:tcW w:w="2715" w:type="dxa"/>
          </w:tcPr>
          <w:p w14:paraId="240C92BA" w14:textId="77777777" w:rsidR="007E2DFD" w:rsidRPr="00E82609" w:rsidRDefault="007E2DFD" w:rsidP="00CE2A21">
            <w:pPr>
              <w:rPr>
                <w:rFonts w:ascii="Candara" w:hAnsi="Candara"/>
                <w:b/>
                <w:bCs/>
                <w:sz w:val="20"/>
                <w:szCs w:val="20"/>
              </w:rPr>
            </w:pPr>
            <w:r w:rsidRPr="00E82609">
              <w:rPr>
                <w:rFonts w:ascii="Candara" w:hAnsi="Candara"/>
                <w:b/>
                <w:bCs/>
                <w:sz w:val="20"/>
                <w:szCs w:val="20"/>
              </w:rPr>
              <w:t>Policy outcome</w:t>
            </w:r>
          </w:p>
        </w:tc>
        <w:tc>
          <w:tcPr>
            <w:tcW w:w="2921" w:type="dxa"/>
          </w:tcPr>
          <w:p w14:paraId="1165B33A" w14:textId="77777777" w:rsidR="007E2DFD" w:rsidRPr="00E82609" w:rsidRDefault="007E2DFD" w:rsidP="00CE2A21">
            <w:pPr>
              <w:rPr>
                <w:rFonts w:ascii="Candara" w:hAnsi="Candara"/>
                <w:b/>
                <w:bCs/>
                <w:sz w:val="20"/>
                <w:szCs w:val="20"/>
              </w:rPr>
            </w:pPr>
            <w:r w:rsidRPr="00E82609">
              <w:rPr>
                <w:rFonts w:ascii="Candara" w:hAnsi="Candara"/>
                <w:b/>
                <w:bCs/>
                <w:sz w:val="20"/>
                <w:szCs w:val="20"/>
              </w:rPr>
              <w:t>Activity</w:t>
            </w:r>
          </w:p>
        </w:tc>
        <w:tc>
          <w:tcPr>
            <w:tcW w:w="3992" w:type="dxa"/>
          </w:tcPr>
          <w:p w14:paraId="059980C1" w14:textId="77777777" w:rsidR="007E2DFD" w:rsidRPr="00E82609" w:rsidRDefault="007E2DFD" w:rsidP="00CE2A21">
            <w:pPr>
              <w:rPr>
                <w:rFonts w:ascii="Candara" w:hAnsi="Candara"/>
                <w:b/>
                <w:bCs/>
                <w:sz w:val="20"/>
                <w:szCs w:val="20"/>
              </w:rPr>
            </w:pPr>
            <w:r w:rsidRPr="00E82609">
              <w:rPr>
                <w:rFonts w:ascii="Candara" w:hAnsi="Candara"/>
                <w:b/>
                <w:bCs/>
                <w:sz w:val="20"/>
                <w:szCs w:val="20"/>
              </w:rPr>
              <w:t>Result</w:t>
            </w:r>
          </w:p>
        </w:tc>
      </w:tr>
      <w:tr w:rsidR="007E2DFD" w:rsidRPr="00E82609" w14:paraId="497E0DB8" w14:textId="77777777" w:rsidTr="00CE2A21">
        <w:tc>
          <w:tcPr>
            <w:tcW w:w="2715" w:type="dxa"/>
          </w:tcPr>
          <w:p w14:paraId="60FB68DA" w14:textId="77777777" w:rsidR="007E2DFD" w:rsidRPr="00E82609" w:rsidRDefault="007E2DFD" w:rsidP="00CE2A21">
            <w:pPr>
              <w:rPr>
                <w:rFonts w:ascii="Candara" w:hAnsi="Candara"/>
                <w:sz w:val="20"/>
                <w:szCs w:val="20"/>
              </w:rPr>
            </w:pPr>
            <w:r w:rsidRPr="00E82609">
              <w:rPr>
                <w:rFonts w:ascii="Candara" w:hAnsi="Candara"/>
                <w:sz w:val="20"/>
                <w:szCs w:val="20"/>
              </w:rPr>
              <w:t>Provide timely and effective information to IDPs on livelihood programs</w:t>
            </w:r>
          </w:p>
        </w:tc>
        <w:tc>
          <w:tcPr>
            <w:tcW w:w="2921" w:type="dxa"/>
          </w:tcPr>
          <w:p w14:paraId="27F25EB8" w14:textId="77777777" w:rsidR="007E2DFD" w:rsidRPr="00E82609" w:rsidRDefault="007E2DFD" w:rsidP="00CE2A21">
            <w:pPr>
              <w:rPr>
                <w:rFonts w:ascii="Candara" w:hAnsi="Candara"/>
                <w:sz w:val="20"/>
                <w:szCs w:val="20"/>
              </w:rPr>
            </w:pPr>
            <w:r w:rsidRPr="00E82609">
              <w:rPr>
                <w:rFonts w:ascii="Candara" w:hAnsi="Candara"/>
                <w:sz w:val="20"/>
                <w:szCs w:val="20"/>
              </w:rPr>
              <w:t>Holding information meetings on livelihood programs in IDP settlements by field staff during field visits</w:t>
            </w:r>
          </w:p>
          <w:p w14:paraId="1828856C" w14:textId="77777777" w:rsidR="007E2DFD" w:rsidRPr="00E82609" w:rsidRDefault="007E2DFD" w:rsidP="00CE2A21">
            <w:pPr>
              <w:rPr>
                <w:rFonts w:ascii="Candara" w:hAnsi="Candara"/>
                <w:sz w:val="20"/>
                <w:szCs w:val="20"/>
              </w:rPr>
            </w:pPr>
          </w:p>
          <w:p w14:paraId="65934C23" w14:textId="77777777" w:rsidR="007E2DFD" w:rsidRPr="00E82609" w:rsidRDefault="007E2DFD" w:rsidP="00CE2A21">
            <w:pPr>
              <w:rPr>
                <w:rFonts w:ascii="Candara" w:hAnsi="Candara"/>
                <w:sz w:val="20"/>
                <w:szCs w:val="20"/>
              </w:rPr>
            </w:pPr>
            <w:r w:rsidRPr="00E82609">
              <w:rPr>
                <w:rFonts w:ascii="Candara" w:hAnsi="Candara"/>
                <w:sz w:val="20"/>
                <w:szCs w:val="20"/>
              </w:rPr>
              <w:t>Informing IDPs about livelihood programs by door-to-door campaigns</w:t>
            </w:r>
          </w:p>
          <w:p w14:paraId="5EDCB4A1" w14:textId="77777777" w:rsidR="007E2DFD" w:rsidRPr="00E82609" w:rsidRDefault="007E2DFD" w:rsidP="00CE2A21">
            <w:pPr>
              <w:rPr>
                <w:rFonts w:ascii="Candara" w:hAnsi="Candara"/>
                <w:sz w:val="20"/>
                <w:szCs w:val="20"/>
              </w:rPr>
            </w:pPr>
          </w:p>
          <w:p w14:paraId="540A5D21" w14:textId="77777777" w:rsidR="007E2DFD" w:rsidRPr="00E82609" w:rsidRDefault="007E2DFD" w:rsidP="00CE2A21">
            <w:pPr>
              <w:rPr>
                <w:rFonts w:ascii="Candara" w:hAnsi="Candara"/>
                <w:sz w:val="20"/>
                <w:szCs w:val="20"/>
              </w:rPr>
            </w:pPr>
            <w:r w:rsidRPr="00E82609">
              <w:rPr>
                <w:rFonts w:ascii="Candara" w:hAnsi="Candara"/>
                <w:sz w:val="20"/>
                <w:szCs w:val="20"/>
              </w:rPr>
              <w:t>At least 3 livelihood forums in different regions of Georgi</w:t>
            </w:r>
            <w:r>
              <w:rPr>
                <w:rFonts w:ascii="Candara" w:hAnsi="Candara"/>
                <w:sz w:val="20"/>
                <w:szCs w:val="20"/>
              </w:rPr>
              <w:t>a</w:t>
            </w:r>
          </w:p>
          <w:p w14:paraId="2CA39042" w14:textId="77777777" w:rsidR="007E2DFD" w:rsidRPr="00E82609" w:rsidRDefault="007E2DFD" w:rsidP="00CE2A21">
            <w:pPr>
              <w:rPr>
                <w:rFonts w:ascii="Candara" w:hAnsi="Candara"/>
                <w:sz w:val="20"/>
                <w:szCs w:val="20"/>
              </w:rPr>
            </w:pPr>
          </w:p>
          <w:p w14:paraId="19E20294" w14:textId="77777777" w:rsidR="007E2DFD" w:rsidRPr="00E82609" w:rsidRDefault="007E2DFD" w:rsidP="00CE2A21">
            <w:pPr>
              <w:rPr>
                <w:rFonts w:ascii="Candara" w:hAnsi="Candara"/>
                <w:sz w:val="20"/>
                <w:szCs w:val="20"/>
              </w:rPr>
            </w:pPr>
            <w:r>
              <w:rPr>
                <w:rFonts w:ascii="Candara" w:hAnsi="Candara"/>
                <w:sz w:val="20"/>
                <w:szCs w:val="20"/>
              </w:rPr>
              <w:t>S</w:t>
            </w:r>
            <w:r w:rsidRPr="00E82609">
              <w:rPr>
                <w:rFonts w:ascii="Candara" w:hAnsi="Candara"/>
                <w:sz w:val="20"/>
                <w:szCs w:val="20"/>
              </w:rPr>
              <w:t>hort text messages  sent annually to IDPs on various livelihood programs</w:t>
            </w:r>
          </w:p>
          <w:p w14:paraId="0E89B000" w14:textId="77777777" w:rsidR="007E2DFD" w:rsidRPr="00E82609" w:rsidRDefault="007E2DFD" w:rsidP="00CE2A21">
            <w:pPr>
              <w:rPr>
                <w:rFonts w:ascii="Candara" w:hAnsi="Candara"/>
                <w:sz w:val="20"/>
                <w:szCs w:val="20"/>
              </w:rPr>
            </w:pPr>
          </w:p>
          <w:p w14:paraId="5331A75F" w14:textId="77777777" w:rsidR="007E2DFD" w:rsidRPr="00E82609" w:rsidRDefault="007E2DFD" w:rsidP="00CE2A21">
            <w:pPr>
              <w:rPr>
                <w:rFonts w:ascii="Candara" w:hAnsi="Candara"/>
                <w:sz w:val="20"/>
                <w:szCs w:val="20"/>
              </w:rPr>
            </w:pPr>
            <w:r w:rsidRPr="00E82609">
              <w:rPr>
                <w:rFonts w:ascii="Candara" w:hAnsi="Candara"/>
                <w:sz w:val="20"/>
                <w:szCs w:val="20"/>
              </w:rPr>
              <w:t xml:space="preserve">Information provided to </w:t>
            </w:r>
            <w:r>
              <w:rPr>
                <w:rFonts w:ascii="Candara" w:hAnsi="Candara"/>
                <w:sz w:val="20"/>
                <w:szCs w:val="20"/>
              </w:rPr>
              <w:t xml:space="preserve">the SSA </w:t>
            </w:r>
            <w:r w:rsidRPr="00E82609">
              <w:rPr>
                <w:rFonts w:ascii="Candara" w:hAnsi="Candara"/>
                <w:sz w:val="20"/>
                <w:szCs w:val="20"/>
              </w:rPr>
              <w:t>on livelihood programs</w:t>
            </w:r>
          </w:p>
        </w:tc>
        <w:tc>
          <w:tcPr>
            <w:tcW w:w="3992" w:type="dxa"/>
          </w:tcPr>
          <w:p w14:paraId="32EECA45" w14:textId="77777777" w:rsidR="007E2DFD" w:rsidRPr="00E82609" w:rsidRDefault="007E2DFD" w:rsidP="00CE2A21">
            <w:pPr>
              <w:rPr>
                <w:rFonts w:ascii="Candara" w:hAnsi="Candara"/>
                <w:sz w:val="20"/>
                <w:szCs w:val="20"/>
              </w:rPr>
            </w:pPr>
            <w:r w:rsidRPr="00E82609">
              <w:rPr>
                <w:rFonts w:ascii="Candara" w:hAnsi="Candara"/>
                <w:sz w:val="20"/>
                <w:szCs w:val="20"/>
              </w:rPr>
              <w:t>In 2019, 14 informational meetings were held</w:t>
            </w:r>
          </w:p>
          <w:p w14:paraId="0DD27BFB" w14:textId="77777777" w:rsidR="007E2DFD" w:rsidRPr="00E82609" w:rsidRDefault="007E2DFD" w:rsidP="00CE2A21">
            <w:pPr>
              <w:rPr>
                <w:rFonts w:ascii="Candara" w:hAnsi="Candara"/>
                <w:sz w:val="20"/>
                <w:szCs w:val="20"/>
              </w:rPr>
            </w:pPr>
          </w:p>
          <w:p w14:paraId="220F7C16" w14:textId="77777777" w:rsidR="007E2DFD" w:rsidRDefault="007E2DFD" w:rsidP="00CE2A21">
            <w:pPr>
              <w:rPr>
                <w:rFonts w:ascii="Candara" w:hAnsi="Candara"/>
                <w:sz w:val="20"/>
                <w:szCs w:val="20"/>
              </w:rPr>
            </w:pPr>
          </w:p>
          <w:p w14:paraId="47182757" w14:textId="1CEC2028" w:rsidR="007E2DFD" w:rsidRPr="00E82609" w:rsidRDefault="007E2DFD" w:rsidP="00CE2A21">
            <w:pPr>
              <w:rPr>
                <w:rFonts w:ascii="Candara" w:hAnsi="Candara"/>
                <w:sz w:val="20"/>
                <w:szCs w:val="20"/>
              </w:rPr>
            </w:pPr>
            <w:r>
              <w:rPr>
                <w:rFonts w:ascii="Candara" w:hAnsi="Candara"/>
                <w:sz w:val="20"/>
                <w:szCs w:val="20"/>
              </w:rPr>
              <w:t>V</w:t>
            </w:r>
            <w:r w:rsidRPr="00E82609">
              <w:rPr>
                <w:rFonts w:ascii="Candara" w:hAnsi="Candara"/>
                <w:sz w:val="20"/>
                <w:szCs w:val="20"/>
              </w:rPr>
              <w:t>olunteers consulted 4910 families, 14</w:t>
            </w:r>
            <w:r w:rsidR="00485021">
              <w:rPr>
                <w:rFonts w:ascii="Candara" w:hAnsi="Candara"/>
                <w:sz w:val="20"/>
                <w:szCs w:val="20"/>
              </w:rPr>
              <w:t>,</w:t>
            </w:r>
            <w:r w:rsidRPr="00E82609">
              <w:rPr>
                <w:rFonts w:ascii="Candara" w:hAnsi="Candara"/>
                <w:sz w:val="20"/>
                <w:szCs w:val="20"/>
              </w:rPr>
              <w:t>460 IDPs , including 53.3% women</w:t>
            </w:r>
          </w:p>
          <w:p w14:paraId="04AA1C29" w14:textId="77777777" w:rsidR="007E2DFD" w:rsidRDefault="007E2DFD" w:rsidP="00CE2A21">
            <w:pPr>
              <w:rPr>
                <w:rFonts w:ascii="Candara" w:hAnsi="Candara"/>
                <w:sz w:val="20"/>
                <w:szCs w:val="20"/>
              </w:rPr>
            </w:pPr>
          </w:p>
          <w:p w14:paraId="0D07056C" w14:textId="77777777" w:rsidR="007E2DFD" w:rsidRPr="00E82609" w:rsidRDefault="007E2DFD" w:rsidP="00CE2A21">
            <w:pPr>
              <w:rPr>
                <w:rFonts w:ascii="Candara" w:hAnsi="Candara"/>
                <w:sz w:val="20"/>
                <w:szCs w:val="20"/>
              </w:rPr>
            </w:pPr>
          </w:p>
          <w:p w14:paraId="6167C05F" w14:textId="77777777" w:rsidR="007E2DFD" w:rsidRPr="00E82609" w:rsidRDefault="007E2DFD" w:rsidP="00CE2A21">
            <w:pPr>
              <w:rPr>
                <w:rFonts w:ascii="Candara" w:hAnsi="Candara"/>
                <w:sz w:val="20"/>
                <w:szCs w:val="20"/>
              </w:rPr>
            </w:pPr>
            <w:r w:rsidRPr="00E82609">
              <w:rPr>
                <w:rFonts w:ascii="Candara" w:hAnsi="Candara"/>
                <w:sz w:val="20"/>
                <w:szCs w:val="20"/>
              </w:rPr>
              <w:t>In 2019, the Agency organized a total of 3 livelihood forums</w:t>
            </w:r>
          </w:p>
          <w:p w14:paraId="644BE8EE" w14:textId="77777777" w:rsidR="007E2DFD" w:rsidRPr="00E82609" w:rsidRDefault="007E2DFD" w:rsidP="00CE2A21">
            <w:pPr>
              <w:rPr>
                <w:rFonts w:ascii="Candara" w:hAnsi="Candara"/>
                <w:sz w:val="20"/>
                <w:szCs w:val="20"/>
              </w:rPr>
            </w:pPr>
          </w:p>
          <w:p w14:paraId="4F33EC4B" w14:textId="0B36CD57" w:rsidR="007E2DFD" w:rsidRPr="00E82609" w:rsidRDefault="007E2DFD" w:rsidP="00CE2A21">
            <w:pPr>
              <w:rPr>
                <w:rFonts w:ascii="Candara" w:hAnsi="Candara"/>
                <w:sz w:val="20"/>
                <w:szCs w:val="20"/>
              </w:rPr>
            </w:pPr>
            <w:r w:rsidRPr="00E82609">
              <w:rPr>
                <w:rFonts w:ascii="Candara" w:hAnsi="Candara"/>
                <w:sz w:val="20"/>
                <w:szCs w:val="20"/>
              </w:rPr>
              <w:t xml:space="preserve">Implemented by </w:t>
            </w:r>
            <w:r w:rsidR="00FB344D">
              <w:rPr>
                <w:rFonts w:ascii="Candara" w:hAnsi="Candara"/>
                <w:sz w:val="20"/>
                <w:szCs w:val="20"/>
              </w:rPr>
              <w:t>43.1%</w:t>
            </w:r>
          </w:p>
          <w:p w14:paraId="15FCE06D" w14:textId="77777777" w:rsidR="007E2DFD" w:rsidRPr="00E82609" w:rsidRDefault="007E2DFD" w:rsidP="00CE2A21">
            <w:pPr>
              <w:rPr>
                <w:rFonts w:ascii="Candara" w:hAnsi="Candara"/>
                <w:sz w:val="20"/>
                <w:szCs w:val="20"/>
              </w:rPr>
            </w:pPr>
          </w:p>
          <w:p w14:paraId="213A6DA5" w14:textId="77777777" w:rsidR="007E2DFD" w:rsidRPr="00E82609" w:rsidRDefault="007E2DFD" w:rsidP="00CE2A21">
            <w:pPr>
              <w:rPr>
                <w:rFonts w:ascii="Candara" w:hAnsi="Candara"/>
                <w:sz w:val="20"/>
                <w:szCs w:val="20"/>
              </w:rPr>
            </w:pPr>
          </w:p>
          <w:p w14:paraId="598D27AF" w14:textId="77777777" w:rsidR="007E2DFD" w:rsidRPr="00E82609" w:rsidRDefault="007E2DFD" w:rsidP="00CE2A21">
            <w:pPr>
              <w:rPr>
                <w:rFonts w:ascii="Candara" w:hAnsi="Candara"/>
                <w:sz w:val="20"/>
                <w:szCs w:val="20"/>
              </w:rPr>
            </w:pPr>
          </w:p>
          <w:p w14:paraId="17384F20" w14:textId="77777777" w:rsidR="007E2DFD" w:rsidRPr="00E82609" w:rsidRDefault="007E2DFD" w:rsidP="00CE2A21">
            <w:pPr>
              <w:rPr>
                <w:rFonts w:ascii="Candara" w:hAnsi="Candara"/>
                <w:sz w:val="20"/>
                <w:szCs w:val="20"/>
              </w:rPr>
            </w:pPr>
            <w:r>
              <w:rPr>
                <w:rFonts w:ascii="Candara" w:hAnsi="Candara"/>
                <w:sz w:val="20"/>
                <w:szCs w:val="20"/>
              </w:rPr>
              <w:t>E</w:t>
            </w:r>
            <w:r w:rsidRPr="00E82609">
              <w:rPr>
                <w:rFonts w:ascii="Candara" w:hAnsi="Candara"/>
                <w:sz w:val="20"/>
                <w:szCs w:val="20"/>
              </w:rPr>
              <w:t xml:space="preserve">mployees of </w:t>
            </w:r>
            <w:r>
              <w:rPr>
                <w:rFonts w:ascii="Candara" w:hAnsi="Candara"/>
                <w:sz w:val="20"/>
                <w:szCs w:val="20"/>
              </w:rPr>
              <w:t>SSA</w:t>
            </w:r>
            <w:r w:rsidRPr="00E82609">
              <w:rPr>
                <w:rFonts w:ascii="Candara" w:hAnsi="Candara"/>
                <w:sz w:val="20"/>
                <w:szCs w:val="20"/>
              </w:rPr>
              <w:t xml:space="preserve"> are provided with means of dissemination of information</w:t>
            </w:r>
          </w:p>
          <w:p w14:paraId="66403D57" w14:textId="77777777" w:rsidR="007E2DFD" w:rsidRPr="00E82609" w:rsidRDefault="007E2DFD" w:rsidP="00CE2A21">
            <w:pPr>
              <w:rPr>
                <w:rFonts w:ascii="Candara" w:hAnsi="Candara"/>
                <w:sz w:val="20"/>
                <w:szCs w:val="20"/>
              </w:rPr>
            </w:pPr>
          </w:p>
        </w:tc>
      </w:tr>
      <w:tr w:rsidR="007E2DFD" w:rsidRPr="00E82609" w14:paraId="1163DD47" w14:textId="77777777" w:rsidTr="00CE2A21">
        <w:tc>
          <w:tcPr>
            <w:tcW w:w="9628" w:type="dxa"/>
            <w:gridSpan w:val="3"/>
            <w:shd w:val="clear" w:color="auto" w:fill="E7E6E6" w:themeFill="background2"/>
          </w:tcPr>
          <w:p w14:paraId="03E120E4" w14:textId="77777777" w:rsidR="007E2DFD" w:rsidRPr="00E82609" w:rsidRDefault="007E2DFD" w:rsidP="00CE2A21">
            <w:pPr>
              <w:rPr>
                <w:rFonts w:ascii="Candara" w:hAnsi="Candara"/>
                <w:b/>
                <w:bCs/>
                <w:sz w:val="20"/>
                <w:szCs w:val="20"/>
              </w:rPr>
            </w:pPr>
            <w:r w:rsidRPr="00E82609">
              <w:rPr>
                <w:rFonts w:ascii="Candara" w:hAnsi="Candara"/>
                <w:b/>
                <w:bCs/>
                <w:sz w:val="20"/>
                <w:szCs w:val="20"/>
              </w:rPr>
              <w:t>Employment</w:t>
            </w:r>
          </w:p>
          <w:p w14:paraId="6EB78485" w14:textId="77777777" w:rsidR="007E2DFD" w:rsidRPr="00E82609" w:rsidRDefault="007E2DFD" w:rsidP="00CE2A21">
            <w:pPr>
              <w:rPr>
                <w:rFonts w:ascii="Candara" w:hAnsi="Candara"/>
                <w:b/>
                <w:bCs/>
                <w:sz w:val="20"/>
                <w:szCs w:val="20"/>
              </w:rPr>
            </w:pPr>
          </w:p>
        </w:tc>
      </w:tr>
      <w:tr w:rsidR="007E2DFD" w:rsidRPr="00E82609" w14:paraId="41752CA7" w14:textId="77777777" w:rsidTr="00CE2A21">
        <w:tc>
          <w:tcPr>
            <w:tcW w:w="2715" w:type="dxa"/>
          </w:tcPr>
          <w:p w14:paraId="3F2CA31E" w14:textId="77777777" w:rsidR="007E2DFD" w:rsidRPr="00E82609" w:rsidRDefault="007E2DFD" w:rsidP="00CE2A21">
            <w:pPr>
              <w:rPr>
                <w:rFonts w:ascii="Candara" w:hAnsi="Candara"/>
                <w:b/>
                <w:bCs/>
                <w:sz w:val="20"/>
                <w:szCs w:val="20"/>
              </w:rPr>
            </w:pPr>
            <w:r w:rsidRPr="00E82609">
              <w:rPr>
                <w:rFonts w:ascii="Candara" w:hAnsi="Candara"/>
                <w:b/>
                <w:bCs/>
                <w:sz w:val="20"/>
                <w:szCs w:val="20"/>
              </w:rPr>
              <w:t>Policy outcome</w:t>
            </w:r>
          </w:p>
        </w:tc>
        <w:tc>
          <w:tcPr>
            <w:tcW w:w="2921" w:type="dxa"/>
          </w:tcPr>
          <w:p w14:paraId="2E7A83D3" w14:textId="77777777" w:rsidR="007E2DFD" w:rsidRPr="00E82609" w:rsidRDefault="007E2DFD" w:rsidP="00CE2A21">
            <w:pPr>
              <w:rPr>
                <w:rFonts w:ascii="Candara" w:hAnsi="Candara"/>
                <w:b/>
                <w:bCs/>
                <w:sz w:val="20"/>
                <w:szCs w:val="20"/>
              </w:rPr>
            </w:pPr>
            <w:r w:rsidRPr="00E82609">
              <w:rPr>
                <w:rFonts w:ascii="Candara" w:hAnsi="Candara"/>
                <w:b/>
                <w:bCs/>
                <w:sz w:val="20"/>
                <w:szCs w:val="20"/>
              </w:rPr>
              <w:t>Activity</w:t>
            </w:r>
          </w:p>
        </w:tc>
        <w:tc>
          <w:tcPr>
            <w:tcW w:w="3992" w:type="dxa"/>
          </w:tcPr>
          <w:p w14:paraId="2D200BE5" w14:textId="77777777" w:rsidR="007E2DFD" w:rsidRPr="00E82609" w:rsidRDefault="007E2DFD" w:rsidP="00CE2A21">
            <w:pPr>
              <w:rPr>
                <w:rFonts w:ascii="Candara" w:hAnsi="Candara"/>
                <w:b/>
                <w:bCs/>
                <w:sz w:val="20"/>
                <w:szCs w:val="20"/>
              </w:rPr>
            </w:pPr>
            <w:r w:rsidRPr="00E82609">
              <w:rPr>
                <w:rFonts w:ascii="Candara" w:hAnsi="Candara"/>
                <w:b/>
                <w:bCs/>
                <w:sz w:val="20"/>
                <w:szCs w:val="20"/>
              </w:rPr>
              <w:t>Result</w:t>
            </w:r>
          </w:p>
        </w:tc>
      </w:tr>
      <w:tr w:rsidR="007E2DFD" w:rsidRPr="00E82609" w14:paraId="21E24925" w14:textId="77777777" w:rsidTr="00CE2A21">
        <w:tc>
          <w:tcPr>
            <w:tcW w:w="2715" w:type="dxa"/>
          </w:tcPr>
          <w:p w14:paraId="473EE20D" w14:textId="77777777" w:rsidR="007E2DFD" w:rsidRPr="00E82609" w:rsidRDefault="007E2DFD" w:rsidP="00CE2A21">
            <w:pPr>
              <w:rPr>
                <w:rFonts w:ascii="Candara" w:hAnsi="Candara"/>
                <w:sz w:val="20"/>
                <w:szCs w:val="20"/>
              </w:rPr>
            </w:pPr>
            <w:r w:rsidRPr="00E82609">
              <w:rPr>
                <w:rFonts w:ascii="Candara" w:hAnsi="Candara"/>
                <w:sz w:val="20"/>
                <w:szCs w:val="20"/>
              </w:rPr>
              <w:t xml:space="preserve">Facilitate the </w:t>
            </w:r>
            <w:r>
              <w:rPr>
                <w:rFonts w:ascii="Candara" w:hAnsi="Candara"/>
                <w:sz w:val="20"/>
                <w:szCs w:val="20"/>
              </w:rPr>
              <w:t>i</w:t>
            </w:r>
            <w:r w:rsidRPr="00E82609">
              <w:rPr>
                <w:rFonts w:ascii="Candara" w:hAnsi="Candara"/>
                <w:sz w:val="20"/>
                <w:szCs w:val="20"/>
              </w:rPr>
              <w:t>nclusion of IDPs in the State Program for the Professional Training, Recruitment and Qualification of Job Seekers</w:t>
            </w:r>
          </w:p>
        </w:tc>
        <w:tc>
          <w:tcPr>
            <w:tcW w:w="2921" w:type="dxa"/>
          </w:tcPr>
          <w:p w14:paraId="5272EF54" w14:textId="77777777" w:rsidR="007E2DFD" w:rsidRPr="00E82609" w:rsidRDefault="007E2DFD" w:rsidP="00CE2A21">
            <w:pPr>
              <w:rPr>
                <w:rFonts w:ascii="Candara" w:hAnsi="Candara"/>
                <w:sz w:val="20"/>
                <w:szCs w:val="20"/>
              </w:rPr>
            </w:pPr>
            <w:r w:rsidRPr="00E82609">
              <w:rPr>
                <w:rFonts w:ascii="Candara" w:hAnsi="Candara"/>
                <w:sz w:val="20"/>
                <w:szCs w:val="20"/>
              </w:rPr>
              <w:t>7% of IDPs involved in state program for vocational training-retraining and qualification</w:t>
            </w:r>
          </w:p>
        </w:tc>
        <w:tc>
          <w:tcPr>
            <w:tcW w:w="3992" w:type="dxa"/>
          </w:tcPr>
          <w:p w14:paraId="1E5444DB" w14:textId="736FA3CF" w:rsidR="007E2DFD" w:rsidRPr="00E82609" w:rsidRDefault="007E2DFD" w:rsidP="00CE2A21">
            <w:pPr>
              <w:rPr>
                <w:rFonts w:ascii="Candara" w:hAnsi="Candara"/>
                <w:sz w:val="20"/>
                <w:szCs w:val="20"/>
              </w:rPr>
            </w:pPr>
            <w:r w:rsidRPr="00E82609">
              <w:rPr>
                <w:rFonts w:ascii="Candara" w:hAnsi="Candara"/>
                <w:sz w:val="20"/>
                <w:szCs w:val="20"/>
              </w:rPr>
              <w:t>In 2019, 2</w:t>
            </w:r>
            <w:r w:rsidR="00485021">
              <w:rPr>
                <w:rFonts w:ascii="Candara" w:hAnsi="Candara"/>
                <w:sz w:val="20"/>
                <w:szCs w:val="20"/>
              </w:rPr>
              <w:t>,</w:t>
            </w:r>
            <w:r w:rsidRPr="00E82609">
              <w:rPr>
                <w:rFonts w:ascii="Candara" w:hAnsi="Candara"/>
                <w:sz w:val="20"/>
                <w:szCs w:val="20"/>
              </w:rPr>
              <w:t>674 persons were involved in the progra</w:t>
            </w:r>
            <w:r>
              <w:rPr>
                <w:rFonts w:ascii="Candara" w:hAnsi="Candara"/>
                <w:sz w:val="20"/>
                <w:szCs w:val="20"/>
              </w:rPr>
              <w:t>m</w:t>
            </w:r>
            <w:r w:rsidRPr="00E82609">
              <w:rPr>
                <w:rFonts w:ascii="Candara" w:hAnsi="Candara"/>
                <w:sz w:val="20"/>
                <w:szCs w:val="20"/>
              </w:rPr>
              <w:t>, of which 200 (7.4%) were displaced , 68.5% were female.</w:t>
            </w:r>
          </w:p>
        </w:tc>
      </w:tr>
      <w:tr w:rsidR="007E2DFD" w:rsidRPr="00E82609" w14:paraId="5DAC69D8" w14:textId="77777777" w:rsidTr="00CE2A21">
        <w:tc>
          <w:tcPr>
            <w:tcW w:w="2715" w:type="dxa"/>
          </w:tcPr>
          <w:p w14:paraId="011CE424" w14:textId="77777777" w:rsidR="007E2DFD" w:rsidRPr="00E82609" w:rsidRDefault="007E2DFD" w:rsidP="00CE2A21">
            <w:pPr>
              <w:rPr>
                <w:rFonts w:ascii="Candara" w:hAnsi="Candara"/>
                <w:sz w:val="20"/>
                <w:szCs w:val="20"/>
              </w:rPr>
            </w:pPr>
            <w:r w:rsidRPr="00E82609">
              <w:rPr>
                <w:rFonts w:ascii="Candara" w:hAnsi="Candara"/>
                <w:sz w:val="20"/>
                <w:szCs w:val="20"/>
              </w:rPr>
              <w:t>Facilitate the inclusion of IDPs in the State Employment Promotion Services Program</w:t>
            </w:r>
          </w:p>
        </w:tc>
        <w:tc>
          <w:tcPr>
            <w:tcW w:w="2921" w:type="dxa"/>
          </w:tcPr>
          <w:p w14:paraId="4C68E86F" w14:textId="77777777" w:rsidR="007E2DFD" w:rsidRPr="00E82609" w:rsidRDefault="007E2DFD" w:rsidP="00CE2A21">
            <w:pPr>
              <w:rPr>
                <w:rFonts w:ascii="Candara" w:hAnsi="Candara"/>
                <w:sz w:val="20"/>
                <w:szCs w:val="20"/>
              </w:rPr>
            </w:pPr>
            <w:r w:rsidRPr="00E82609">
              <w:rPr>
                <w:rFonts w:ascii="Candara" w:hAnsi="Candara"/>
                <w:sz w:val="20"/>
                <w:szCs w:val="20"/>
              </w:rPr>
              <w:t>10% of those involved in the State Employment Promotion Services Program are IDPs</w:t>
            </w:r>
          </w:p>
        </w:tc>
        <w:tc>
          <w:tcPr>
            <w:tcW w:w="3992" w:type="dxa"/>
          </w:tcPr>
          <w:p w14:paraId="6FA9BC5F" w14:textId="299A5DD9" w:rsidR="007E2DFD" w:rsidRPr="00E82609" w:rsidRDefault="007E2DFD" w:rsidP="00CE2A21">
            <w:pPr>
              <w:rPr>
                <w:rFonts w:ascii="Candara" w:hAnsi="Candara"/>
                <w:sz w:val="20"/>
                <w:szCs w:val="20"/>
              </w:rPr>
            </w:pPr>
            <w:r>
              <w:rPr>
                <w:rFonts w:ascii="Candara" w:hAnsi="Candara"/>
                <w:sz w:val="20"/>
                <w:szCs w:val="20"/>
              </w:rPr>
              <w:t xml:space="preserve">By the end of </w:t>
            </w:r>
            <w:r w:rsidRPr="00E82609">
              <w:rPr>
                <w:rFonts w:ascii="Candara" w:hAnsi="Candara"/>
                <w:sz w:val="20"/>
                <w:szCs w:val="20"/>
              </w:rPr>
              <w:t>December </w:t>
            </w:r>
            <w:r>
              <w:rPr>
                <w:rFonts w:ascii="Candara" w:hAnsi="Candara"/>
                <w:sz w:val="20"/>
                <w:szCs w:val="20"/>
              </w:rPr>
              <w:t xml:space="preserve">2019,  </w:t>
            </w:r>
            <w:r w:rsidRPr="00E82609">
              <w:rPr>
                <w:rFonts w:ascii="Candara" w:hAnsi="Candara"/>
                <w:sz w:val="20"/>
                <w:szCs w:val="20"/>
              </w:rPr>
              <w:t>1</w:t>
            </w:r>
            <w:r w:rsidR="00485021">
              <w:rPr>
                <w:rFonts w:ascii="Candara" w:hAnsi="Candara"/>
                <w:sz w:val="20"/>
                <w:szCs w:val="20"/>
              </w:rPr>
              <w:t>,</w:t>
            </w:r>
            <w:r w:rsidRPr="00E82609">
              <w:rPr>
                <w:rFonts w:ascii="Candara" w:hAnsi="Candara"/>
                <w:sz w:val="20"/>
                <w:szCs w:val="20"/>
              </w:rPr>
              <w:t>711 job seekers</w:t>
            </w:r>
            <w:r>
              <w:rPr>
                <w:rFonts w:ascii="Candara" w:hAnsi="Candara"/>
                <w:sz w:val="20"/>
                <w:szCs w:val="20"/>
              </w:rPr>
              <w:t xml:space="preserve"> participated</w:t>
            </w:r>
            <w:r w:rsidRPr="00E82609">
              <w:rPr>
                <w:rFonts w:ascii="Candara" w:hAnsi="Candara"/>
                <w:sz w:val="20"/>
                <w:szCs w:val="20"/>
              </w:rPr>
              <w:t>. Among them</w:t>
            </w:r>
            <w:r>
              <w:rPr>
                <w:rFonts w:ascii="Candara" w:hAnsi="Candara"/>
                <w:sz w:val="20"/>
                <w:szCs w:val="20"/>
              </w:rPr>
              <w:t xml:space="preserve">, </w:t>
            </w:r>
            <w:r w:rsidRPr="00E82609">
              <w:rPr>
                <w:rFonts w:ascii="Candara" w:hAnsi="Candara"/>
                <w:sz w:val="20"/>
                <w:szCs w:val="20"/>
              </w:rPr>
              <w:t>123 (7.1%) were IDPs</w:t>
            </w:r>
            <w:r>
              <w:rPr>
                <w:rFonts w:ascii="Candara" w:hAnsi="Candara"/>
                <w:sz w:val="20"/>
                <w:szCs w:val="20"/>
              </w:rPr>
              <w:t xml:space="preserve"> (</w:t>
            </w:r>
            <w:r w:rsidRPr="00E82609">
              <w:rPr>
                <w:rFonts w:ascii="Candara" w:hAnsi="Candara"/>
                <w:sz w:val="20"/>
                <w:szCs w:val="20"/>
              </w:rPr>
              <w:t>female - 83. (67.4%)</w:t>
            </w:r>
            <w:r>
              <w:rPr>
                <w:rFonts w:ascii="Candara" w:hAnsi="Candara"/>
                <w:sz w:val="20"/>
                <w:szCs w:val="20"/>
              </w:rPr>
              <w:t>).</w:t>
            </w:r>
          </w:p>
        </w:tc>
      </w:tr>
      <w:tr w:rsidR="007E2DFD" w:rsidRPr="00E82609" w14:paraId="78034146" w14:textId="77777777" w:rsidTr="00CE2A21">
        <w:tc>
          <w:tcPr>
            <w:tcW w:w="2715" w:type="dxa"/>
          </w:tcPr>
          <w:p w14:paraId="3A655B83" w14:textId="77777777" w:rsidR="007E2DFD" w:rsidRPr="00E82609" w:rsidRDefault="007E2DFD" w:rsidP="00CE2A21">
            <w:pPr>
              <w:rPr>
                <w:rFonts w:ascii="Candara" w:hAnsi="Candara"/>
                <w:sz w:val="20"/>
                <w:szCs w:val="20"/>
              </w:rPr>
            </w:pPr>
            <w:r w:rsidRPr="00E82609">
              <w:rPr>
                <w:rFonts w:ascii="Candara" w:hAnsi="Candara"/>
                <w:sz w:val="20"/>
                <w:szCs w:val="20"/>
              </w:rPr>
              <w:t xml:space="preserve">Promoting </w:t>
            </w:r>
            <w:r>
              <w:rPr>
                <w:rFonts w:ascii="Candara" w:hAnsi="Candara"/>
                <w:sz w:val="20"/>
                <w:szCs w:val="20"/>
              </w:rPr>
              <w:t xml:space="preserve">the </w:t>
            </w:r>
            <w:r w:rsidRPr="00E82609">
              <w:rPr>
                <w:rFonts w:ascii="Candara" w:hAnsi="Candara"/>
                <w:sz w:val="20"/>
                <w:szCs w:val="20"/>
              </w:rPr>
              <w:t>self-employment of IDPs</w:t>
            </w:r>
          </w:p>
        </w:tc>
        <w:tc>
          <w:tcPr>
            <w:tcW w:w="2921" w:type="dxa"/>
          </w:tcPr>
          <w:p w14:paraId="5D747479" w14:textId="77777777" w:rsidR="007E2DFD" w:rsidRPr="00E82609" w:rsidRDefault="007E2DFD" w:rsidP="00CE2A21">
            <w:pPr>
              <w:rPr>
                <w:rFonts w:ascii="Candara" w:hAnsi="Candara"/>
                <w:sz w:val="20"/>
                <w:szCs w:val="20"/>
              </w:rPr>
            </w:pPr>
            <w:r w:rsidRPr="00E82609">
              <w:rPr>
                <w:rFonts w:ascii="Candara" w:hAnsi="Candara"/>
                <w:sz w:val="20"/>
                <w:szCs w:val="20"/>
              </w:rPr>
              <w:t>Implementation of the self-employment program</w:t>
            </w:r>
          </w:p>
        </w:tc>
        <w:tc>
          <w:tcPr>
            <w:tcW w:w="3992" w:type="dxa"/>
          </w:tcPr>
          <w:p w14:paraId="57A53586" w14:textId="77777777" w:rsidR="007E2DFD" w:rsidRPr="00E82609" w:rsidRDefault="007E2DFD" w:rsidP="00CE2A21">
            <w:pPr>
              <w:rPr>
                <w:rFonts w:ascii="Candara" w:hAnsi="Candara"/>
                <w:sz w:val="20"/>
                <w:szCs w:val="20"/>
              </w:rPr>
            </w:pPr>
            <w:r w:rsidRPr="00E82609">
              <w:rPr>
                <w:rFonts w:ascii="Candara" w:hAnsi="Candara"/>
                <w:sz w:val="20"/>
                <w:szCs w:val="20"/>
              </w:rPr>
              <w:t>50 IDPs waiting for the funding by the end of 2019</w:t>
            </w:r>
            <w:r>
              <w:rPr>
                <w:rFonts w:ascii="Candara" w:hAnsi="Candara"/>
                <w:sz w:val="20"/>
                <w:szCs w:val="20"/>
              </w:rPr>
              <w:t>.</w:t>
            </w:r>
          </w:p>
        </w:tc>
      </w:tr>
      <w:tr w:rsidR="007E2DFD" w:rsidRPr="00E82609" w14:paraId="1F5A69A0" w14:textId="77777777" w:rsidTr="00CE2A21">
        <w:tc>
          <w:tcPr>
            <w:tcW w:w="2715" w:type="dxa"/>
          </w:tcPr>
          <w:p w14:paraId="2FEC1457" w14:textId="77777777" w:rsidR="007E2DFD" w:rsidRPr="00E82609" w:rsidRDefault="007E2DFD" w:rsidP="00CE2A21">
            <w:pPr>
              <w:rPr>
                <w:rFonts w:ascii="Candara" w:hAnsi="Candara"/>
                <w:sz w:val="20"/>
                <w:szCs w:val="20"/>
              </w:rPr>
            </w:pPr>
            <w:r w:rsidRPr="00E82609">
              <w:rPr>
                <w:rFonts w:ascii="Candara" w:hAnsi="Candara"/>
                <w:sz w:val="20"/>
                <w:szCs w:val="20"/>
              </w:rPr>
              <w:t>Increase IDPs' participation in the Micro and Small Entrepreneurship Support Program</w:t>
            </w:r>
          </w:p>
        </w:tc>
        <w:tc>
          <w:tcPr>
            <w:tcW w:w="2921" w:type="dxa"/>
          </w:tcPr>
          <w:p w14:paraId="0ED51577" w14:textId="77777777" w:rsidR="007E2DFD" w:rsidRPr="00E82609" w:rsidRDefault="007E2DFD" w:rsidP="00CE2A21">
            <w:pPr>
              <w:rPr>
                <w:rFonts w:ascii="Candara" w:hAnsi="Candara"/>
                <w:sz w:val="20"/>
                <w:szCs w:val="20"/>
              </w:rPr>
            </w:pPr>
            <w:r w:rsidRPr="00E82609">
              <w:rPr>
                <w:rFonts w:ascii="Candara" w:hAnsi="Candara"/>
                <w:sz w:val="20"/>
                <w:szCs w:val="20"/>
              </w:rPr>
              <w:t>Support the inclusion of IDPs in the State Program for Promotion of Micro and Small Entrepreneurship</w:t>
            </w:r>
          </w:p>
        </w:tc>
        <w:tc>
          <w:tcPr>
            <w:tcW w:w="3992" w:type="dxa"/>
          </w:tcPr>
          <w:p w14:paraId="1FA53120" w14:textId="77777777" w:rsidR="007E2DFD" w:rsidRPr="00E82609" w:rsidRDefault="007E2DFD" w:rsidP="00CE2A21">
            <w:pPr>
              <w:rPr>
                <w:rFonts w:ascii="Candara" w:hAnsi="Candara"/>
                <w:sz w:val="20"/>
                <w:szCs w:val="20"/>
              </w:rPr>
            </w:pPr>
            <w:r w:rsidRPr="00E82609">
              <w:rPr>
                <w:rFonts w:ascii="Candara" w:hAnsi="Candara"/>
                <w:sz w:val="20"/>
                <w:szCs w:val="20"/>
              </w:rPr>
              <w:t>No specific timeline for updating the program</w:t>
            </w:r>
            <w:r>
              <w:rPr>
                <w:rFonts w:ascii="Candara" w:hAnsi="Candara"/>
                <w:sz w:val="20"/>
                <w:szCs w:val="20"/>
              </w:rPr>
              <w:t>.</w:t>
            </w:r>
          </w:p>
        </w:tc>
      </w:tr>
      <w:tr w:rsidR="007E2DFD" w:rsidRPr="00E82609" w14:paraId="41765D4F" w14:textId="77777777" w:rsidTr="00CE2A21">
        <w:tc>
          <w:tcPr>
            <w:tcW w:w="2715" w:type="dxa"/>
          </w:tcPr>
          <w:p w14:paraId="6A92E029" w14:textId="77777777" w:rsidR="007E2DFD" w:rsidRPr="00E82609" w:rsidRDefault="007E2DFD" w:rsidP="00CE2A21">
            <w:pPr>
              <w:rPr>
                <w:rFonts w:ascii="Candara" w:hAnsi="Candara"/>
                <w:sz w:val="20"/>
                <w:szCs w:val="20"/>
              </w:rPr>
            </w:pPr>
            <w:r w:rsidRPr="00E82609">
              <w:rPr>
                <w:rFonts w:ascii="Candara" w:hAnsi="Candara"/>
                <w:sz w:val="20"/>
                <w:szCs w:val="20"/>
              </w:rPr>
              <w:t>Internally trained IDPs and improved job opportunities in the labo</w:t>
            </w:r>
            <w:r>
              <w:rPr>
                <w:rFonts w:ascii="Candara" w:hAnsi="Candara"/>
                <w:sz w:val="20"/>
                <w:szCs w:val="20"/>
              </w:rPr>
              <w:t>u</w:t>
            </w:r>
            <w:r w:rsidRPr="00E82609">
              <w:rPr>
                <w:rFonts w:ascii="Candara" w:hAnsi="Candara"/>
                <w:sz w:val="20"/>
                <w:szCs w:val="20"/>
              </w:rPr>
              <w:t>r market</w:t>
            </w:r>
          </w:p>
        </w:tc>
        <w:tc>
          <w:tcPr>
            <w:tcW w:w="2921" w:type="dxa"/>
          </w:tcPr>
          <w:p w14:paraId="1FAE7836" w14:textId="77777777" w:rsidR="007E2DFD" w:rsidRPr="00E82609" w:rsidRDefault="007E2DFD" w:rsidP="00CE2A21">
            <w:pPr>
              <w:rPr>
                <w:rFonts w:ascii="Candara" w:hAnsi="Candara"/>
                <w:sz w:val="20"/>
                <w:szCs w:val="20"/>
              </w:rPr>
            </w:pPr>
            <w:r w:rsidRPr="00E82609">
              <w:rPr>
                <w:rFonts w:ascii="Candara" w:hAnsi="Candara"/>
                <w:sz w:val="20"/>
                <w:szCs w:val="20"/>
              </w:rPr>
              <w:t>Promotion of IDP enrolment in state vocational education institutions</w:t>
            </w:r>
          </w:p>
        </w:tc>
        <w:tc>
          <w:tcPr>
            <w:tcW w:w="3992" w:type="dxa"/>
          </w:tcPr>
          <w:p w14:paraId="03467800" w14:textId="77777777" w:rsidR="007E2DFD" w:rsidRPr="00E82609" w:rsidRDefault="007E2DFD" w:rsidP="00CE2A21">
            <w:pPr>
              <w:rPr>
                <w:rFonts w:ascii="Candara" w:hAnsi="Candara"/>
                <w:sz w:val="20"/>
                <w:szCs w:val="20"/>
              </w:rPr>
            </w:pPr>
            <w:r w:rsidRPr="00E82609">
              <w:rPr>
                <w:rFonts w:ascii="Candara" w:hAnsi="Candara"/>
                <w:sz w:val="20"/>
                <w:szCs w:val="20"/>
              </w:rPr>
              <w:t>5,105 persons are enrolled in state vocational education institutions in 2019, of which 479 are IDPs (9.3%)</w:t>
            </w:r>
            <w:r>
              <w:rPr>
                <w:rFonts w:ascii="Candara" w:hAnsi="Candara"/>
                <w:sz w:val="20"/>
                <w:szCs w:val="20"/>
              </w:rPr>
              <w:t>.</w:t>
            </w:r>
          </w:p>
        </w:tc>
      </w:tr>
      <w:tr w:rsidR="007E2DFD" w:rsidRPr="00E82609" w14:paraId="2E84F94C" w14:textId="77777777" w:rsidTr="00CE2A21">
        <w:tc>
          <w:tcPr>
            <w:tcW w:w="2715" w:type="dxa"/>
          </w:tcPr>
          <w:p w14:paraId="74E67A36" w14:textId="77777777" w:rsidR="007E2DFD" w:rsidRPr="00E82609" w:rsidRDefault="007E2DFD" w:rsidP="00CE2A21">
            <w:pPr>
              <w:rPr>
                <w:rFonts w:ascii="Candara" w:hAnsi="Candara"/>
                <w:sz w:val="20"/>
                <w:szCs w:val="20"/>
              </w:rPr>
            </w:pPr>
            <w:r w:rsidRPr="00E82609">
              <w:rPr>
                <w:rFonts w:ascii="Candara" w:hAnsi="Candara"/>
                <w:sz w:val="20"/>
                <w:szCs w:val="20"/>
              </w:rPr>
              <w:t>Support for IDP students enrolled in vocational education institutions</w:t>
            </w:r>
          </w:p>
        </w:tc>
        <w:tc>
          <w:tcPr>
            <w:tcW w:w="2921" w:type="dxa"/>
          </w:tcPr>
          <w:p w14:paraId="48EB6AA5" w14:textId="77777777" w:rsidR="007E2DFD" w:rsidRPr="00E82609" w:rsidRDefault="007E2DFD" w:rsidP="00CE2A21">
            <w:pPr>
              <w:rPr>
                <w:rFonts w:ascii="Candara" w:hAnsi="Candara"/>
                <w:sz w:val="20"/>
                <w:szCs w:val="20"/>
              </w:rPr>
            </w:pPr>
            <w:r w:rsidRPr="00E82609">
              <w:rPr>
                <w:rFonts w:ascii="Candara" w:hAnsi="Candara"/>
                <w:sz w:val="20"/>
                <w:szCs w:val="20"/>
              </w:rPr>
              <w:t>Providing transportation of all IDP students with need in state vocational education institutions</w:t>
            </w:r>
          </w:p>
        </w:tc>
        <w:tc>
          <w:tcPr>
            <w:tcW w:w="3992" w:type="dxa"/>
          </w:tcPr>
          <w:p w14:paraId="0A670DB1" w14:textId="77777777" w:rsidR="007E2DFD" w:rsidRPr="00E82609" w:rsidRDefault="007E2DFD" w:rsidP="00CE2A21">
            <w:pPr>
              <w:rPr>
                <w:rFonts w:ascii="Candara" w:hAnsi="Candara"/>
                <w:sz w:val="20"/>
                <w:szCs w:val="20"/>
              </w:rPr>
            </w:pPr>
            <w:r w:rsidRPr="00E82609">
              <w:rPr>
                <w:rFonts w:ascii="Candara" w:hAnsi="Candara"/>
                <w:sz w:val="20"/>
                <w:szCs w:val="20"/>
              </w:rPr>
              <w:t xml:space="preserve">By </w:t>
            </w:r>
            <w:r>
              <w:rPr>
                <w:rFonts w:ascii="Candara" w:hAnsi="Candara"/>
                <w:sz w:val="20"/>
                <w:szCs w:val="20"/>
              </w:rPr>
              <w:t xml:space="preserve">the </w:t>
            </w:r>
            <w:r w:rsidRPr="00E82609">
              <w:rPr>
                <w:rFonts w:ascii="Candara" w:hAnsi="Candara"/>
                <w:sz w:val="20"/>
                <w:szCs w:val="20"/>
              </w:rPr>
              <w:t>2019</w:t>
            </w:r>
            <w:r>
              <w:rPr>
                <w:rFonts w:ascii="Candara" w:hAnsi="Candara"/>
                <w:sz w:val="20"/>
                <w:szCs w:val="20"/>
              </w:rPr>
              <w:t>,</w:t>
            </w:r>
            <w:r w:rsidRPr="00E82609">
              <w:rPr>
                <w:rFonts w:ascii="Candara" w:hAnsi="Candara"/>
                <w:sz w:val="20"/>
                <w:szCs w:val="20"/>
              </w:rPr>
              <w:t xml:space="preserve"> transportation costs were reimbursed to 222 IDPs, of whom 113 are women (50.9%) and 109 are men</w:t>
            </w:r>
            <w:r>
              <w:rPr>
                <w:rFonts w:ascii="Candara" w:hAnsi="Candara"/>
                <w:sz w:val="20"/>
                <w:szCs w:val="20"/>
              </w:rPr>
              <w:t>.</w:t>
            </w:r>
          </w:p>
        </w:tc>
      </w:tr>
      <w:tr w:rsidR="007E2DFD" w:rsidRPr="00E82609" w14:paraId="2965B321" w14:textId="77777777" w:rsidTr="00CE2A21">
        <w:tc>
          <w:tcPr>
            <w:tcW w:w="9628" w:type="dxa"/>
            <w:gridSpan w:val="3"/>
            <w:shd w:val="clear" w:color="auto" w:fill="E7E6E6" w:themeFill="background2"/>
          </w:tcPr>
          <w:p w14:paraId="3E5CA2B7" w14:textId="77777777" w:rsidR="007E2DFD" w:rsidRPr="00E82609" w:rsidRDefault="007E2DFD" w:rsidP="00CE2A21">
            <w:pPr>
              <w:rPr>
                <w:rFonts w:ascii="Candara" w:hAnsi="Candara"/>
                <w:b/>
                <w:bCs/>
                <w:sz w:val="20"/>
                <w:szCs w:val="20"/>
              </w:rPr>
            </w:pPr>
            <w:r w:rsidRPr="00E82609">
              <w:rPr>
                <w:rFonts w:ascii="Candara" w:hAnsi="Candara"/>
                <w:b/>
                <w:bCs/>
                <w:sz w:val="20"/>
                <w:szCs w:val="20"/>
              </w:rPr>
              <w:t>Livelihood grants</w:t>
            </w:r>
          </w:p>
          <w:p w14:paraId="02DB129D" w14:textId="77777777" w:rsidR="007E2DFD" w:rsidRPr="00E82609" w:rsidRDefault="007E2DFD" w:rsidP="00CE2A21">
            <w:pPr>
              <w:rPr>
                <w:rFonts w:ascii="Candara" w:hAnsi="Candara"/>
                <w:b/>
                <w:bCs/>
                <w:sz w:val="20"/>
                <w:szCs w:val="20"/>
              </w:rPr>
            </w:pPr>
          </w:p>
        </w:tc>
      </w:tr>
      <w:tr w:rsidR="007E2DFD" w:rsidRPr="00E82609" w14:paraId="3508417A" w14:textId="77777777" w:rsidTr="00CE2A21">
        <w:tc>
          <w:tcPr>
            <w:tcW w:w="2715" w:type="dxa"/>
          </w:tcPr>
          <w:p w14:paraId="3D95C545" w14:textId="77777777" w:rsidR="007E2DFD" w:rsidRPr="00E82609" w:rsidRDefault="007E2DFD" w:rsidP="00CE2A21">
            <w:pPr>
              <w:rPr>
                <w:rFonts w:ascii="Candara" w:hAnsi="Candara"/>
                <w:b/>
                <w:bCs/>
                <w:sz w:val="20"/>
                <w:szCs w:val="20"/>
              </w:rPr>
            </w:pPr>
            <w:r w:rsidRPr="00E82609">
              <w:rPr>
                <w:rFonts w:ascii="Candara" w:hAnsi="Candara"/>
                <w:b/>
                <w:bCs/>
                <w:sz w:val="20"/>
                <w:szCs w:val="20"/>
              </w:rPr>
              <w:t>Policy outcome</w:t>
            </w:r>
          </w:p>
        </w:tc>
        <w:tc>
          <w:tcPr>
            <w:tcW w:w="2921" w:type="dxa"/>
          </w:tcPr>
          <w:p w14:paraId="35BDAF19" w14:textId="77777777" w:rsidR="007E2DFD" w:rsidRPr="00E82609" w:rsidRDefault="007E2DFD" w:rsidP="00CE2A21">
            <w:pPr>
              <w:rPr>
                <w:rFonts w:ascii="Candara" w:hAnsi="Candara"/>
                <w:b/>
                <w:bCs/>
                <w:sz w:val="20"/>
                <w:szCs w:val="20"/>
              </w:rPr>
            </w:pPr>
            <w:r w:rsidRPr="00E82609">
              <w:rPr>
                <w:rFonts w:ascii="Candara" w:hAnsi="Candara"/>
                <w:b/>
                <w:bCs/>
                <w:sz w:val="20"/>
                <w:szCs w:val="20"/>
              </w:rPr>
              <w:t>Activity</w:t>
            </w:r>
          </w:p>
        </w:tc>
        <w:tc>
          <w:tcPr>
            <w:tcW w:w="3992" w:type="dxa"/>
          </w:tcPr>
          <w:p w14:paraId="48F3336A" w14:textId="77777777" w:rsidR="007E2DFD" w:rsidRPr="00E82609" w:rsidRDefault="007E2DFD" w:rsidP="00CE2A21">
            <w:pPr>
              <w:rPr>
                <w:rFonts w:ascii="Candara" w:hAnsi="Candara"/>
                <w:b/>
                <w:bCs/>
                <w:sz w:val="20"/>
                <w:szCs w:val="20"/>
              </w:rPr>
            </w:pPr>
            <w:r w:rsidRPr="00E82609">
              <w:rPr>
                <w:rFonts w:ascii="Candara" w:hAnsi="Candara"/>
                <w:b/>
                <w:bCs/>
                <w:sz w:val="20"/>
                <w:szCs w:val="20"/>
              </w:rPr>
              <w:t>Result</w:t>
            </w:r>
          </w:p>
        </w:tc>
      </w:tr>
      <w:tr w:rsidR="007E2DFD" w:rsidRPr="00E82609" w14:paraId="09171123" w14:textId="77777777" w:rsidTr="00CE2A21">
        <w:tc>
          <w:tcPr>
            <w:tcW w:w="2715" w:type="dxa"/>
          </w:tcPr>
          <w:p w14:paraId="18C4A23D" w14:textId="77777777" w:rsidR="007E2DFD" w:rsidRPr="00E82609" w:rsidRDefault="007E2DFD" w:rsidP="00CE2A21">
            <w:pPr>
              <w:rPr>
                <w:rFonts w:ascii="Candara" w:hAnsi="Candara"/>
                <w:sz w:val="20"/>
                <w:szCs w:val="20"/>
              </w:rPr>
            </w:pPr>
            <w:r w:rsidRPr="00E82609">
              <w:rPr>
                <w:rFonts w:ascii="Candara" w:hAnsi="Candara"/>
                <w:sz w:val="20"/>
                <w:szCs w:val="20"/>
              </w:rPr>
              <w:t>Facilitate integration of IDPs</w:t>
            </w:r>
          </w:p>
        </w:tc>
        <w:tc>
          <w:tcPr>
            <w:tcW w:w="2921" w:type="dxa"/>
          </w:tcPr>
          <w:p w14:paraId="4A90CB7C" w14:textId="77777777" w:rsidR="007E2DFD" w:rsidRPr="00E82609" w:rsidRDefault="007E2DFD" w:rsidP="00CE2A21">
            <w:pPr>
              <w:rPr>
                <w:rFonts w:ascii="Candara" w:hAnsi="Candara"/>
                <w:sz w:val="20"/>
                <w:szCs w:val="20"/>
              </w:rPr>
            </w:pPr>
            <w:r w:rsidRPr="00E82609">
              <w:rPr>
                <w:rFonts w:ascii="Candara" w:hAnsi="Candara"/>
                <w:sz w:val="20"/>
                <w:szCs w:val="20"/>
              </w:rPr>
              <w:t>Implementation of Grant Program for Benefited IDPs for the Living Property (House/Apartment) Purchase Program</w:t>
            </w:r>
          </w:p>
        </w:tc>
        <w:tc>
          <w:tcPr>
            <w:tcW w:w="3992" w:type="dxa"/>
          </w:tcPr>
          <w:p w14:paraId="2FDB3F45" w14:textId="77777777" w:rsidR="007E2DFD" w:rsidRPr="00E82609" w:rsidRDefault="007E2DFD" w:rsidP="00CE2A21">
            <w:pPr>
              <w:rPr>
                <w:rFonts w:ascii="Candara" w:hAnsi="Candara"/>
                <w:sz w:val="20"/>
                <w:szCs w:val="20"/>
              </w:rPr>
            </w:pPr>
            <w:r>
              <w:rPr>
                <w:rFonts w:ascii="Candara" w:hAnsi="Candara"/>
                <w:sz w:val="20"/>
                <w:szCs w:val="20"/>
              </w:rPr>
              <w:t>O</w:t>
            </w:r>
            <w:r w:rsidRPr="00E82609">
              <w:rPr>
                <w:rFonts w:ascii="Candara" w:hAnsi="Candara"/>
                <w:sz w:val="20"/>
                <w:szCs w:val="20"/>
              </w:rPr>
              <w:t>ne beneficiary was funded and 13 IDPs waiting f</w:t>
            </w:r>
            <w:r>
              <w:rPr>
                <w:rFonts w:ascii="Candara" w:hAnsi="Candara"/>
                <w:sz w:val="20"/>
                <w:szCs w:val="20"/>
              </w:rPr>
              <w:t>or the f</w:t>
            </w:r>
            <w:r w:rsidRPr="00E82609">
              <w:rPr>
                <w:rFonts w:ascii="Candara" w:hAnsi="Candara"/>
                <w:sz w:val="20"/>
                <w:szCs w:val="20"/>
              </w:rPr>
              <w:t>unding.</w:t>
            </w:r>
          </w:p>
        </w:tc>
      </w:tr>
      <w:tr w:rsidR="007E2DFD" w:rsidRPr="00E82609" w14:paraId="10EEC688" w14:textId="77777777" w:rsidTr="00CE2A21">
        <w:tc>
          <w:tcPr>
            <w:tcW w:w="2715" w:type="dxa"/>
          </w:tcPr>
          <w:p w14:paraId="54F921BD" w14:textId="77777777" w:rsidR="007E2DFD" w:rsidRPr="00E82609" w:rsidRDefault="007E2DFD" w:rsidP="00CE2A21">
            <w:pPr>
              <w:rPr>
                <w:rFonts w:ascii="Candara" w:hAnsi="Candara"/>
                <w:sz w:val="20"/>
                <w:szCs w:val="20"/>
              </w:rPr>
            </w:pPr>
            <w:r w:rsidRPr="00E82609">
              <w:rPr>
                <w:rFonts w:ascii="Candara" w:hAnsi="Candara"/>
                <w:sz w:val="20"/>
                <w:szCs w:val="20"/>
              </w:rPr>
              <w:lastRenderedPageBreak/>
              <w:t>Support to IDP agricultural initiatives</w:t>
            </w:r>
          </w:p>
        </w:tc>
        <w:tc>
          <w:tcPr>
            <w:tcW w:w="2921" w:type="dxa"/>
          </w:tcPr>
          <w:p w14:paraId="74902813" w14:textId="77777777" w:rsidR="007E2DFD" w:rsidRPr="00E82609" w:rsidRDefault="007E2DFD" w:rsidP="00CE2A21">
            <w:pPr>
              <w:rPr>
                <w:rFonts w:ascii="Candara" w:hAnsi="Candara"/>
                <w:sz w:val="20"/>
                <w:szCs w:val="20"/>
              </w:rPr>
            </w:pPr>
            <w:r w:rsidRPr="00E82609">
              <w:rPr>
                <w:rFonts w:ascii="Candara" w:hAnsi="Candara"/>
                <w:sz w:val="20"/>
                <w:szCs w:val="20"/>
              </w:rPr>
              <w:t>Funding for IDP agricultural initiatives</w:t>
            </w:r>
          </w:p>
        </w:tc>
        <w:tc>
          <w:tcPr>
            <w:tcW w:w="3992" w:type="dxa"/>
          </w:tcPr>
          <w:p w14:paraId="595E47A1" w14:textId="77777777" w:rsidR="007E2DFD" w:rsidRPr="00E82609" w:rsidRDefault="007E2DFD" w:rsidP="00CE2A21">
            <w:pPr>
              <w:rPr>
                <w:rFonts w:ascii="Candara" w:hAnsi="Candara"/>
                <w:sz w:val="20"/>
                <w:szCs w:val="20"/>
              </w:rPr>
            </w:pPr>
            <w:r w:rsidRPr="00E82609">
              <w:rPr>
                <w:rFonts w:ascii="Candara" w:hAnsi="Candara"/>
                <w:sz w:val="20"/>
                <w:szCs w:val="20"/>
              </w:rPr>
              <w:t xml:space="preserve">15 IDPs were funded </w:t>
            </w:r>
            <w:r>
              <w:rPr>
                <w:rFonts w:ascii="Candara" w:hAnsi="Candara"/>
                <w:sz w:val="20"/>
                <w:szCs w:val="20"/>
              </w:rPr>
              <w:t xml:space="preserve">for a </w:t>
            </w:r>
            <w:r w:rsidRPr="00E82609">
              <w:rPr>
                <w:rFonts w:ascii="Candara" w:hAnsi="Candara"/>
                <w:sz w:val="20"/>
                <w:szCs w:val="20"/>
              </w:rPr>
              <w:t>greenhouse</w:t>
            </w:r>
            <w:r>
              <w:rPr>
                <w:rFonts w:ascii="Candara" w:hAnsi="Candara"/>
                <w:sz w:val="20"/>
                <w:szCs w:val="20"/>
              </w:rPr>
              <w:t>.</w:t>
            </w:r>
          </w:p>
        </w:tc>
      </w:tr>
    </w:tbl>
    <w:p w14:paraId="3342F71F" w14:textId="77777777" w:rsidR="007E2DFD" w:rsidRPr="00E82609" w:rsidRDefault="007E2DFD" w:rsidP="007E2DFD">
      <w:pPr>
        <w:jc w:val="both"/>
        <w:rPr>
          <w:rFonts w:ascii="Candara" w:hAnsi="Candara"/>
        </w:rPr>
      </w:pPr>
    </w:p>
    <w:p w14:paraId="2B0F1E14" w14:textId="50702EE3" w:rsidR="007E2DFD" w:rsidRDefault="007E2DFD" w:rsidP="007E2DFD">
      <w:pPr>
        <w:jc w:val="both"/>
        <w:rPr>
          <w:rFonts w:ascii="Candara" w:hAnsi="Candara"/>
        </w:rPr>
      </w:pPr>
      <w:r w:rsidRPr="00E82609">
        <w:rPr>
          <w:rFonts w:ascii="Candara" w:hAnsi="Candara"/>
        </w:rPr>
        <w:t xml:space="preserve">In the draft of the new Livelihood </w:t>
      </w:r>
      <w:r w:rsidR="00485021">
        <w:rPr>
          <w:rFonts w:ascii="Candara" w:hAnsi="Candara"/>
        </w:rPr>
        <w:t>S</w:t>
      </w:r>
      <w:r w:rsidRPr="00E82609">
        <w:rPr>
          <w:rFonts w:ascii="Candara" w:hAnsi="Candara"/>
        </w:rPr>
        <w:t>trategy (document 0f 13 March 2020, received form the IDPs and Eco-migrants Integration Agency), SWOT analysis has been made</w:t>
      </w:r>
      <w:r>
        <w:rPr>
          <w:rFonts w:ascii="Candara" w:hAnsi="Candara"/>
        </w:rPr>
        <w:t>, strategic vision, goal and tasks were identified.</w:t>
      </w:r>
    </w:p>
    <w:p w14:paraId="7E01B97B" w14:textId="77777777" w:rsidR="007E2DFD" w:rsidRPr="00E82609" w:rsidRDefault="007E2DFD" w:rsidP="007E2DFD">
      <w:pPr>
        <w:jc w:val="both"/>
        <w:rPr>
          <w:rFonts w:ascii="Candara" w:hAnsi="Candara"/>
          <w:i/>
          <w:iCs/>
        </w:rPr>
      </w:pPr>
      <w:r>
        <w:rPr>
          <w:rFonts w:ascii="Candara" w:hAnsi="Candara"/>
          <w:i/>
          <w:iCs/>
        </w:rPr>
        <w:t xml:space="preserve">Table 7. SWOT analysis </w:t>
      </w:r>
      <w:r w:rsidRPr="00E82609">
        <w:rPr>
          <w:rFonts w:ascii="Candara" w:hAnsi="Candara"/>
          <w:i/>
          <w:iCs/>
        </w:rPr>
        <w:t>(</w:t>
      </w:r>
      <w:r>
        <w:rPr>
          <w:rFonts w:ascii="Candara" w:hAnsi="Candara"/>
          <w:i/>
          <w:iCs/>
        </w:rPr>
        <w:t xml:space="preserve">source: </w:t>
      </w:r>
      <w:r w:rsidRPr="00E82609">
        <w:rPr>
          <w:rFonts w:ascii="Candara" w:hAnsi="Candara"/>
          <w:i/>
          <w:iCs/>
        </w:rPr>
        <w:t>IDPs and Eco-migrants Integration Agency</w:t>
      </w:r>
      <w:r>
        <w:rPr>
          <w:rFonts w:ascii="Candara" w:hAnsi="Candara"/>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526"/>
      </w:tblGrid>
      <w:tr w:rsidR="007E2DFD" w:rsidRPr="004863CC" w14:paraId="796B6FCA" w14:textId="77777777" w:rsidTr="00186624">
        <w:tc>
          <w:tcPr>
            <w:tcW w:w="4675" w:type="dxa"/>
            <w:shd w:val="clear" w:color="auto" w:fill="E7E6E6" w:themeFill="background2"/>
            <w:tcMar>
              <w:top w:w="0" w:type="dxa"/>
              <w:left w:w="108" w:type="dxa"/>
              <w:bottom w:w="0" w:type="dxa"/>
              <w:right w:w="108" w:type="dxa"/>
            </w:tcMar>
            <w:hideMark/>
          </w:tcPr>
          <w:p w14:paraId="2335AA2F" w14:textId="77777777" w:rsidR="007E2DFD" w:rsidRPr="004863CC" w:rsidRDefault="007E2DFD" w:rsidP="00CE2A21">
            <w:pPr>
              <w:spacing w:after="0" w:line="240" w:lineRule="auto"/>
              <w:jc w:val="both"/>
              <w:rPr>
                <w:rFonts w:ascii="Candara" w:eastAsia="Times New Roman" w:hAnsi="Candara" w:cs="Times New Roman"/>
                <w:sz w:val="20"/>
                <w:szCs w:val="20"/>
                <w:lang w:eastAsia="en-GB"/>
              </w:rPr>
            </w:pPr>
            <w:r w:rsidRPr="00741CDE">
              <w:rPr>
                <w:rFonts w:ascii="Candara" w:eastAsia="Times New Roman" w:hAnsi="Candara" w:cs="Times New Roman"/>
                <w:b/>
                <w:bCs/>
                <w:sz w:val="20"/>
                <w:szCs w:val="20"/>
                <w:lang w:eastAsia="en-GB"/>
              </w:rPr>
              <w:t>Strengths</w:t>
            </w:r>
          </w:p>
        </w:tc>
        <w:tc>
          <w:tcPr>
            <w:tcW w:w="4675" w:type="dxa"/>
            <w:shd w:val="clear" w:color="auto" w:fill="E7E6E6" w:themeFill="background2"/>
            <w:tcMar>
              <w:top w:w="0" w:type="dxa"/>
              <w:left w:w="108" w:type="dxa"/>
              <w:bottom w:w="0" w:type="dxa"/>
              <w:right w:w="108" w:type="dxa"/>
            </w:tcMar>
            <w:hideMark/>
          </w:tcPr>
          <w:p w14:paraId="5CCE8259" w14:textId="77777777" w:rsidR="007E2DFD" w:rsidRPr="004863CC" w:rsidRDefault="007E2DFD" w:rsidP="00CE2A21">
            <w:pPr>
              <w:spacing w:after="0" w:line="240" w:lineRule="auto"/>
              <w:jc w:val="both"/>
              <w:rPr>
                <w:rFonts w:ascii="Candara" w:eastAsia="Times New Roman" w:hAnsi="Candara" w:cs="Times New Roman"/>
                <w:sz w:val="20"/>
                <w:szCs w:val="20"/>
                <w:lang w:eastAsia="en-GB"/>
              </w:rPr>
            </w:pPr>
            <w:r w:rsidRPr="004863CC">
              <w:rPr>
                <w:rFonts w:ascii="Candara" w:eastAsia="Times New Roman" w:hAnsi="Candara" w:cs="Times New Roman"/>
                <w:b/>
                <w:bCs/>
                <w:sz w:val="20"/>
                <w:szCs w:val="20"/>
                <w:lang w:eastAsia="en-GB"/>
              </w:rPr>
              <w:t>Weaknesses</w:t>
            </w:r>
          </w:p>
        </w:tc>
      </w:tr>
      <w:tr w:rsidR="007E2DFD" w:rsidRPr="004863CC" w14:paraId="019D0EFC" w14:textId="77777777" w:rsidTr="00186624">
        <w:tc>
          <w:tcPr>
            <w:tcW w:w="4675" w:type="dxa"/>
            <w:shd w:val="clear" w:color="auto" w:fill="FFFFFF" w:themeFill="background1"/>
            <w:tcMar>
              <w:top w:w="0" w:type="dxa"/>
              <w:left w:w="108" w:type="dxa"/>
              <w:bottom w:w="0" w:type="dxa"/>
              <w:right w:w="108" w:type="dxa"/>
            </w:tcMar>
            <w:hideMark/>
          </w:tcPr>
          <w:p w14:paraId="29AC81F5" w14:textId="77777777" w:rsidR="007E2DFD" w:rsidRPr="004863CC" w:rsidRDefault="007E2DFD" w:rsidP="007E2DFD">
            <w:pPr>
              <w:numPr>
                <w:ilvl w:val="0"/>
                <w:numId w:val="42"/>
              </w:numPr>
              <w:spacing w:after="0" w:line="240" w:lineRule="auto"/>
              <w:ind w:left="521" w:hanging="357"/>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P</w:t>
            </w:r>
            <w:r w:rsidRPr="004863CC">
              <w:rPr>
                <w:rFonts w:ascii="Candara" w:eastAsia="Times New Roman" w:hAnsi="Candara" w:cs="Times New Roman"/>
                <w:sz w:val="20"/>
                <w:szCs w:val="20"/>
                <w:lang w:eastAsia="en-GB"/>
              </w:rPr>
              <w:t>olitical will</w:t>
            </w:r>
          </w:p>
          <w:p w14:paraId="5A026B4B" w14:textId="77777777" w:rsidR="007E2DFD" w:rsidRPr="004863CC" w:rsidRDefault="007E2DFD" w:rsidP="007E2DFD">
            <w:pPr>
              <w:numPr>
                <w:ilvl w:val="0"/>
                <w:numId w:val="42"/>
              </w:numPr>
              <w:spacing w:after="0" w:line="240" w:lineRule="auto"/>
              <w:ind w:left="521" w:hanging="357"/>
              <w:jc w:val="both"/>
              <w:rPr>
                <w:rFonts w:ascii="Candara" w:eastAsia="Times New Roman" w:hAnsi="Candara" w:cs="Times New Roman"/>
                <w:sz w:val="20"/>
                <w:szCs w:val="20"/>
                <w:lang w:eastAsia="en-GB"/>
              </w:rPr>
            </w:pPr>
            <w:r w:rsidRPr="004863CC">
              <w:rPr>
                <w:rFonts w:ascii="Candara" w:eastAsia="Times New Roman" w:hAnsi="Candara" w:cs="Times New Roman"/>
                <w:sz w:val="20"/>
                <w:szCs w:val="20"/>
                <w:lang w:eastAsia="en-GB"/>
              </w:rPr>
              <w:t>Budget Funding</w:t>
            </w:r>
          </w:p>
          <w:p w14:paraId="29DB0D8A" w14:textId="77777777" w:rsidR="007E2DFD" w:rsidRPr="004863CC" w:rsidRDefault="007E2DFD" w:rsidP="007E2DFD">
            <w:pPr>
              <w:numPr>
                <w:ilvl w:val="0"/>
                <w:numId w:val="42"/>
              </w:numPr>
              <w:spacing w:after="0" w:line="240" w:lineRule="auto"/>
              <w:ind w:left="521" w:hanging="357"/>
              <w:jc w:val="both"/>
              <w:rPr>
                <w:rFonts w:ascii="Candara" w:eastAsia="Times New Roman" w:hAnsi="Candara" w:cs="Times New Roman"/>
                <w:sz w:val="20"/>
                <w:szCs w:val="20"/>
                <w:lang w:eastAsia="en-GB"/>
              </w:rPr>
            </w:pPr>
            <w:r w:rsidRPr="004863CC">
              <w:rPr>
                <w:rFonts w:ascii="Candara" w:eastAsia="Times New Roman" w:hAnsi="Candara" w:cs="Times New Roman"/>
                <w:sz w:val="20"/>
                <w:szCs w:val="20"/>
                <w:lang w:eastAsia="en-GB"/>
              </w:rPr>
              <w:t>Experience in implementing livelihood programs</w:t>
            </w:r>
          </w:p>
          <w:p w14:paraId="53A3332F" w14:textId="77777777" w:rsidR="007E2DFD" w:rsidRPr="004863CC" w:rsidRDefault="007E2DFD" w:rsidP="007E2DFD">
            <w:pPr>
              <w:numPr>
                <w:ilvl w:val="0"/>
                <w:numId w:val="42"/>
              </w:numPr>
              <w:spacing w:after="0" w:line="240" w:lineRule="auto"/>
              <w:ind w:left="521" w:hanging="357"/>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B</w:t>
            </w:r>
            <w:r w:rsidRPr="004863CC">
              <w:rPr>
                <w:rFonts w:ascii="Candara" w:eastAsia="Times New Roman" w:hAnsi="Candara" w:cs="Times New Roman"/>
                <w:sz w:val="20"/>
                <w:szCs w:val="20"/>
                <w:lang w:eastAsia="en-GB"/>
              </w:rPr>
              <w:t xml:space="preserve">eneficiaries </w:t>
            </w:r>
            <w:r w:rsidRPr="00741CDE">
              <w:rPr>
                <w:rFonts w:ascii="Candara" w:eastAsia="Times New Roman" w:hAnsi="Candara" w:cs="Times New Roman"/>
                <w:sz w:val="20"/>
                <w:szCs w:val="20"/>
                <w:lang w:eastAsia="en-GB"/>
              </w:rPr>
              <w:t>interested</w:t>
            </w:r>
          </w:p>
          <w:p w14:paraId="36EF79ED" w14:textId="77777777" w:rsidR="007E2DFD" w:rsidRPr="004863CC" w:rsidRDefault="007E2DFD" w:rsidP="007E2DFD">
            <w:pPr>
              <w:numPr>
                <w:ilvl w:val="0"/>
                <w:numId w:val="42"/>
              </w:numPr>
              <w:spacing w:after="0" w:line="240" w:lineRule="auto"/>
              <w:ind w:left="521" w:hanging="357"/>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 xml:space="preserve">Relevant </w:t>
            </w:r>
            <w:r w:rsidRPr="004863CC">
              <w:rPr>
                <w:rFonts w:ascii="Candara" w:eastAsia="Times New Roman" w:hAnsi="Candara" w:cs="Times New Roman"/>
                <w:sz w:val="20"/>
                <w:szCs w:val="20"/>
                <w:lang w:eastAsia="en-GB"/>
              </w:rPr>
              <w:t>Strategy</w:t>
            </w:r>
          </w:p>
          <w:p w14:paraId="1C254980" w14:textId="77777777" w:rsidR="007E2DFD" w:rsidRPr="004863CC" w:rsidRDefault="007E2DFD" w:rsidP="007E2DFD">
            <w:pPr>
              <w:numPr>
                <w:ilvl w:val="0"/>
                <w:numId w:val="42"/>
              </w:numPr>
              <w:spacing w:after="0" w:line="240" w:lineRule="auto"/>
              <w:ind w:left="521" w:hanging="357"/>
              <w:jc w:val="both"/>
              <w:rPr>
                <w:rFonts w:ascii="Candara" w:eastAsia="Times New Roman" w:hAnsi="Candara" w:cs="Times New Roman"/>
                <w:sz w:val="20"/>
                <w:szCs w:val="20"/>
                <w:lang w:eastAsia="en-GB"/>
              </w:rPr>
            </w:pPr>
            <w:r w:rsidRPr="004863CC">
              <w:rPr>
                <w:rFonts w:ascii="Candara" w:eastAsia="Times New Roman" w:hAnsi="Candara" w:cs="Times New Roman"/>
                <w:sz w:val="20"/>
                <w:szCs w:val="20"/>
                <w:lang w:eastAsia="en-GB"/>
              </w:rPr>
              <w:t xml:space="preserve">international obligations </w:t>
            </w:r>
          </w:p>
        </w:tc>
        <w:tc>
          <w:tcPr>
            <w:tcW w:w="4675" w:type="dxa"/>
            <w:shd w:val="clear" w:color="auto" w:fill="FFFFFF" w:themeFill="background1"/>
            <w:tcMar>
              <w:top w:w="0" w:type="dxa"/>
              <w:left w:w="108" w:type="dxa"/>
              <w:bottom w:w="0" w:type="dxa"/>
              <w:right w:w="108" w:type="dxa"/>
            </w:tcMar>
            <w:hideMark/>
          </w:tcPr>
          <w:p w14:paraId="5D816327" w14:textId="77777777" w:rsidR="007E2DFD" w:rsidRPr="004863CC" w:rsidRDefault="007E2DFD" w:rsidP="007E2DFD">
            <w:pPr>
              <w:numPr>
                <w:ilvl w:val="0"/>
                <w:numId w:val="43"/>
              </w:numPr>
              <w:spacing w:after="0" w:line="240" w:lineRule="auto"/>
              <w:ind w:left="315" w:hanging="283"/>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No experience in b</w:t>
            </w:r>
            <w:r w:rsidRPr="004863CC">
              <w:rPr>
                <w:rFonts w:ascii="Candara" w:eastAsia="Times New Roman" w:hAnsi="Candara" w:cs="Times New Roman"/>
                <w:sz w:val="20"/>
                <w:szCs w:val="20"/>
                <w:lang w:eastAsia="en-GB"/>
              </w:rPr>
              <w:t>usiness activities of the beneficiaries</w:t>
            </w:r>
          </w:p>
          <w:p w14:paraId="47C5BD16" w14:textId="77777777" w:rsidR="007E2DFD" w:rsidRPr="004863CC" w:rsidRDefault="007E2DFD" w:rsidP="007E2DFD">
            <w:pPr>
              <w:numPr>
                <w:ilvl w:val="0"/>
                <w:numId w:val="43"/>
              </w:numPr>
              <w:spacing w:after="0" w:line="240" w:lineRule="auto"/>
              <w:ind w:left="315" w:hanging="283"/>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L</w:t>
            </w:r>
            <w:r w:rsidRPr="004863CC">
              <w:rPr>
                <w:rFonts w:ascii="Candara" w:eastAsia="Times New Roman" w:hAnsi="Candara" w:cs="Times New Roman"/>
                <w:sz w:val="20"/>
                <w:szCs w:val="20"/>
                <w:lang w:eastAsia="en-GB"/>
              </w:rPr>
              <w:t>ack of financial resources</w:t>
            </w:r>
            <w:r w:rsidRPr="00741CDE">
              <w:rPr>
                <w:rFonts w:ascii="Candara" w:eastAsia="Times New Roman" w:hAnsi="Candara" w:cs="Times New Roman"/>
                <w:sz w:val="20"/>
                <w:szCs w:val="20"/>
                <w:lang w:eastAsia="en-GB"/>
              </w:rPr>
              <w:t xml:space="preserve"> of </w:t>
            </w:r>
            <w:r w:rsidRPr="004863CC">
              <w:rPr>
                <w:rFonts w:ascii="Candara" w:eastAsia="Times New Roman" w:hAnsi="Candara" w:cs="Times New Roman"/>
                <w:sz w:val="20"/>
                <w:szCs w:val="20"/>
                <w:lang w:eastAsia="en-GB"/>
              </w:rPr>
              <w:t>beneficiaries</w:t>
            </w:r>
          </w:p>
          <w:p w14:paraId="07F3E0BE" w14:textId="77777777" w:rsidR="007E2DFD" w:rsidRPr="004863CC" w:rsidRDefault="007E2DFD" w:rsidP="007E2DFD">
            <w:pPr>
              <w:numPr>
                <w:ilvl w:val="0"/>
                <w:numId w:val="43"/>
              </w:numPr>
              <w:spacing w:after="0" w:line="240" w:lineRule="auto"/>
              <w:ind w:left="315" w:hanging="283"/>
              <w:jc w:val="both"/>
              <w:rPr>
                <w:rFonts w:ascii="Candara" w:eastAsia="Times New Roman" w:hAnsi="Candara" w:cs="Times New Roman"/>
                <w:sz w:val="20"/>
                <w:szCs w:val="20"/>
                <w:lang w:eastAsia="en-GB"/>
              </w:rPr>
            </w:pPr>
            <w:r w:rsidRPr="004863CC">
              <w:rPr>
                <w:rFonts w:ascii="Candara" w:eastAsia="Times New Roman" w:hAnsi="Candara" w:cs="Times New Roman"/>
                <w:sz w:val="20"/>
                <w:szCs w:val="20"/>
                <w:lang w:eastAsia="en-GB"/>
              </w:rPr>
              <w:t>Lack of information</w:t>
            </w:r>
          </w:p>
          <w:p w14:paraId="32019425" w14:textId="77777777" w:rsidR="007E2DFD" w:rsidRPr="004863CC" w:rsidRDefault="007E2DFD" w:rsidP="007E2DFD">
            <w:pPr>
              <w:numPr>
                <w:ilvl w:val="0"/>
                <w:numId w:val="43"/>
              </w:numPr>
              <w:spacing w:after="0" w:line="240" w:lineRule="auto"/>
              <w:ind w:left="315" w:hanging="283"/>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 xml:space="preserve">Problems of the </w:t>
            </w:r>
            <w:r w:rsidRPr="004863CC">
              <w:rPr>
                <w:rFonts w:ascii="Candara" w:eastAsia="Times New Roman" w:hAnsi="Candara" w:cs="Times New Roman"/>
                <w:sz w:val="20"/>
                <w:szCs w:val="20"/>
                <w:lang w:eastAsia="en-GB"/>
              </w:rPr>
              <w:t>resettlement of existing infrastructure</w:t>
            </w:r>
          </w:p>
        </w:tc>
      </w:tr>
      <w:tr w:rsidR="007E2DFD" w:rsidRPr="004863CC" w14:paraId="07355E57" w14:textId="77777777" w:rsidTr="00186624">
        <w:tc>
          <w:tcPr>
            <w:tcW w:w="4675" w:type="dxa"/>
            <w:shd w:val="clear" w:color="auto" w:fill="E7E6E6" w:themeFill="background2"/>
            <w:tcMar>
              <w:top w:w="0" w:type="dxa"/>
              <w:left w:w="108" w:type="dxa"/>
              <w:bottom w:w="0" w:type="dxa"/>
              <w:right w:w="108" w:type="dxa"/>
            </w:tcMar>
            <w:hideMark/>
          </w:tcPr>
          <w:p w14:paraId="01548E3A" w14:textId="77777777" w:rsidR="007E2DFD" w:rsidRPr="004863CC" w:rsidRDefault="007E2DFD" w:rsidP="00CE2A21">
            <w:pPr>
              <w:spacing w:after="0" w:line="240" w:lineRule="auto"/>
              <w:jc w:val="both"/>
              <w:rPr>
                <w:rFonts w:ascii="Candara" w:eastAsia="Times New Roman" w:hAnsi="Candara" w:cs="Times New Roman"/>
                <w:b/>
                <w:bCs/>
                <w:sz w:val="20"/>
                <w:szCs w:val="20"/>
                <w:lang w:eastAsia="en-GB"/>
              </w:rPr>
            </w:pPr>
            <w:r w:rsidRPr="00741CDE">
              <w:rPr>
                <w:rFonts w:ascii="Candara" w:eastAsia="Times New Roman" w:hAnsi="Candara" w:cs="Times New Roman"/>
                <w:b/>
                <w:bCs/>
                <w:sz w:val="20"/>
                <w:szCs w:val="20"/>
                <w:lang w:eastAsia="en-GB"/>
              </w:rPr>
              <w:t>Opportunities</w:t>
            </w:r>
          </w:p>
        </w:tc>
        <w:tc>
          <w:tcPr>
            <w:tcW w:w="4675" w:type="dxa"/>
            <w:shd w:val="clear" w:color="auto" w:fill="E7E6E6" w:themeFill="background2"/>
            <w:tcMar>
              <w:top w:w="0" w:type="dxa"/>
              <w:left w:w="108" w:type="dxa"/>
              <w:bottom w:w="0" w:type="dxa"/>
              <w:right w:w="108" w:type="dxa"/>
            </w:tcMar>
            <w:hideMark/>
          </w:tcPr>
          <w:p w14:paraId="23E0EEC9" w14:textId="77777777" w:rsidR="007E2DFD" w:rsidRPr="004863CC" w:rsidRDefault="007E2DFD" w:rsidP="00CE2A21">
            <w:pPr>
              <w:spacing w:after="0" w:line="240" w:lineRule="auto"/>
              <w:jc w:val="both"/>
              <w:rPr>
                <w:rFonts w:ascii="Candara" w:eastAsia="Times New Roman" w:hAnsi="Candara" w:cs="Times New Roman"/>
                <w:sz w:val="20"/>
                <w:szCs w:val="20"/>
                <w:lang w:eastAsia="en-GB"/>
              </w:rPr>
            </w:pPr>
            <w:r w:rsidRPr="004863CC">
              <w:rPr>
                <w:rFonts w:ascii="Candara" w:eastAsia="Times New Roman" w:hAnsi="Candara" w:cs="Times New Roman"/>
                <w:b/>
                <w:bCs/>
                <w:sz w:val="20"/>
                <w:szCs w:val="20"/>
                <w:lang w:eastAsia="en-GB"/>
              </w:rPr>
              <w:t>Threats</w:t>
            </w:r>
          </w:p>
        </w:tc>
      </w:tr>
      <w:tr w:rsidR="007E2DFD" w:rsidRPr="004863CC" w14:paraId="297CF1A0" w14:textId="77777777" w:rsidTr="00186624">
        <w:tc>
          <w:tcPr>
            <w:tcW w:w="4675" w:type="dxa"/>
            <w:shd w:val="clear" w:color="auto" w:fill="FFFFFF" w:themeFill="background1"/>
            <w:tcMar>
              <w:top w:w="0" w:type="dxa"/>
              <w:left w:w="108" w:type="dxa"/>
              <w:bottom w:w="0" w:type="dxa"/>
              <w:right w:w="108" w:type="dxa"/>
            </w:tcMar>
            <w:hideMark/>
          </w:tcPr>
          <w:p w14:paraId="2570D51C" w14:textId="77777777" w:rsidR="007E2DFD" w:rsidRPr="004863CC" w:rsidRDefault="007E2DFD" w:rsidP="007E2DFD">
            <w:pPr>
              <w:numPr>
                <w:ilvl w:val="0"/>
                <w:numId w:val="44"/>
              </w:numPr>
              <w:spacing w:after="0" w:line="240" w:lineRule="auto"/>
              <w:ind w:left="521" w:hanging="357"/>
              <w:jc w:val="both"/>
              <w:rPr>
                <w:rFonts w:ascii="Candara" w:eastAsia="Times New Roman" w:hAnsi="Candara" w:cs="Times New Roman"/>
                <w:sz w:val="20"/>
                <w:szCs w:val="20"/>
                <w:lang w:eastAsia="en-GB"/>
              </w:rPr>
            </w:pPr>
            <w:r w:rsidRPr="004863CC">
              <w:rPr>
                <w:rFonts w:ascii="Candara" w:eastAsia="Times New Roman" w:hAnsi="Candara" w:cs="Times New Roman"/>
                <w:sz w:val="20"/>
                <w:szCs w:val="20"/>
                <w:lang w:eastAsia="en-GB"/>
              </w:rPr>
              <w:t xml:space="preserve">Income </w:t>
            </w:r>
            <w:r w:rsidRPr="00741CDE">
              <w:rPr>
                <w:rFonts w:ascii="Candara" w:eastAsia="Times New Roman" w:hAnsi="Candara" w:cs="Times New Roman"/>
                <w:sz w:val="20"/>
                <w:szCs w:val="20"/>
                <w:lang w:eastAsia="en-GB"/>
              </w:rPr>
              <w:t>i</w:t>
            </w:r>
            <w:r w:rsidRPr="004863CC">
              <w:rPr>
                <w:rFonts w:ascii="Candara" w:eastAsia="Times New Roman" w:hAnsi="Candara" w:cs="Times New Roman"/>
                <w:sz w:val="20"/>
                <w:szCs w:val="20"/>
                <w:lang w:eastAsia="en-GB"/>
              </w:rPr>
              <w:t>ncrease</w:t>
            </w:r>
          </w:p>
          <w:p w14:paraId="74AC566B" w14:textId="77777777" w:rsidR="007E2DFD" w:rsidRPr="004863CC" w:rsidRDefault="007E2DFD" w:rsidP="007E2DFD">
            <w:pPr>
              <w:numPr>
                <w:ilvl w:val="0"/>
                <w:numId w:val="44"/>
              </w:numPr>
              <w:spacing w:after="0" w:line="240" w:lineRule="auto"/>
              <w:ind w:left="521" w:hanging="357"/>
              <w:jc w:val="both"/>
              <w:rPr>
                <w:rFonts w:ascii="Candara" w:eastAsia="Times New Roman" w:hAnsi="Candara" w:cs="Times New Roman"/>
                <w:sz w:val="20"/>
                <w:szCs w:val="20"/>
                <w:lang w:eastAsia="en-GB"/>
              </w:rPr>
            </w:pPr>
            <w:r w:rsidRPr="004863CC">
              <w:rPr>
                <w:rFonts w:ascii="Candara" w:eastAsia="Times New Roman" w:hAnsi="Candara" w:cs="Times New Roman"/>
                <w:sz w:val="20"/>
                <w:szCs w:val="20"/>
                <w:lang w:eastAsia="en-GB"/>
              </w:rPr>
              <w:t>Improved living conditions</w:t>
            </w:r>
          </w:p>
          <w:p w14:paraId="127C34C2" w14:textId="77777777" w:rsidR="007E2DFD" w:rsidRPr="004863CC" w:rsidRDefault="007E2DFD" w:rsidP="007E2DFD">
            <w:pPr>
              <w:numPr>
                <w:ilvl w:val="0"/>
                <w:numId w:val="44"/>
              </w:numPr>
              <w:spacing w:after="0" w:line="240" w:lineRule="auto"/>
              <w:ind w:left="521" w:hanging="357"/>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Reduced dependency for the s</w:t>
            </w:r>
            <w:r w:rsidRPr="004863CC">
              <w:rPr>
                <w:rFonts w:ascii="Candara" w:eastAsia="Times New Roman" w:hAnsi="Candara" w:cs="Times New Roman"/>
                <w:sz w:val="20"/>
                <w:szCs w:val="20"/>
                <w:lang w:eastAsia="en-GB"/>
              </w:rPr>
              <w:t>ocial help</w:t>
            </w:r>
          </w:p>
          <w:p w14:paraId="4200A54F" w14:textId="77777777" w:rsidR="007E2DFD" w:rsidRPr="004863CC" w:rsidRDefault="007E2DFD" w:rsidP="007E2DFD">
            <w:pPr>
              <w:numPr>
                <w:ilvl w:val="0"/>
                <w:numId w:val="44"/>
              </w:numPr>
              <w:spacing w:after="0" w:line="240" w:lineRule="auto"/>
              <w:ind w:left="521" w:hanging="357"/>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 xml:space="preserve">Higher </w:t>
            </w:r>
            <w:r w:rsidRPr="004863CC">
              <w:rPr>
                <w:rFonts w:ascii="Candara" w:eastAsia="Times New Roman" w:hAnsi="Candara" w:cs="Times New Roman"/>
                <w:sz w:val="20"/>
                <w:szCs w:val="20"/>
                <w:lang w:eastAsia="en-GB"/>
              </w:rPr>
              <w:t>level of integration in the local communities</w:t>
            </w:r>
          </w:p>
          <w:p w14:paraId="2DD28F55" w14:textId="77777777" w:rsidR="007E2DFD" w:rsidRPr="004863CC" w:rsidRDefault="007E2DFD" w:rsidP="007E2DFD">
            <w:pPr>
              <w:numPr>
                <w:ilvl w:val="0"/>
                <w:numId w:val="44"/>
              </w:numPr>
              <w:spacing w:after="0" w:line="240" w:lineRule="auto"/>
              <w:ind w:left="521" w:hanging="357"/>
              <w:jc w:val="both"/>
              <w:rPr>
                <w:rFonts w:ascii="Candara" w:eastAsia="Times New Roman" w:hAnsi="Candara" w:cs="Times New Roman"/>
                <w:sz w:val="20"/>
                <w:szCs w:val="20"/>
                <w:lang w:eastAsia="en-GB"/>
              </w:rPr>
            </w:pPr>
            <w:r w:rsidRPr="004863CC">
              <w:rPr>
                <w:rFonts w:ascii="Candara" w:eastAsia="Times New Roman" w:hAnsi="Candara" w:cs="Times New Roman"/>
                <w:sz w:val="20"/>
                <w:szCs w:val="20"/>
                <w:lang w:eastAsia="en-GB"/>
              </w:rPr>
              <w:t>Increased awareness</w:t>
            </w:r>
          </w:p>
          <w:p w14:paraId="01D17C3C" w14:textId="77777777" w:rsidR="007E2DFD" w:rsidRPr="004863CC" w:rsidRDefault="007E2DFD" w:rsidP="007E2DFD">
            <w:pPr>
              <w:numPr>
                <w:ilvl w:val="0"/>
                <w:numId w:val="44"/>
              </w:numPr>
              <w:spacing w:after="0" w:line="240" w:lineRule="auto"/>
              <w:ind w:left="521" w:hanging="357"/>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 xml:space="preserve">Increased number of </w:t>
            </w:r>
            <w:r w:rsidRPr="004863CC">
              <w:rPr>
                <w:rFonts w:ascii="Candara" w:eastAsia="Times New Roman" w:hAnsi="Candara" w:cs="Times New Roman"/>
                <w:sz w:val="20"/>
                <w:szCs w:val="20"/>
                <w:lang w:eastAsia="en-GB"/>
              </w:rPr>
              <w:t>self-employed persons</w:t>
            </w:r>
          </w:p>
        </w:tc>
        <w:tc>
          <w:tcPr>
            <w:tcW w:w="4675" w:type="dxa"/>
            <w:shd w:val="clear" w:color="auto" w:fill="FFFFFF" w:themeFill="background1"/>
            <w:tcMar>
              <w:top w:w="0" w:type="dxa"/>
              <w:left w:w="108" w:type="dxa"/>
              <w:bottom w:w="0" w:type="dxa"/>
              <w:right w:w="108" w:type="dxa"/>
            </w:tcMar>
            <w:hideMark/>
          </w:tcPr>
          <w:p w14:paraId="5C97C0CB" w14:textId="77777777" w:rsidR="007E2DFD" w:rsidRPr="004863CC" w:rsidRDefault="007E2DFD" w:rsidP="007E2DFD">
            <w:pPr>
              <w:numPr>
                <w:ilvl w:val="0"/>
                <w:numId w:val="45"/>
              </w:numPr>
              <w:spacing w:after="0" w:line="240" w:lineRule="auto"/>
              <w:ind w:left="315" w:hanging="283"/>
              <w:jc w:val="both"/>
              <w:rPr>
                <w:rFonts w:ascii="Candara" w:eastAsia="Times New Roman" w:hAnsi="Candara" w:cs="Times New Roman"/>
                <w:sz w:val="20"/>
                <w:szCs w:val="20"/>
                <w:lang w:eastAsia="en-GB"/>
              </w:rPr>
            </w:pPr>
            <w:r w:rsidRPr="004863CC">
              <w:rPr>
                <w:rFonts w:ascii="Candara" w:eastAsia="Times New Roman" w:hAnsi="Candara" w:cs="Times New Roman"/>
                <w:sz w:val="20"/>
                <w:szCs w:val="20"/>
                <w:lang w:eastAsia="en-GB"/>
              </w:rPr>
              <w:t>Aid abuse</w:t>
            </w:r>
          </w:p>
          <w:p w14:paraId="44CC1207" w14:textId="77777777" w:rsidR="007E2DFD" w:rsidRPr="004863CC" w:rsidRDefault="007E2DFD" w:rsidP="007E2DFD">
            <w:pPr>
              <w:numPr>
                <w:ilvl w:val="0"/>
                <w:numId w:val="45"/>
              </w:numPr>
              <w:spacing w:after="0" w:line="240" w:lineRule="auto"/>
              <w:ind w:left="315" w:hanging="283"/>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L</w:t>
            </w:r>
            <w:r w:rsidRPr="004863CC">
              <w:rPr>
                <w:rFonts w:ascii="Candara" w:eastAsia="Times New Roman" w:hAnsi="Candara" w:cs="Times New Roman"/>
                <w:sz w:val="20"/>
                <w:szCs w:val="20"/>
                <w:lang w:eastAsia="en-GB"/>
              </w:rPr>
              <w:t>ow activity</w:t>
            </w:r>
            <w:r w:rsidRPr="00741CDE">
              <w:rPr>
                <w:rFonts w:ascii="Candara" w:eastAsia="Times New Roman" w:hAnsi="Candara" w:cs="Times New Roman"/>
                <w:sz w:val="20"/>
                <w:szCs w:val="20"/>
                <w:lang w:eastAsia="en-GB"/>
              </w:rPr>
              <w:t xml:space="preserve"> of beneficiaries</w:t>
            </w:r>
          </w:p>
          <w:p w14:paraId="63DC5EB2" w14:textId="77777777" w:rsidR="007E2DFD" w:rsidRPr="004863CC" w:rsidRDefault="007E2DFD" w:rsidP="007E2DFD">
            <w:pPr>
              <w:numPr>
                <w:ilvl w:val="0"/>
                <w:numId w:val="45"/>
              </w:numPr>
              <w:spacing w:after="0" w:line="240" w:lineRule="auto"/>
              <w:ind w:left="315" w:hanging="283"/>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Termination of the funding</w:t>
            </w:r>
          </w:p>
          <w:p w14:paraId="1829CFCC" w14:textId="77777777" w:rsidR="007E2DFD" w:rsidRPr="00741CDE" w:rsidRDefault="007E2DFD" w:rsidP="007E2DFD">
            <w:pPr>
              <w:numPr>
                <w:ilvl w:val="0"/>
                <w:numId w:val="45"/>
              </w:numPr>
              <w:spacing w:after="0" w:line="240" w:lineRule="auto"/>
              <w:ind w:left="315" w:hanging="283"/>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 xml:space="preserve">Growth of IDPs </w:t>
            </w:r>
          </w:p>
          <w:p w14:paraId="171585A0" w14:textId="77777777" w:rsidR="007E2DFD" w:rsidRPr="004863CC" w:rsidRDefault="007E2DFD" w:rsidP="007E2DFD">
            <w:pPr>
              <w:numPr>
                <w:ilvl w:val="0"/>
                <w:numId w:val="45"/>
              </w:numPr>
              <w:spacing w:after="0" w:line="240" w:lineRule="auto"/>
              <w:ind w:left="315" w:hanging="283"/>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Not appropriate funding</w:t>
            </w:r>
          </w:p>
          <w:p w14:paraId="2FB40DAA" w14:textId="77777777" w:rsidR="007E2DFD" w:rsidRPr="004863CC" w:rsidRDefault="007E2DFD" w:rsidP="007E2DFD">
            <w:pPr>
              <w:numPr>
                <w:ilvl w:val="0"/>
                <w:numId w:val="45"/>
              </w:numPr>
              <w:spacing w:after="0" w:line="240" w:lineRule="auto"/>
              <w:ind w:left="315" w:hanging="283"/>
              <w:jc w:val="both"/>
              <w:rPr>
                <w:rFonts w:ascii="Candara" w:eastAsia="Times New Roman" w:hAnsi="Candara" w:cs="Times New Roman"/>
                <w:sz w:val="20"/>
                <w:szCs w:val="20"/>
                <w:lang w:eastAsia="en-GB"/>
              </w:rPr>
            </w:pPr>
            <w:r w:rsidRPr="00741CDE">
              <w:rPr>
                <w:rFonts w:ascii="Candara" w:eastAsia="Times New Roman" w:hAnsi="Candara" w:cs="Times New Roman"/>
                <w:sz w:val="20"/>
                <w:szCs w:val="20"/>
                <w:lang w:eastAsia="en-GB"/>
              </w:rPr>
              <w:t xml:space="preserve">The size of funding involves </w:t>
            </w:r>
            <w:r w:rsidRPr="004863CC">
              <w:rPr>
                <w:rFonts w:ascii="Candara" w:eastAsia="Times New Roman" w:hAnsi="Candara" w:cs="Times New Roman"/>
                <w:sz w:val="20"/>
                <w:szCs w:val="20"/>
                <w:lang w:eastAsia="en-GB"/>
              </w:rPr>
              <w:t>low motivation</w:t>
            </w:r>
          </w:p>
        </w:tc>
      </w:tr>
    </w:tbl>
    <w:p w14:paraId="0B727D5E" w14:textId="77777777" w:rsidR="007E2DFD" w:rsidRPr="00E82609" w:rsidRDefault="007E2DFD" w:rsidP="007E2DFD">
      <w:pPr>
        <w:spacing w:before="40" w:after="0" w:line="281" w:lineRule="atLeast"/>
        <w:jc w:val="both"/>
        <w:outlineLvl w:val="1"/>
        <w:rPr>
          <w:rFonts w:ascii="Candara" w:hAnsi="Candara"/>
          <w:i/>
          <w:iCs/>
        </w:rPr>
      </w:pPr>
      <w:bookmarkStart w:id="11" w:name="_Toc32931032"/>
      <w:r>
        <w:rPr>
          <w:rFonts w:ascii="Candara" w:hAnsi="Candara"/>
          <w:i/>
          <w:iCs/>
        </w:rPr>
        <w:t xml:space="preserve">Table 8. </w:t>
      </w:r>
      <w:r w:rsidRPr="004863CC">
        <w:rPr>
          <w:rFonts w:ascii="Candara" w:eastAsia="Times New Roman" w:hAnsi="Candara" w:cs="Times New Roman"/>
          <w:color w:val="000000"/>
          <w:lang w:eastAsia="en-GB"/>
        </w:rPr>
        <w:t>Strategic Vision</w:t>
      </w:r>
      <w:r>
        <w:rPr>
          <w:rFonts w:ascii="Candara" w:eastAsia="Times New Roman" w:hAnsi="Candara" w:cs="Times New Roman"/>
          <w:color w:val="000000"/>
          <w:lang w:eastAsia="en-GB"/>
        </w:rPr>
        <w:t xml:space="preserve">, goal and tasks </w:t>
      </w:r>
      <w:r w:rsidRPr="00E82609">
        <w:rPr>
          <w:rFonts w:ascii="Candara" w:hAnsi="Candara"/>
          <w:i/>
          <w:iCs/>
        </w:rPr>
        <w:t>(</w:t>
      </w:r>
      <w:r>
        <w:rPr>
          <w:rFonts w:ascii="Candara" w:hAnsi="Candara"/>
          <w:i/>
          <w:iCs/>
        </w:rPr>
        <w:t xml:space="preserve">source: </w:t>
      </w:r>
      <w:r w:rsidRPr="00E82609">
        <w:rPr>
          <w:rFonts w:ascii="Candara" w:hAnsi="Candara"/>
          <w:i/>
          <w:iCs/>
        </w:rPr>
        <w:t>IDPs and Eco-migrants Integration Agency</w:t>
      </w:r>
      <w:r>
        <w:rPr>
          <w:rFonts w:ascii="Candara" w:hAnsi="Candara"/>
          <w:i/>
          <w:iCs/>
        </w:rPr>
        <w:t>):</w:t>
      </w:r>
    </w:p>
    <w:tbl>
      <w:tblPr>
        <w:tblStyle w:val="TableGrid"/>
        <w:tblW w:w="0" w:type="auto"/>
        <w:tblLook w:val="04A0" w:firstRow="1" w:lastRow="0" w:firstColumn="1" w:lastColumn="0" w:noHBand="0" w:noVBand="1"/>
      </w:tblPr>
      <w:tblGrid>
        <w:gridCol w:w="2267"/>
        <w:gridCol w:w="2123"/>
        <w:gridCol w:w="1984"/>
        <w:gridCol w:w="2688"/>
      </w:tblGrid>
      <w:tr w:rsidR="007E2DFD" w:rsidRPr="00741CDE" w14:paraId="34EE49C5" w14:textId="77777777" w:rsidTr="00946E00">
        <w:tc>
          <w:tcPr>
            <w:tcW w:w="9062" w:type="dxa"/>
            <w:gridSpan w:val="4"/>
          </w:tcPr>
          <w:bookmarkEnd w:id="11"/>
          <w:p w14:paraId="42403998" w14:textId="77777777" w:rsidR="007E2DFD" w:rsidRPr="00741CDE" w:rsidRDefault="007E2DFD" w:rsidP="00CE2A21">
            <w:pPr>
              <w:spacing w:line="238" w:lineRule="atLeast"/>
              <w:jc w:val="both"/>
              <w:rPr>
                <w:rFonts w:ascii="Candara" w:eastAsia="Times New Roman" w:hAnsi="Candara" w:cs="Times New Roman"/>
                <w:color w:val="000000"/>
                <w:sz w:val="20"/>
                <w:szCs w:val="20"/>
                <w:lang w:eastAsia="en-GB"/>
              </w:rPr>
            </w:pPr>
            <w:r w:rsidRPr="00741CDE">
              <w:rPr>
                <w:rFonts w:ascii="Candara" w:eastAsia="Times New Roman" w:hAnsi="Candara" w:cs="Times New Roman"/>
                <w:b/>
                <w:bCs/>
                <w:color w:val="000000"/>
                <w:sz w:val="20"/>
                <w:szCs w:val="20"/>
                <w:lang w:eastAsia="en-GB"/>
              </w:rPr>
              <w:t>Strategic vision</w:t>
            </w:r>
            <w:r w:rsidRPr="00741CDE">
              <w:rPr>
                <w:rFonts w:ascii="Candara" w:eastAsia="Times New Roman" w:hAnsi="Candara" w:cs="Times New Roman"/>
                <w:color w:val="000000"/>
                <w:sz w:val="20"/>
                <w:szCs w:val="20"/>
                <w:lang w:eastAsia="en-GB"/>
              </w:rPr>
              <w:t xml:space="preserve">: the sustainability of the resettlement, independence and dignity of IDPs and eco-migrants </w:t>
            </w:r>
            <w:r w:rsidRPr="004863CC">
              <w:rPr>
                <w:rFonts w:ascii="Candara" w:eastAsia="Times New Roman" w:hAnsi="Candara" w:cs="Times New Roman"/>
                <w:color w:val="000000"/>
                <w:sz w:val="20"/>
                <w:szCs w:val="20"/>
                <w:lang w:eastAsia="en-GB"/>
              </w:rPr>
              <w:t>is ensured</w:t>
            </w:r>
            <w:r w:rsidRPr="00741CDE">
              <w:rPr>
                <w:rFonts w:ascii="Candara" w:eastAsia="Times New Roman" w:hAnsi="Candara" w:cs="Times New Roman"/>
                <w:color w:val="000000"/>
                <w:sz w:val="20"/>
                <w:szCs w:val="20"/>
                <w:lang w:eastAsia="en-GB"/>
              </w:rPr>
              <w:t xml:space="preserve">, </w:t>
            </w:r>
            <w:r w:rsidRPr="004863CC">
              <w:rPr>
                <w:rFonts w:ascii="Candara" w:eastAsia="Times New Roman" w:hAnsi="Candara" w:cs="Times New Roman"/>
                <w:color w:val="000000"/>
                <w:sz w:val="20"/>
                <w:szCs w:val="20"/>
                <w:lang w:eastAsia="en-GB"/>
              </w:rPr>
              <w:t>living conditions</w:t>
            </w:r>
            <w:r w:rsidRPr="00741CDE">
              <w:rPr>
                <w:rFonts w:ascii="Candara" w:eastAsia="Times New Roman" w:hAnsi="Candara" w:cs="Times New Roman"/>
                <w:color w:val="000000"/>
                <w:sz w:val="20"/>
                <w:szCs w:val="20"/>
                <w:lang w:eastAsia="en-GB"/>
              </w:rPr>
              <w:t xml:space="preserve"> is improved; IDPs and eco-migrants </w:t>
            </w:r>
            <w:r w:rsidRPr="004863CC">
              <w:rPr>
                <w:rFonts w:ascii="Candara" w:eastAsia="Times New Roman" w:hAnsi="Candara" w:cs="Times New Roman"/>
                <w:color w:val="000000"/>
                <w:sz w:val="20"/>
                <w:szCs w:val="20"/>
                <w:lang w:eastAsia="en-GB"/>
              </w:rPr>
              <w:t xml:space="preserve">are integrated into host communities, </w:t>
            </w:r>
            <w:r w:rsidRPr="00741CDE">
              <w:rPr>
                <w:rFonts w:ascii="Candara" w:eastAsia="Times New Roman" w:hAnsi="Candara" w:cs="Times New Roman"/>
                <w:color w:val="000000"/>
                <w:sz w:val="20"/>
                <w:szCs w:val="20"/>
                <w:lang w:eastAsia="en-GB"/>
              </w:rPr>
              <w:t xml:space="preserve">they </w:t>
            </w:r>
            <w:r w:rsidRPr="004863CC">
              <w:rPr>
                <w:rFonts w:ascii="Candara" w:eastAsia="Times New Roman" w:hAnsi="Candara" w:cs="Times New Roman"/>
                <w:color w:val="000000"/>
                <w:sz w:val="20"/>
                <w:szCs w:val="20"/>
                <w:lang w:eastAsia="en-GB"/>
              </w:rPr>
              <w:t>have access to financial, social and material resources and their livelihoods and viability.</w:t>
            </w:r>
            <w:r w:rsidRPr="00741CDE">
              <w:rPr>
                <w:rFonts w:ascii="Candara" w:eastAsia="Times New Roman" w:hAnsi="Candara" w:cs="Times New Roman"/>
                <w:color w:val="000000"/>
                <w:sz w:val="20"/>
                <w:szCs w:val="20"/>
                <w:lang w:eastAsia="en-GB"/>
              </w:rPr>
              <w:t xml:space="preserve"> IDPs and eco-migrants </w:t>
            </w:r>
            <w:r w:rsidRPr="004863CC">
              <w:rPr>
                <w:rFonts w:ascii="Candara" w:eastAsia="Times New Roman" w:hAnsi="Candara" w:cs="Times New Roman"/>
                <w:color w:val="000000"/>
                <w:sz w:val="20"/>
                <w:szCs w:val="20"/>
                <w:lang w:eastAsia="en-GB"/>
              </w:rPr>
              <w:t>are not dependent on state aid, and their self</w:t>
            </w:r>
            <w:r w:rsidRPr="00741CDE">
              <w:rPr>
                <w:rFonts w:ascii="Candara" w:eastAsia="Times New Roman" w:hAnsi="Candara" w:cs="Times New Roman"/>
                <w:color w:val="000000"/>
                <w:sz w:val="20"/>
                <w:szCs w:val="20"/>
                <w:lang w:eastAsia="en-GB"/>
              </w:rPr>
              <w:t xml:space="preserve">-autonomy </w:t>
            </w:r>
            <w:r w:rsidRPr="004863CC">
              <w:rPr>
                <w:rFonts w:ascii="Candara" w:eastAsia="Times New Roman" w:hAnsi="Candara" w:cs="Times New Roman"/>
                <w:color w:val="000000"/>
                <w:sz w:val="20"/>
                <w:szCs w:val="20"/>
                <w:lang w:eastAsia="en-GB"/>
              </w:rPr>
              <w:t>reached.</w:t>
            </w:r>
          </w:p>
        </w:tc>
      </w:tr>
      <w:tr w:rsidR="007E2DFD" w:rsidRPr="00741CDE" w14:paraId="35945B95" w14:textId="77777777" w:rsidTr="00946E00">
        <w:tc>
          <w:tcPr>
            <w:tcW w:w="9062" w:type="dxa"/>
            <w:gridSpan w:val="4"/>
          </w:tcPr>
          <w:p w14:paraId="3490E455" w14:textId="77777777" w:rsidR="007E2DFD" w:rsidRPr="00741CDE" w:rsidRDefault="007E2DFD" w:rsidP="00CE2A21">
            <w:pPr>
              <w:spacing w:line="238" w:lineRule="atLeast"/>
              <w:jc w:val="both"/>
              <w:rPr>
                <w:rFonts w:ascii="Candara" w:eastAsia="Times New Roman" w:hAnsi="Candara" w:cs="Times New Roman"/>
                <w:b/>
                <w:bCs/>
                <w:color w:val="000000"/>
                <w:sz w:val="20"/>
                <w:szCs w:val="20"/>
                <w:lang w:eastAsia="en-GB"/>
              </w:rPr>
            </w:pPr>
            <w:r w:rsidRPr="00741CDE">
              <w:rPr>
                <w:rFonts w:ascii="Candara" w:eastAsia="Times New Roman" w:hAnsi="Candara" w:cs="Times New Roman"/>
                <w:b/>
                <w:bCs/>
                <w:color w:val="000000"/>
                <w:sz w:val="20"/>
                <w:szCs w:val="20"/>
                <w:lang w:eastAsia="en-GB"/>
              </w:rPr>
              <w:t xml:space="preserve">Goal: </w:t>
            </w:r>
            <w:r w:rsidRPr="00741CDE">
              <w:rPr>
                <w:rFonts w:ascii="Candara" w:eastAsia="Times New Roman" w:hAnsi="Candara" w:cs="Times New Roman"/>
                <w:color w:val="000000"/>
                <w:sz w:val="20"/>
                <w:szCs w:val="20"/>
                <w:lang w:eastAsia="en-GB"/>
              </w:rPr>
              <w:t>l</w:t>
            </w:r>
            <w:r w:rsidRPr="004863CC">
              <w:rPr>
                <w:rFonts w:ascii="Candara" w:eastAsia="Times New Roman" w:hAnsi="Candara" w:cs="Times New Roman"/>
                <w:color w:val="000000"/>
                <w:sz w:val="20"/>
                <w:szCs w:val="20"/>
                <w:lang w:eastAsia="en-GB"/>
              </w:rPr>
              <w:t xml:space="preserve">ivelihood strategies </w:t>
            </w:r>
            <w:r w:rsidRPr="00741CDE">
              <w:rPr>
                <w:rFonts w:ascii="Candara" w:eastAsia="Times New Roman" w:hAnsi="Candara" w:cs="Times New Roman"/>
                <w:color w:val="000000"/>
                <w:sz w:val="20"/>
                <w:szCs w:val="20"/>
                <w:lang w:eastAsia="en-GB"/>
              </w:rPr>
              <w:t xml:space="preserve">targeted for IDPs and eco-migrants, according to </w:t>
            </w:r>
            <w:r w:rsidRPr="004863CC">
              <w:rPr>
                <w:rFonts w:ascii="Candara" w:eastAsia="Times New Roman" w:hAnsi="Candara" w:cs="Times New Roman"/>
                <w:color w:val="000000"/>
                <w:sz w:val="20"/>
                <w:szCs w:val="20"/>
                <w:lang w:eastAsia="en-GB"/>
              </w:rPr>
              <w:t>the social and economic conditions</w:t>
            </w:r>
            <w:r w:rsidRPr="00741CDE">
              <w:rPr>
                <w:rFonts w:ascii="Candara" w:eastAsia="Times New Roman" w:hAnsi="Candara" w:cs="Times New Roman"/>
                <w:color w:val="000000"/>
                <w:sz w:val="20"/>
                <w:szCs w:val="20"/>
                <w:lang w:eastAsia="en-GB"/>
              </w:rPr>
              <w:t>.</w:t>
            </w:r>
          </w:p>
        </w:tc>
      </w:tr>
      <w:tr w:rsidR="007E2DFD" w:rsidRPr="00741CDE" w14:paraId="2DDEA16E" w14:textId="77777777" w:rsidTr="00946E00">
        <w:tc>
          <w:tcPr>
            <w:tcW w:w="9062" w:type="dxa"/>
            <w:gridSpan w:val="4"/>
          </w:tcPr>
          <w:p w14:paraId="178A40A4" w14:textId="77777777" w:rsidR="007E2DFD" w:rsidRPr="00741CDE" w:rsidRDefault="007E2DFD" w:rsidP="00CE2A21">
            <w:pPr>
              <w:spacing w:line="238" w:lineRule="atLeast"/>
              <w:jc w:val="both"/>
              <w:rPr>
                <w:rFonts w:ascii="Candara" w:eastAsia="Times New Roman" w:hAnsi="Candara" w:cs="Times New Roman"/>
                <w:b/>
                <w:bCs/>
                <w:color w:val="000000"/>
                <w:sz w:val="20"/>
                <w:szCs w:val="20"/>
                <w:lang w:eastAsia="en-GB"/>
              </w:rPr>
            </w:pPr>
            <w:r w:rsidRPr="00741CDE">
              <w:rPr>
                <w:rFonts w:ascii="Candara" w:eastAsia="Times New Roman" w:hAnsi="Candara" w:cs="Times New Roman"/>
                <w:b/>
                <w:bCs/>
                <w:color w:val="000000"/>
                <w:sz w:val="20"/>
                <w:szCs w:val="20"/>
                <w:lang w:eastAsia="en-GB"/>
              </w:rPr>
              <w:t>Tasks:</w:t>
            </w:r>
          </w:p>
        </w:tc>
      </w:tr>
      <w:tr w:rsidR="007E2DFD" w:rsidRPr="00741CDE" w14:paraId="0B1850DA" w14:textId="77777777" w:rsidTr="00946E00">
        <w:tc>
          <w:tcPr>
            <w:tcW w:w="2267" w:type="dxa"/>
          </w:tcPr>
          <w:p w14:paraId="50E3C83C" w14:textId="45F79BD0" w:rsidR="007E2DFD" w:rsidRPr="00741CDE" w:rsidRDefault="007E2DFD" w:rsidP="00CE2A21">
            <w:pPr>
              <w:pStyle w:val="NormalWeb"/>
              <w:spacing w:before="0" w:beforeAutospacing="0" w:after="0" w:afterAutospacing="0" w:line="253" w:lineRule="atLeast"/>
              <w:ind w:firstLine="283"/>
              <w:jc w:val="both"/>
              <w:rPr>
                <w:rFonts w:ascii="Candara" w:hAnsi="Candara"/>
                <w:color w:val="000000"/>
                <w:sz w:val="20"/>
                <w:szCs w:val="20"/>
                <w:lang w:val="en-GB" w:eastAsia="en-GB"/>
              </w:rPr>
            </w:pPr>
            <w:r w:rsidRPr="00741CDE">
              <w:rPr>
                <w:rFonts w:ascii="Candara" w:hAnsi="Candara"/>
                <w:color w:val="000000"/>
                <w:sz w:val="20"/>
                <w:szCs w:val="20"/>
                <w:lang w:val="en-GB" w:eastAsia="en-GB"/>
              </w:rPr>
              <w:t>1.</w:t>
            </w:r>
            <w:r w:rsidRPr="00741CDE">
              <w:rPr>
                <w:rFonts w:ascii="Candara" w:hAnsi="Candara"/>
                <w:color w:val="000000"/>
                <w:sz w:val="20"/>
                <w:szCs w:val="20"/>
              </w:rPr>
              <w:t xml:space="preserve"> L</w:t>
            </w:r>
            <w:r w:rsidR="00946E00" w:rsidRPr="00741CDE">
              <w:rPr>
                <w:rFonts w:ascii="Candara" w:hAnsi="Candara"/>
                <w:color w:val="000000"/>
                <w:sz w:val="20"/>
                <w:szCs w:val="20"/>
                <w:lang w:val="en-GB"/>
              </w:rPr>
              <w:t>ivelihood</w:t>
            </w:r>
            <w:r w:rsidRPr="00741CDE">
              <w:rPr>
                <w:rFonts w:ascii="Candara" w:hAnsi="Candara"/>
                <w:color w:val="000000"/>
                <w:sz w:val="20"/>
                <w:szCs w:val="20"/>
              </w:rPr>
              <w:t xml:space="preserve"> </w:t>
            </w:r>
            <w:r w:rsidRPr="00741CDE">
              <w:rPr>
                <w:rFonts w:ascii="Candara" w:hAnsi="Candara"/>
                <w:color w:val="000000"/>
                <w:sz w:val="20"/>
                <w:szCs w:val="20"/>
                <w:lang w:val="en-GB"/>
              </w:rPr>
              <w:t>ensure</w:t>
            </w:r>
            <w:r w:rsidR="00C43F80">
              <w:rPr>
                <w:rFonts w:ascii="Candara" w:hAnsi="Candara"/>
                <w:color w:val="000000"/>
                <w:sz w:val="20"/>
                <w:szCs w:val="20"/>
                <w:lang w:val="en-GB"/>
              </w:rPr>
              <w:t>s</w:t>
            </w:r>
            <w:r w:rsidRPr="00741CDE">
              <w:rPr>
                <w:rFonts w:ascii="Candara" w:hAnsi="Candara"/>
                <w:color w:val="000000"/>
                <w:sz w:val="20"/>
                <w:szCs w:val="20"/>
                <w:lang w:val="en-GB"/>
              </w:rPr>
              <w:t xml:space="preserve"> effective management of sector coordination mechanisms</w:t>
            </w:r>
          </w:p>
        </w:tc>
        <w:tc>
          <w:tcPr>
            <w:tcW w:w="2123" w:type="dxa"/>
          </w:tcPr>
          <w:p w14:paraId="4D858661" w14:textId="52264D6E" w:rsidR="007E2DFD" w:rsidRPr="00741CDE" w:rsidRDefault="007E2DFD" w:rsidP="00CE2A21">
            <w:pPr>
              <w:jc w:val="both"/>
              <w:rPr>
                <w:rFonts w:ascii="Candara" w:hAnsi="Candara"/>
                <w:color w:val="000000"/>
                <w:sz w:val="20"/>
                <w:szCs w:val="20"/>
              </w:rPr>
            </w:pPr>
            <w:r w:rsidRPr="00741CDE">
              <w:rPr>
                <w:rFonts w:ascii="Candara" w:eastAsia="Times New Roman" w:hAnsi="Candara" w:cs="Times New Roman"/>
                <w:color w:val="000000"/>
                <w:sz w:val="20"/>
                <w:szCs w:val="20"/>
                <w:lang w:eastAsia="en-GB"/>
              </w:rPr>
              <w:t xml:space="preserve">2. </w:t>
            </w:r>
            <w:r w:rsidR="00C43F80">
              <w:rPr>
                <w:rFonts w:ascii="Candara" w:hAnsi="Candara"/>
                <w:color w:val="000000"/>
                <w:sz w:val="20"/>
                <w:szCs w:val="20"/>
              </w:rPr>
              <w:t>I</w:t>
            </w:r>
            <w:r w:rsidRPr="00741CDE">
              <w:rPr>
                <w:rFonts w:ascii="Candara" w:hAnsi="Candara"/>
                <w:color w:val="000000"/>
                <w:sz w:val="20"/>
                <w:szCs w:val="20"/>
              </w:rPr>
              <w:t>mproving the competitiveness of the labour market beneficiaries</w:t>
            </w:r>
          </w:p>
          <w:p w14:paraId="16811640" w14:textId="77777777" w:rsidR="007E2DFD" w:rsidRPr="00741CDE" w:rsidRDefault="007E2DFD" w:rsidP="00CE2A21">
            <w:pPr>
              <w:spacing w:line="238" w:lineRule="atLeast"/>
              <w:jc w:val="both"/>
              <w:rPr>
                <w:rFonts w:ascii="Candara" w:eastAsia="Times New Roman" w:hAnsi="Candara" w:cs="Times New Roman"/>
                <w:color w:val="000000"/>
                <w:sz w:val="20"/>
                <w:szCs w:val="20"/>
                <w:lang w:eastAsia="en-GB"/>
              </w:rPr>
            </w:pPr>
          </w:p>
        </w:tc>
        <w:tc>
          <w:tcPr>
            <w:tcW w:w="1984" w:type="dxa"/>
          </w:tcPr>
          <w:p w14:paraId="713F5503" w14:textId="77777777" w:rsidR="007E2DFD" w:rsidRPr="00741CDE" w:rsidRDefault="007E2DFD" w:rsidP="00CE2A21">
            <w:pPr>
              <w:jc w:val="both"/>
              <w:rPr>
                <w:rFonts w:ascii="Candara" w:hAnsi="Candara"/>
                <w:color w:val="000000"/>
                <w:sz w:val="20"/>
                <w:szCs w:val="20"/>
              </w:rPr>
            </w:pPr>
            <w:r w:rsidRPr="00741CDE">
              <w:rPr>
                <w:rFonts w:ascii="Candara" w:eastAsia="Times New Roman" w:hAnsi="Candara" w:cs="Times New Roman"/>
                <w:color w:val="000000"/>
                <w:sz w:val="20"/>
                <w:szCs w:val="20"/>
                <w:lang w:eastAsia="en-GB"/>
              </w:rPr>
              <w:t xml:space="preserve">3. </w:t>
            </w:r>
            <w:r w:rsidRPr="00741CDE">
              <w:rPr>
                <w:rFonts w:ascii="Candara" w:hAnsi="Candara"/>
                <w:color w:val="000000"/>
                <w:sz w:val="20"/>
                <w:szCs w:val="20"/>
              </w:rPr>
              <w:t>IDPs and eco-migrants participate in the income-oriented programs</w:t>
            </w:r>
          </w:p>
          <w:p w14:paraId="25AD4409" w14:textId="77777777" w:rsidR="007E2DFD" w:rsidRPr="00741CDE" w:rsidRDefault="007E2DFD" w:rsidP="00CE2A21">
            <w:pPr>
              <w:spacing w:line="238" w:lineRule="atLeast"/>
              <w:jc w:val="both"/>
              <w:rPr>
                <w:rFonts w:ascii="Candara" w:eastAsia="Times New Roman" w:hAnsi="Candara" w:cs="Times New Roman"/>
                <w:color w:val="000000"/>
                <w:sz w:val="20"/>
                <w:szCs w:val="20"/>
                <w:lang w:eastAsia="en-GB"/>
              </w:rPr>
            </w:pPr>
          </w:p>
        </w:tc>
        <w:tc>
          <w:tcPr>
            <w:tcW w:w="2688" w:type="dxa"/>
          </w:tcPr>
          <w:p w14:paraId="4372183A" w14:textId="21A78BE7" w:rsidR="007E2DFD" w:rsidRPr="00741CDE" w:rsidRDefault="007E2DFD" w:rsidP="00946E00">
            <w:pPr>
              <w:jc w:val="both"/>
              <w:rPr>
                <w:rFonts w:ascii="Candara" w:eastAsia="Times New Roman" w:hAnsi="Candara" w:cs="Times New Roman"/>
                <w:color w:val="000000"/>
                <w:sz w:val="20"/>
                <w:szCs w:val="20"/>
                <w:lang w:eastAsia="en-GB"/>
              </w:rPr>
            </w:pPr>
            <w:r w:rsidRPr="00741CDE">
              <w:rPr>
                <w:rFonts w:ascii="Candara" w:eastAsia="Times New Roman" w:hAnsi="Candara" w:cs="Times New Roman"/>
                <w:color w:val="000000"/>
                <w:sz w:val="20"/>
                <w:szCs w:val="20"/>
                <w:lang w:eastAsia="en-GB"/>
              </w:rPr>
              <w:t xml:space="preserve">4. </w:t>
            </w:r>
            <w:r w:rsidRPr="00741CDE">
              <w:rPr>
                <w:rFonts w:ascii="Candara" w:hAnsi="Candara"/>
                <w:color w:val="000000"/>
                <w:sz w:val="20"/>
                <w:szCs w:val="20"/>
              </w:rPr>
              <w:t>Creation of various state programs focused on IDPs and eco-migrants’, awareness raising and promotion of persons’  involvement in programs</w:t>
            </w:r>
          </w:p>
        </w:tc>
      </w:tr>
    </w:tbl>
    <w:p w14:paraId="3EE27544" w14:textId="77777777" w:rsidR="007E2DFD" w:rsidRPr="004863CC" w:rsidRDefault="007E2DFD" w:rsidP="007E2DFD">
      <w:pPr>
        <w:spacing w:line="238" w:lineRule="atLeast"/>
        <w:jc w:val="both"/>
        <w:rPr>
          <w:rFonts w:ascii="Candara" w:eastAsia="Times New Roman" w:hAnsi="Candara" w:cs="Times New Roman"/>
          <w:color w:val="000000"/>
          <w:lang w:eastAsia="en-GB"/>
        </w:rPr>
      </w:pPr>
    </w:p>
    <w:p w14:paraId="4EA3B8D4" w14:textId="77777777" w:rsidR="007E2DFD" w:rsidRPr="00B66C85" w:rsidRDefault="007E2DFD" w:rsidP="00344E9B">
      <w:pPr>
        <w:spacing w:line="240" w:lineRule="auto"/>
        <w:rPr>
          <w:rFonts w:ascii="Candara" w:hAnsi="Candara"/>
          <w:lang w:eastAsia="fr-FR"/>
        </w:rPr>
      </w:pPr>
    </w:p>
    <w:p w14:paraId="0DDE1429" w14:textId="1B008A85" w:rsidR="00057D00" w:rsidRPr="00B66C85" w:rsidRDefault="00057D00" w:rsidP="00344E9B">
      <w:pPr>
        <w:spacing w:line="240" w:lineRule="auto"/>
        <w:rPr>
          <w:rFonts w:ascii="Candara" w:hAnsi="Candara"/>
        </w:rPr>
      </w:pPr>
      <w:r w:rsidRPr="00B66C85">
        <w:rPr>
          <w:rFonts w:ascii="Candara" w:hAnsi="Candara"/>
        </w:rPr>
        <w:br w:type="page"/>
      </w:r>
    </w:p>
    <w:p w14:paraId="62C86529" w14:textId="77777777" w:rsidR="00057D00" w:rsidRPr="00B66C85" w:rsidRDefault="00057D00" w:rsidP="00057FBA">
      <w:pPr>
        <w:pStyle w:val="TOC1"/>
      </w:pPr>
    </w:p>
    <w:p w14:paraId="5A673C04" w14:textId="1AE51E4E" w:rsidR="00057D00" w:rsidRPr="008C4D61" w:rsidRDefault="00057D00" w:rsidP="00057FBA">
      <w:pPr>
        <w:pStyle w:val="TOC1"/>
        <w:rPr>
          <w:webHidden/>
        </w:rPr>
      </w:pPr>
      <w:r w:rsidRPr="008C4D61">
        <w:t>Section 2. ANALYSIS</w:t>
      </w:r>
      <w:r w:rsidRPr="008C4D61">
        <w:rPr>
          <w:webHidden/>
        </w:rPr>
        <w:t xml:space="preserve"> </w:t>
      </w:r>
    </w:p>
    <w:p w14:paraId="16717D6B" w14:textId="0081D847" w:rsidR="00057D00" w:rsidRPr="00B66C85" w:rsidRDefault="00057D00" w:rsidP="00344E9B">
      <w:pPr>
        <w:spacing w:line="240" w:lineRule="auto"/>
        <w:rPr>
          <w:rFonts w:ascii="Candara" w:hAnsi="Candara"/>
          <w:webHidden/>
          <w:lang w:eastAsia="fr-FR"/>
        </w:rPr>
      </w:pPr>
    </w:p>
    <w:p w14:paraId="5A2CBD49" w14:textId="77777777" w:rsidR="00E61F5D" w:rsidRPr="00B66C85" w:rsidRDefault="00E61F5D"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b/>
          <w:bCs/>
        </w:rPr>
      </w:pPr>
    </w:p>
    <w:p w14:paraId="01666CB2" w14:textId="760491D9" w:rsidR="00E61F5D" w:rsidRPr="008C4D61" w:rsidRDefault="00D87900"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cstheme="majorHAnsi"/>
          <w:b/>
          <w:bCs/>
          <w:sz w:val="24"/>
          <w:szCs w:val="24"/>
        </w:rPr>
      </w:pPr>
      <w:hyperlink w:anchor="_Toc9350923" w:history="1"/>
      <w:r w:rsidR="003745E2" w:rsidRPr="008C4D61">
        <w:rPr>
          <w:rFonts w:ascii="Candara" w:hAnsi="Candara" w:cstheme="majorHAnsi"/>
          <w:b/>
          <w:bCs/>
          <w:sz w:val="24"/>
          <w:szCs w:val="24"/>
        </w:rPr>
        <w:t>2.1 MAIN STATISTICS</w:t>
      </w:r>
      <w:r w:rsidR="003745E2" w:rsidRPr="008C4D61">
        <w:rPr>
          <w:rFonts w:ascii="Candara" w:hAnsi="Candara" w:cstheme="majorHAnsi"/>
          <w:b/>
          <w:bCs/>
          <w:webHidden/>
          <w:sz w:val="24"/>
          <w:szCs w:val="24"/>
        </w:rPr>
        <w:tab/>
      </w:r>
    </w:p>
    <w:p w14:paraId="34CEFDB9" w14:textId="77777777" w:rsidR="007E512E" w:rsidRPr="00B66C85" w:rsidRDefault="007E512E" w:rsidP="00344E9B">
      <w:pPr>
        <w:spacing w:line="240" w:lineRule="auto"/>
        <w:rPr>
          <w:rFonts w:ascii="Candara" w:hAnsi="Candara"/>
          <w:u w:val="single"/>
        </w:rPr>
      </w:pPr>
    </w:p>
    <w:p w14:paraId="1F4ACE32" w14:textId="72583B18" w:rsidR="00E61F5D" w:rsidRPr="00B66C85" w:rsidRDefault="008C4D61" w:rsidP="00344E9B">
      <w:pPr>
        <w:spacing w:line="240" w:lineRule="auto"/>
        <w:rPr>
          <w:rFonts w:ascii="Candara" w:hAnsi="Candara"/>
          <w:b/>
          <w:bCs/>
        </w:rPr>
      </w:pPr>
      <w:r>
        <w:rPr>
          <w:rFonts w:ascii="Candara" w:hAnsi="Candara"/>
          <w:b/>
          <w:bCs/>
        </w:rPr>
        <w:t>I</w:t>
      </w:r>
      <w:r w:rsidR="002D0D49" w:rsidRPr="00B66C85">
        <w:rPr>
          <w:rFonts w:ascii="Candara" w:hAnsi="Candara"/>
          <w:b/>
          <w:bCs/>
        </w:rPr>
        <w:t xml:space="preserve">. </w:t>
      </w:r>
      <w:r w:rsidR="00E61F5D" w:rsidRPr="00B66C85">
        <w:rPr>
          <w:rFonts w:ascii="Candara" w:hAnsi="Candara"/>
          <w:b/>
          <w:bCs/>
        </w:rPr>
        <w:t>Total number of IDPs and distribution</w:t>
      </w:r>
    </w:p>
    <w:p w14:paraId="5FA7AFF7" w14:textId="3E1FCEDC" w:rsidR="0074683E" w:rsidRPr="00B66C85" w:rsidRDefault="00127815" w:rsidP="00344E9B">
      <w:pPr>
        <w:spacing w:line="240" w:lineRule="auto"/>
        <w:jc w:val="both"/>
        <w:rPr>
          <w:rFonts w:ascii="Candara" w:hAnsi="Candara"/>
        </w:rPr>
      </w:pPr>
      <w:r w:rsidRPr="00B66C85">
        <w:rPr>
          <w:rFonts w:ascii="Candara" w:hAnsi="Candara"/>
        </w:rPr>
        <w:t>According to the latest data of MOLSHA, the total number of IDPs amounted to 286</w:t>
      </w:r>
      <w:r w:rsidR="002532C5">
        <w:rPr>
          <w:rFonts w:ascii="Candara" w:hAnsi="Candara"/>
        </w:rPr>
        <w:t>,</w:t>
      </w:r>
      <w:r w:rsidRPr="00B66C85">
        <w:rPr>
          <w:rFonts w:ascii="Candara" w:hAnsi="Candara"/>
        </w:rPr>
        <w:t>193 persons (90</w:t>
      </w:r>
      <w:r w:rsidR="002532C5">
        <w:rPr>
          <w:rFonts w:ascii="Candara" w:hAnsi="Candara"/>
        </w:rPr>
        <w:t>,</w:t>
      </w:r>
      <w:r w:rsidRPr="00B66C85">
        <w:rPr>
          <w:rFonts w:ascii="Candara" w:hAnsi="Candara"/>
        </w:rPr>
        <w:t xml:space="preserve">189 households) in December 2019. </w:t>
      </w:r>
      <w:r w:rsidR="0074683E" w:rsidRPr="00B66C85">
        <w:rPr>
          <w:rFonts w:ascii="Candara" w:hAnsi="Candara"/>
        </w:rPr>
        <w:t xml:space="preserve">The actual number of IDPs is higher, because not all of them are getting registered </w:t>
      </w:r>
      <w:r w:rsidR="00640AA1" w:rsidRPr="00B66C85">
        <w:rPr>
          <w:rFonts w:ascii="Candara" w:hAnsi="Candara"/>
        </w:rPr>
        <w:t>as IDPs.</w:t>
      </w:r>
    </w:p>
    <w:p w14:paraId="10852537" w14:textId="2164F913" w:rsidR="0074683E" w:rsidRPr="00B66C85" w:rsidRDefault="0074683E" w:rsidP="00344E9B">
      <w:pPr>
        <w:spacing w:line="240" w:lineRule="auto"/>
        <w:jc w:val="both"/>
        <w:rPr>
          <w:rFonts w:ascii="Candara" w:hAnsi="Candara"/>
        </w:rPr>
      </w:pPr>
      <w:r w:rsidRPr="00B66C85">
        <w:rPr>
          <w:rFonts w:ascii="Candara" w:hAnsi="Candara"/>
        </w:rPr>
        <w:t xml:space="preserve">IDPs number reduced in 2014 due to the fact that their repeated registration was conducted (growth in 2008 is related with the war). Since then the number of IDPs is steadily increasing and has exceeded the number that was before registration. </w:t>
      </w:r>
    </w:p>
    <w:p w14:paraId="39B424D2" w14:textId="654F9E9E" w:rsidR="003965D2" w:rsidRPr="00B66C85" w:rsidRDefault="003965D2" w:rsidP="00344E9B">
      <w:pPr>
        <w:spacing w:line="240" w:lineRule="auto"/>
        <w:jc w:val="both"/>
        <w:rPr>
          <w:rFonts w:ascii="Candara" w:hAnsi="Candara"/>
        </w:rPr>
      </w:pPr>
      <w:r w:rsidRPr="00B66C85">
        <w:rPr>
          <w:rFonts w:ascii="Candara" w:hAnsi="Candara"/>
        </w:rPr>
        <w:t>In total, 77% of IDPs lives in urban settlements and 23% in rural settlements, whereas the named indicator for the total population is respectively 57% and 43%.</w:t>
      </w:r>
      <w:r w:rsidRPr="00B66C85">
        <w:rPr>
          <w:rStyle w:val="FootnoteReference"/>
          <w:rFonts w:ascii="Candara" w:hAnsi="Candara"/>
        </w:rPr>
        <w:footnoteReference w:id="48"/>
      </w:r>
    </w:p>
    <w:p w14:paraId="539B3775" w14:textId="13E68EE1" w:rsidR="0074683E" w:rsidRPr="00B66C85" w:rsidRDefault="0074683E" w:rsidP="00344E9B">
      <w:pPr>
        <w:spacing w:line="240" w:lineRule="auto"/>
        <w:jc w:val="both"/>
        <w:rPr>
          <w:rFonts w:ascii="Candara" w:hAnsi="Candara"/>
        </w:rPr>
      </w:pPr>
      <w:r w:rsidRPr="00B66C85">
        <w:rPr>
          <w:rFonts w:ascii="Candara" w:hAnsi="Candara"/>
        </w:rPr>
        <w:t>IDPs growth represents approximately 26% of the natural growth of total population, whereas IDPs themselves comprise only 7.2% of the total population. Other important remarks:</w:t>
      </w:r>
    </w:p>
    <w:p w14:paraId="138A92DA" w14:textId="34208E9E" w:rsidR="0074683E" w:rsidRPr="00127815" w:rsidRDefault="0074683E" w:rsidP="00127815">
      <w:pPr>
        <w:pStyle w:val="ListParagraph"/>
        <w:numPr>
          <w:ilvl w:val="0"/>
          <w:numId w:val="48"/>
        </w:numPr>
        <w:spacing w:line="240" w:lineRule="auto"/>
        <w:jc w:val="both"/>
        <w:rPr>
          <w:rFonts w:ascii="Candara" w:hAnsi="Candara"/>
        </w:rPr>
      </w:pPr>
      <w:r w:rsidRPr="00127815">
        <w:rPr>
          <w:rFonts w:ascii="Candara" w:hAnsi="Candara"/>
        </w:rPr>
        <w:t>the percentage of the elderly and the pensioners is comparatively low among IDPs than among total population of the country, and comprises 14%</w:t>
      </w:r>
      <w:r w:rsidR="002D0D49" w:rsidRPr="00127815">
        <w:rPr>
          <w:rFonts w:ascii="Candara" w:hAnsi="Candara"/>
        </w:rPr>
        <w:t>;</w:t>
      </w:r>
    </w:p>
    <w:p w14:paraId="47403621" w14:textId="3A85054A" w:rsidR="0074683E" w:rsidRPr="00127815" w:rsidRDefault="0074683E" w:rsidP="00127815">
      <w:pPr>
        <w:pStyle w:val="ListParagraph"/>
        <w:numPr>
          <w:ilvl w:val="0"/>
          <w:numId w:val="48"/>
        </w:numPr>
        <w:spacing w:line="240" w:lineRule="auto"/>
        <w:jc w:val="both"/>
        <w:rPr>
          <w:rFonts w:ascii="Candara" w:hAnsi="Candara"/>
        </w:rPr>
      </w:pPr>
      <w:r w:rsidRPr="00127815">
        <w:rPr>
          <w:rFonts w:ascii="Candara" w:hAnsi="Candara"/>
        </w:rPr>
        <w:t>the number of active people</w:t>
      </w:r>
      <w:r w:rsidR="00C43F80">
        <w:rPr>
          <w:rFonts w:ascii="Candara" w:hAnsi="Candara"/>
        </w:rPr>
        <w:t xml:space="preserve"> (</w:t>
      </w:r>
      <w:r w:rsidR="002532C5">
        <w:rPr>
          <w:rFonts w:ascii="Candara" w:hAnsi="Candara"/>
        </w:rPr>
        <w:t xml:space="preserve">in </w:t>
      </w:r>
      <w:r w:rsidR="00C43F80">
        <w:rPr>
          <w:rFonts w:ascii="Candara" w:hAnsi="Candara"/>
        </w:rPr>
        <w:t xml:space="preserve">the labour market) </w:t>
      </w:r>
      <w:r w:rsidRPr="00127815">
        <w:rPr>
          <w:rFonts w:ascii="Candara" w:hAnsi="Candara"/>
        </w:rPr>
        <w:t xml:space="preserve"> is higher among IDPs than among the total population</w:t>
      </w:r>
      <w:r w:rsidR="002D0D49" w:rsidRPr="00127815">
        <w:rPr>
          <w:rFonts w:ascii="Candara" w:hAnsi="Candara"/>
        </w:rPr>
        <w:t>;</w:t>
      </w:r>
    </w:p>
    <w:p w14:paraId="2671BDB0" w14:textId="6326A1AB" w:rsidR="0074683E" w:rsidRPr="00127815" w:rsidRDefault="0074683E" w:rsidP="00127815">
      <w:pPr>
        <w:pStyle w:val="ListParagraph"/>
        <w:numPr>
          <w:ilvl w:val="0"/>
          <w:numId w:val="48"/>
        </w:numPr>
        <w:spacing w:line="240" w:lineRule="auto"/>
        <w:jc w:val="both"/>
        <w:rPr>
          <w:rFonts w:ascii="Candara" w:hAnsi="Candara"/>
        </w:rPr>
      </w:pPr>
      <w:r w:rsidRPr="00127815">
        <w:rPr>
          <w:rFonts w:ascii="Candara" w:hAnsi="Candara"/>
        </w:rPr>
        <w:t>the number of births of IDPs is slightly higher in the total population</w:t>
      </w:r>
      <w:r w:rsidR="00127815">
        <w:rPr>
          <w:rFonts w:ascii="Candara" w:hAnsi="Candara"/>
        </w:rPr>
        <w:t>;</w:t>
      </w:r>
    </w:p>
    <w:p w14:paraId="7CC43301" w14:textId="02A71886" w:rsidR="003745E2" w:rsidRPr="00127815" w:rsidRDefault="003745E2" w:rsidP="00127815">
      <w:pPr>
        <w:pStyle w:val="ListParagraph"/>
        <w:numPr>
          <w:ilvl w:val="0"/>
          <w:numId w:val="48"/>
        </w:numPr>
        <w:spacing w:line="240" w:lineRule="auto"/>
        <w:jc w:val="both"/>
        <w:rPr>
          <w:rFonts w:ascii="Candara" w:hAnsi="Candara"/>
        </w:rPr>
      </w:pPr>
      <w:r w:rsidRPr="00127815">
        <w:rPr>
          <w:rFonts w:ascii="Candara" w:hAnsi="Candara"/>
        </w:rPr>
        <w:t>80% of the children born in the latter years, who are granted the IDP status, have one parent with no IDP status, and in case of the remaining 20%, both of the parents have IDP status.</w:t>
      </w:r>
      <w:r w:rsidRPr="00B66C85">
        <w:rPr>
          <w:rStyle w:val="FootnoteReference"/>
          <w:rFonts w:ascii="Candara" w:hAnsi="Candara"/>
        </w:rPr>
        <w:footnoteReference w:id="49"/>
      </w:r>
    </w:p>
    <w:p w14:paraId="73396900" w14:textId="39B00BC4" w:rsidR="0074683E" w:rsidRPr="00B66C85" w:rsidRDefault="0074683E" w:rsidP="00344E9B">
      <w:pPr>
        <w:spacing w:line="240" w:lineRule="auto"/>
        <w:jc w:val="both"/>
        <w:rPr>
          <w:rFonts w:ascii="Candara" w:hAnsi="Candara"/>
          <w:i/>
          <w:iCs/>
        </w:rPr>
      </w:pPr>
      <w:r w:rsidRPr="00B66C85">
        <w:rPr>
          <w:rFonts w:ascii="Candara" w:hAnsi="Candara"/>
          <w:i/>
          <w:iCs/>
        </w:rPr>
        <w:t>Chart 1: Number of IDPs by years. Source: MRA, 2017</w:t>
      </w:r>
    </w:p>
    <w:p w14:paraId="7C7E1FA7" w14:textId="77777777" w:rsidR="0074683E" w:rsidRPr="00B66C85" w:rsidRDefault="0074683E" w:rsidP="002D0D49">
      <w:pPr>
        <w:spacing w:line="240" w:lineRule="auto"/>
        <w:jc w:val="center"/>
        <w:rPr>
          <w:rFonts w:ascii="Candara" w:hAnsi="Candara"/>
        </w:rPr>
      </w:pPr>
      <w:r w:rsidRPr="00B66C85">
        <w:rPr>
          <w:rFonts w:ascii="Candara" w:hAnsi="Candara"/>
          <w:noProof/>
          <w:lang w:val="it-IT" w:eastAsia="it-IT"/>
        </w:rPr>
        <w:drawing>
          <wp:inline distT="0" distB="0" distL="0" distR="0" wp14:anchorId="25BF8759" wp14:editId="3BFB7F19">
            <wp:extent cx="3924300" cy="1424940"/>
            <wp:effectExtent l="0" t="0" r="0" b="381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28ABBF0" w14:textId="6283CC22" w:rsidR="00A73794" w:rsidRPr="00A73794" w:rsidRDefault="006772A1" w:rsidP="00A73794">
      <w:pPr>
        <w:spacing w:line="240" w:lineRule="auto"/>
        <w:jc w:val="both"/>
        <w:rPr>
          <w:rFonts w:ascii="Candara" w:hAnsi="Candara" w:cs="Sylfaen"/>
          <w:i/>
          <w:iCs/>
        </w:rPr>
      </w:pPr>
      <w:r w:rsidRPr="00B66C85">
        <w:rPr>
          <w:rFonts w:ascii="Candara" w:hAnsi="Candara" w:cs="Sylfaen"/>
          <w:i/>
          <w:iCs/>
        </w:rPr>
        <w:t xml:space="preserve">Table </w:t>
      </w:r>
      <w:r w:rsidR="00127815">
        <w:rPr>
          <w:rFonts w:ascii="Candara" w:hAnsi="Candara" w:cs="Sylfaen"/>
          <w:i/>
          <w:iCs/>
        </w:rPr>
        <w:t>9</w:t>
      </w:r>
      <w:r w:rsidRPr="00B66C85">
        <w:rPr>
          <w:rFonts w:ascii="Candara" w:hAnsi="Candara" w:cs="Sylfaen"/>
          <w:i/>
          <w:iCs/>
        </w:rPr>
        <w:t>. IDP distribution per age and gender</w:t>
      </w:r>
      <w:r w:rsidR="00A73794">
        <w:rPr>
          <w:rFonts w:ascii="Candara" w:hAnsi="Candara" w:cs="Sylfaen"/>
          <w:i/>
          <w:iCs/>
        </w:rPr>
        <w:t xml:space="preserve"> (absolute values in thousands</w:t>
      </w:r>
      <w:r w:rsidR="00A73794" w:rsidRPr="00A73794">
        <w:rPr>
          <w:rFonts w:ascii="Candara" w:hAnsi="Candara" w:cs="Sylfaen"/>
          <w:i/>
          <w:iCs/>
        </w:rPr>
        <w:t xml:space="preserve"> and percentages of</w:t>
      </w:r>
    </w:p>
    <w:p w14:paraId="7369EBB5" w14:textId="3D1B11DF" w:rsidR="006772A1" w:rsidRPr="00B66C85" w:rsidRDefault="00A73794" w:rsidP="00A73794">
      <w:pPr>
        <w:spacing w:line="240" w:lineRule="auto"/>
        <w:jc w:val="both"/>
        <w:rPr>
          <w:rFonts w:ascii="Candara" w:hAnsi="Candara"/>
          <w:i/>
          <w:iCs/>
        </w:rPr>
      </w:pPr>
      <w:r w:rsidRPr="00A73794">
        <w:rPr>
          <w:rFonts w:ascii="Candara" w:hAnsi="Candara" w:cs="Sylfaen"/>
          <w:i/>
          <w:iCs/>
        </w:rPr>
        <w:t>total population</w:t>
      </w:r>
      <w:r>
        <w:rPr>
          <w:rFonts w:ascii="Candara" w:hAnsi="Candara" w:cs="Sylfaen"/>
          <w:i/>
          <w:iCs/>
        </w:rPr>
        <w:t>)</w:t>
      </w:r>
      <w:r w:rsidR="000C172D">
        <w:rPr>
          <w:rFonts w:ascii="Candara" w:hAnsi="Candara" w:cs="Sylfaen"/>
          <w:i/>
          <w:iCs/>
        </w:rPr>
        <w:t>.</w:t>
      </w:r>
    </w:p>
    <w:tbl>
      <w:tblPr>
        <w:tblW w:w="9469" w:type="dxa"/>
        <w:tblInd w:w="93" w:type="dxa"/>
        <w:tblLook w:val="04A0" w:firstRow="1" w:lastRow="0" w:firstColumn="1" w:lastColumn="0" w:noHBand="0" w:noVBand="1"/>
      </w:tblPr>
      <w:tblGrid>
        <w:gridCol w:w="1005"/>
        <w:gridCol w:w="810"/>
        <w:gridCol w:w="900"/>
        <w:gridCol w:w="990"/>
        <w:gridCol w:w="990"/>
        <w:gridCol w:w="990"/>
        <w:gridCol w:w="947"/>
        <w:gridCol w:w="900"/>
        <w:gridCol w:w="990"/>
        <w:gridCol w:w="947"/>
      </w:tblGrid>
      <w:tr w:rsidR="00127815" w:rsidRPr="00127815" w14:paraId="6D8201C7" w14:textId="77777777" w:rsidTr="00127815">
        <w:trPr>
          <w:trHeight w:val="315"/>
        </w:trPr>
        <w:tc>
          <w:tcPr>
            <w:tcW w:w="1005" w:type="dxa"/>
            <w:tcBorders>
              <w:top w:val="single" w:sz="8" w:space="0" w:color="auto"/>
              <w:left w:val="single" w:sz="8" w:space="0" w:color="auto"/>
              <w:bottom w:val="single" w:sz="8" w:space="0" w:color="auto"/>
              <w:right w:val="single" w:sz="8" w:space="0" w:color="auto"/>
            </w:tcBorders>
            <w:shd w:val="clear" w:color="auto" w:fill="E7E6E6" w:themeFill="background2"/>
            <w:noWrap/>
            <w:vAlign w:val="center"/>
            <w:hideMark/>
          </w:tcPr>
          <w:p w14:paraId="0EA3613F" w14:textId="77777777" w:rsidR="00127815" w:rsidRPr="00127815" w:rsidRDefault="00127815" w:rsidP="003745E2">
            <w:pPr>
              <w:spacing w:after="0" w:line="240" w:lineRule="auto"/>
              <w:jc w:val="center"/>
              <w:rPr>
                <w:rFonts w:ascii="Candara" w:eastAsia="Times New Roman" w:hAnsi="Candara" w:cs="Calibri"/>
                <w:sz w:val="20"/>
                <w:szCs w:val="20"/>
              </w:rPr>
            </w:pPr>
          </w:p>
        </w:tc>
        <w:tc>
          <w:tcPr>
            <w:tcW w:w="2700" w:type="dxa"/>
            <w:gridSpan w:val="3"/>
            <w:tcBorders>
              <w:top w:val="single" w:sz="8" w:space="0" w:color="auto"/>
              <w:left w:val="nil"/>
              <w:bottom w:val="single" w:sz="8" w:space="0" w:color="auto"/>
              <w:right w:val="single" w:sz="8" w:space="0" w:color="000000"/>
            </w:tcBorders>
            <w:shd w:val="clear" w:color="auto" w:fill="E7E6E6" w:themeFill="background2"/>
            <w:noWrap/>
            <w:vAlign w:val="center"/>
            <w:hideMark/>
          </w:tcPr>
          <w:p w14:paraId="2CD660FD" w14:textId="491F1AEE" w:rsidR="00127815" w:rsidRPr="00127815" w:rsidRDefault="00127815" w:rsidP="00A73794">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IDPs</w:t>
            </w:r>
          </w:p>
        </w:tc>
        <w:tc>
          <w:tcPr>
            <w:tcW w:w="2927" w:type="dxa"/>
            <w:gridSpan w:val="3"/>
            <w:tcBorders>
              <w:top w:val="single" w:sz="8" w:space="0" w:color="auto"/>
              <w:left w:val="nil"/>
              <w:bottom w:val="single" w:sz="8" w:space="0" w:color="auto"/>
              <w:right w:val="single" w:sz="8" w:space="0" w:color="000000"/>
            </w:tcBorders>
            <w:shd w:val="clear" w:color="auto" w:fill="E7E6E6" w:themeFill="background2"/>
            <w:noWrap/>
            <w:vAlign w:val="center"/>
            <w:hideMark/>
          </w:tcPr>
          <w:p w14:paraId="37539F1B"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Total Population</w:t>
            </w:r>
          </w:p>
        </w:tc>
        <w:tc>
          <w:tcPr>
            <w:tcW w:w="2837" w:type="dxa"/>
            <w:gridSpan w:val="3"/>
            <w:tcBorders>
              <w:top w:val="single" w:sz="8" w:space="0" w:color="auto"/>
              <w:left w:val="nil"/>
              <w:bottom w:val="single" w:sz="8" w:space="0" w:color="auto"/>
              <w:right w:val="single" w:sz="8" w:space="0" w:color="000000"/>
            </w:tcBorders>
            <w:shd w:val="clear" w:color="auto" w:fill="E7E6E6" w:themeFill="background2"/>
            <w:noWrap/>
            <w:vAlign w:val="center"/>
            <w:hideMark/>
          </w:tcPr>
          <w:p w14:paraId="1E0B9671"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IDP Share</w:t>
            </w:r>
          </w:p>
        </w:tc>
      </w:tr>
      <w:tr w:rsidR="00127815" w:rsidRPr="00127815" w14:paraId="44321EF0" w14:textId="77777777" w:rsidTr="00127815">
        <w:trPr>
          <w:trHeight w:val="243"/>
        </w:trPr>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B159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Age</w:t>
            </w:r>
          </w:p>
        </w:tc>
        <w:tc>
          <w:tcPr>
            <w:tcW w:w="810" w:type="dxa"/>
            <w:tcBorders>
              <w:top w:val="single" w:sz="4" w:space="0" w:color="auto"/>
              <w:left w:val="nil"/>
              <w:bottom w:val="single" w:sz="4" w:space="0" w:color="auto"/>
              <w:right w:val="single" w:sz="4" w:space="0" w:color="auto"/>
            </w:tcBorders>
            <w:shd w:val="clear" w:color="auto" w:fill="auto"/>
            <w:noWrap/>
            <w:vAlign w:val="center"/>
          </w:tcPr>
          <w:p w14:paraId="05C759A2"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sz w:val="20"/>
                <w:szCs w:val="20"/>
              </w:rPr>
              <w:t>Total</w:t>
            </w:r>
          </w:p>
        </w:tc>
        <w:tc>
          <w:tcPr>
            <w:tcW w:w="900" w:type="dxa"/>
            <w:tcBorders>
              <w:top w:val="single" w:sz="4" w:space="0" w:color="auto"/>
              <w:left w:val="nil"/>
              <w:bottom w:val="single" w:sz="4" w:space="0" w:color="auto"/>
              <w:right w:val="single" w:sz="4" w:space="0" w:color="auto"/>
            </w:tcBorders>
            <w:shd w:val="clear" w:color="auto" w:fill="auto"/>
            <w:noWrap/>
            <w:vAlign w:val="center"/>
          </w:tcPr>
          <w:p w14:paraId="4BC65C4A"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sz w:val="20"/>
                <w:szCs w:val="20"/>
              </w:rPr>
              <w:t>Men</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13CF64D1"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sz w:val="20"/>
                <w:szCs w:val="20"/>
              </w:rPr>
              <w:t>Women</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165B68EA"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sz w:val="20"/>
                <w:szCs w:val="20"/>
              </w:rPr>
              <w:t>Total</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BD49B52"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sz w:val="20"/>
                <w:szCs w:val="20"/>
              </w:rPr>
              <w:t>Men</w:t>
            </w:r>
          </w:p>
        </w:tc>
        <w:tc>
          <w:tcPr>
            <w:tcW w:w="947" w:type="dxa"/>
            <w:tcBorders>
              <w:top w:val="single" w:sz="4" w:space="0" w:color="auto"/>
              <w:left w:val="nil"/>
              <w:bottom w:val="single" w:sz="4" w:space="0" w:color="auto"/>
              <w:right w:val="single" w:sz="4" w:space="0" w:color="auto"/>
            </w:tcBorders>
            <w:shd w:val="clear" w:color="auto" w:fill="auto"/>
            <w:noWrap/>
            <w:vAlign w:val="center"/>
          </w:tcPr>
          <w:p w14:paraId="3657691D"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sz w:val="20"/>
                <w:szCs w:val="20"/>
              </w:rPr>
              <w:t>Women</w:t>
            </w:r>
          </w:p>
        </w:tc>
        <w:tc>
          <w:tcPr>
            <w:tcW w:w="900" w:type="dxa"/>
            <w:tcBorders>
              <w:top w:val="single" w:sz="4" w:space="0" w:color="auto"/>
              <w:left w:val="nil"/>
              <w:bottom w:val="single" w:sz="4" w:space="0" w:color="auto"/>
              <w:right w:val="single" w:sz="4" w:space="0" w:color="auto"/>
            </w:tcBorders>
            <w:shd w:val="clear" w:color="auto" w:fill="auto"/>
            <w:noWrap/>
            <w:vAlign w:val="center"/>
          </w:tcPr>
          <w:p w14:paraId="52684C95"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sz w:val="20"/>
                <w:szCs w:val="20"/>
              </w:rPr>
              <w:t>Total</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064EE22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Men</w:t>
            </w:r>
          </w:p>
        </w:tc>
        <w:tc>
          <w:tcPr>
            <w:tcW w:w="947" w:type="dxa"/>
            <w:tcBorders>
              <w:top w:val="single" w:sz="4" w:space="0" w:color="auto"/>
              <w:left w:val="nil"/>
              <w:bottom w:val="single" w:sz="4" w:space="0" w:color="auto"/>
              <w:right w:val="single" w:sz="4" w:space="0" w:color="auto"/>
            </w:tcBorders>
            <w:shd w:val="clear" w:color="auto" w:fill="auto"/>
            <w:noWrap/>
            <w:vAlign w:val="center"/>
          </w:tcPr>
          <w:p w14:paraId="1B4776F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Women</w:t>
            </w:r>
          </w:p>
        </w:tc>
      </w:tr>
      <w:tr w:rsidR="00127815" w:rsidRPr="00127815" w14:paraId="2A2B4082" w14:textId="77777777" w:rsidTr="00127815">
        <w:trPr>
          <w:trHeight w:val="30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51D9B65A"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Total</w:t>
            </w:r>
          </w:p>
        </w:tc>
        <w:tc>
          <w:tcPr>
            <w:tcW w:w="810" w:type="dxa"/>
            <w:tcBorders>
              <w:top w:val="nil"/>
              <w:left w:val="nil"/>
              <w:bottom w:val="single" w:sz="4" w:space="0" w:color="auto"/>
              <w:right w:val="single" w:sz="4" w:space="0" w:color="auto"/>
            </w:tcBorders>
            <w:shd w:val="clear" w:color="auto" w:fill="auto"/>
            <w:noWrap/>
            <w:vAlign w:val="center"/>
            <w:hideMark/>
          </w:tcPr>
          <w:p w14:paraId="28357A61"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268.0</w:t>
            </w:r>
          </w:p>
        </w:tc>
        <w:tc>
          <w:tcPr>
            <w:tcW w:w="900" w:type="dxa"/>
            <w:tcBorders>
              <w:top w:val="nil"/>
              <w:left w:val="nil"/>
              <w:bottom w:val="single" w:sz="4" w:space="0" w:color="auto"/>
              <w:right w:val="single" w:sz="4" w:space="0" w:color="auto"/>
            </w:tcBorders>
            <w:shd w:val="clear" w:color="auto" w:fill="auto"/>
            <w:noWrap/>
            <w:vAlign w:val="center"/>
            <w:hideMark/>
          </w:tcPr>
          <w:p w14:paraId="26A4B35B"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124.7</w:t>
            </w:r>
          </w:p>
        </w:tc>
        <w:tc>
          <w:tcPr>
            <w:tcW w:w="990" w:type="dxa"/>
            <w:tcBorders>
              <w:top w:val="nil"/>
              <w:left w:val="nil"/>
              <w:bottom w:val="single" w:sz="4" w:space="0" w:color="auto"/>
              <w:right w:val="single" w:sz="4" w:space="0" w:color="auto"/>
            </w:tcBorders>
            <w:shd w:val="clear" w:color="auto" w:fill="auto"/>
            <w:noWrap/>
            <w:vAlign w:val="center"/>
            <w:hideMark/>
          </w:tcPr>
          <w:p w14:paraId="178174EA"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143.3</w:t>
            </w:r>
          </w:p>
        </w:tc>
        <w:tc>
          <w:tcPr>
            <w:tcW w:w="990" w:type="dxa"/>
            <w:tcBorders>
              <w:top w:val="nil"/>
              <w:left w:val="nil"/>
              <w:bottom w:val="single" w:sz="4" w:space="0" w:color="auto"/>
              <w:right w:val="single" w:sz="4" w:space="0" w:color="auto"/>
            </w:tcBorders>
            <w:shd w:val="clear" w:color="auto" w:fill="auto"/>
            <w:noWrap/>
            <w:vAlign w:val="center"/>
            <w:hideMark/>
          </w:tcPr>
          <w:p w14:paraId="5C6EFA17"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3,729.5</w:t>
            </w:r>
          </w:p>
        </w:tc>
        <w:tc>
          <w:tcPr>
            <w:tcW w:w="990" w:type="dxa"/>
            <w:tcBorders>
              <w:top w:val="nil"/>
              <w:left w:val="nil"/>
              <w:bottom w:val="single" w:sz="4" w:space="0" w:color="auto"/>
              <w:right w:val="single" w:sz="4" w:space="0" w:color="auto"/>
            </w:tcBorders>
            <w:shd w:val="clear" w:color="auto" w:fill="auto"/>
            <w:noWrap/>
            <w:vAlign w:val="center"/>
            <w:hideMark/>
          </w:tcPr>
          <w:p w14:paraId="287D3054"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1,778.5</w:t>
            </w:r>
          </w:p>
        </w:tc>
        <w:tc>
          <w:tcPr>
            <w:tcW w:w="947" w:type="dxa"/>
            <w:tcBorders>
              <w:top w:val="nil"/>
              <w:left w:val="nil"/>
              <w:bottom w:val="single" w:sz="4" w:space="0" w:color="auto"/>
              <w:right w:val="single" w:sz="4" w:space="0" w:color="auto"/>
            </w:tcBorders>
            <w:shd w:val="clear" w:color="auto" w:fill="auto"/>
            <w:noWrap/>
            <w:vAlign w:val="center"/>
            <w:hideMark/>
          </w:tcPr>
          <w:p w14:paraId="65B3D689"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1,951.0</w:t>
            </w:r>
          </w:p>
        </w:tc>
        <w:tc>
          <w:tcPr>
            <w:tcW w:w="900" w:type="dxa"/>
            <w:tcBorders>
              <w:top w:val="nil"/>
              <w:left w:val="nil"/>
              <w:bottom w:val="single" w:sz="4" w:space="0" w:color="auto"/>
              <w:right w:val="single" w:sz="4" w:space="0" w:color="auto"/>
            </w:tcBorders>
            <w:shd w:val="clear" w:color="auto" w:fill="auto"/>
            <w:noWrap/>
            <w:vAlign w:val="center"/>
            <w:hideMark/>
          </w:tcPr>
          <w:p w14:paraId="3F3A45AC"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7.2</w:t>
            </w:r>
          </w:p>
        </w:tc>
        <w:tc>
          <w:tcPr>
            <w:tcW w:w="990" w:type="dxa"/>
            <w:tcBorders>
              <w:top w:val="nil"/>
              <w:left w:val="nil"/>
              <w:bottom w:val="single" w:sz="4" w:space="0" w:color="auto"/>
              <w:right w:val="single" w:sz="4" w:space="0" w:color="auto"/>
            </w:tcBorders>
            <w:shd w:val="clear" w:color="auto" w:fill="auto"/>
            <w:noWrap/>
            <w:vAlign w:val="center"/>
            <w:hideMark/>
          </w:tcPr>
          <w:p w14:paraId="398FB3A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7.0</w:t>
            </w:r>
          </w:p>
        </w:tc>
        <w:tc>
          <w:tcPr>
            <w:tcW w:w="947" w:type="dxa"/>
            <w:tcBorders>
              <w:top w:val="nil"/>
              <w:left w:val="nil"/>
              <w:bottom w:val="single" w:sz="4" w:space="0" w:color="auto"/>
              <w:right w:val="single" w:sz="4" w:space="0" w:color="auto"/>
            </w:tcBorders>
            <w:shd w:val="clear" w:color="auto" w:fill="auto"/>
            <w:noWrap/>
            <w:vAlign w:val="center"/>
            <w:hideMark/>
          </w:tcPr>
          <w:p w14:paraId="58EBAAD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7.3</w:t>
            </w:r>
          </w:p>
        </w:tc>
      </w:tr>
      <w:tr w:rsidR="00127815" w:rsidRPr="00127815" w14:paraId="1F6232B0"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58568CE6"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lastRenderedPageBreak/>
              <w:t>0</w:t>
            </w:r>
          </w:p>
        </w:tc>
        <w:tc>
          <w:tcPr>
            <w:tcW w:w="810" w:type="dxa"/>
            <w:tcBorders>
              <w:top w:val="nil"/>
              <w:left w:val="nil"/>
              <w:bottom w:val="single" w:sz="4" w:space="0" w:color="auto"/>
              <w:right w:val="single" w:sz="4" w:space="0" w:color="auto"/>
            </w:tcBorders>
            <w:shd w:val="clear" w:color="auto" w:fill="auto"/>
            <w:noWrap/>
            <w:vAlign w:val="center"/>
            <w:hideMark/>
          </w:tcPr>
          <w:p w14:paraId="0B682CF3"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3.6</w:t>
            </w:r>
          </w:p>
        </w:tc>
        <w:tc>
          <w:tcPr>
            <w:tcW w:w="900" w:type="dxa"/>
            <w:tcBorders>
              <w:top w:val="nil"/>
              <w:left w:val="nil"/>
              <w:bottom w:val="single" w:sz="4" w:space="0" w:color="auto"/>
              <w:right w:val="single" w:sz="4" w:space="0" w:color="auto"/>
            </w:tcBorders>
            <w:shd w:val="clear" w:color="auto" w:fill="auto"/>
            <w:noWrap/>
            <w:vAlign w:val="center"/>
            <w:hideMark/>
          </w:tcPr>
          <w:p w14:paraId="36910E2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1.9</w:t>
            </w:r>
          </w:p>
        </w:tc>
        <w:tc>
          <w:tcPr>
            <w:tcW w:w="990" w:type="dxa"/>
            <w:tcBorders>
              <w:top w:val="nil"/>
              <w:left w:val="nil"/>
              <w:bottom w:val="single" w:sz="4" w:space="0" w:color="auto"/>
              <w:right w:val="single" w:sz="4" w:space="0" w:color="auto"/>
            </w:tcBorders>
            <w:shd w:val="clear" w:color="auto" w:fill="auto"/>
            <w:noWrap/>
            <w:vAlign w:val="center"/>
            <w:hideMark/>
          </w:tcPr>
          <w:p w14:paraId="75D846D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1.8</w:t>
            </w:r>
          </w:p>
        </w:tc>
        <w:tc>
          <w:tcPr>
            <w:tcW w:w="990" w:type="dxa"/>
            <w:tcBorders>
              <w:top w:val="nil"/>
              <w:left w:val="nil"/>
              <w:bottom w:val="single" w:sz="4" w:space="0" w:color="auto"/>
              <w:right w:val="single" w:sz="4" w:space="0" w:color="auto"/>
            </w:tcBorders>
            <w:shd w:val="clear" w:color="auto" w:fill="auto"/>
            <w:noWrap/>
            <w:vAlign w:val="center"/>
            <w:hideMark/>
          </w:tcPr>
          <w:p w14:paraId="0522255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59.8</w:t>
            </w:r>
          </w:p>
        </w:tc>
        <w:tc>
          <w:tcPr>
            <w:tcW w:w="990" w:type="dxa"/>
            <w:tcBorders>
              <w:top w:val="nil"/>
              <w:left w:val="nil"/>
              <w:bottom w:val="single" w:sz="4" w:space="0" w:color="auto"/>
              <w:right w:val="single" w:sz="4" w:space="0" w:color="auto"/>
            </w:tcBorders>
            <w:shd w:val="clear" w:color="auto" w:fill="auto"/>
            <w:noWrap/>
            <w:vAlign w:val="center"/>
            <w:hideMark/>
          </w:tcPr>
          <w:p w14:paraId="09FFF518"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30.9</w:t>
            </w:r>
          </w:p>
        </w:tc>
        <w:tc>
          <w:tcPr>
            <w:tcW w:w="947" w:type="dxa"/>
            <w:tcBorders>
              <w:top w:val="nil"/>
              <w:left w:val="nil"/>
              <w:bottom w:val="single" w:sz="4" w:space="0" w:color="auto"/>
              <w:right w:val="single" w:sz="4" w:space="0" w:color="auto"/>
            </w:tcBorders>
            <w:shd w:val="clear" w:color="auto" w:fill="auto"/>
            <w:noWrap/>
            <w:vAlign w:val="center"/>
            <w:hideMark/>
          </w:tcPr>
          <w:p w14:paraId="3B6A55D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28.9</w:t>
            </w:r>
          </w:p>
        </w:tc>
        <w:tc>
          <w:tcPr>
            <w:tcW w:w="900" w:type="dxa"/>
            <w:tcBorders>
              <w:top w:val="nil"/>
              <w:left w:val="nil"/>
              <w:bottom w:val="single" w:sz="4" w:space="0" w:color="auto"/>
              <w:right w:val="single" w:sz="4" w:space="0" w:color="auto"/>
            </w:tcBorders>
            <w:shd w:val="clear" w:color="auto" w:fill="auto"/>
            <w:noWrap/>
            <w:vAlign w:val="center"/>
            <w:hideMark/>
          </w:tcPr>
          <w:p w14:paraId="796AD9F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6.1</w:t>
            </w:r>
          </w:p>
        </w:tc>
        <w:tc>
          <w:tcPr>
            <w:tcW w:w="990" w:type="dxa"/>
            <w:tcBorders>
              <w:top w:val="nil"/>
              <w:left w:val="nil"/>
              <w:bottom w:val="single" w:sz="4" w:space="0" w:color="auto"/>
              <w:right w:val="single" w:sz="4" w:space="0" w:color="auto"/>
            </w:tcBorders>
            <w:shd w:val="clear" w:color="auto" w:fill="auto"/>
            <w:noWrap/>
            <w:vAlign w:val="center"/>
            <w:hideMark/>
          </w:tcPr>
          <w:p w14:paraId="1338A49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6.0</w:t>
            </w:r>
          </w:p>
        </w:tc>
        <w:tc>
          <w:tcPr>
            <w:tcW w:w="947" w:type="dxa"/>
            <w:tcBorders>
              <w:top w:val="nil"/>
              <w:left w:val="nil"/>
              <w:bottom w:val="single" w:sz="4" w:space="0" w:color="auto"/>
              <w:right w:val="single" w:sz="4" w:space="0" w:color="auto"/>
            </w:tcBorders>
            <w:shd w:val="clear" w:color="auto" w:fill="auto"/>
            <w:noWrap/>
            <w:vAlign w:val="center"/>
            <w:hideMark/>
          </w:tcPr>
          <w:p w14:paraId="7F0DD4E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6.1</w:t>
            </w:r>
          </w:p>
        </w:tc>
      </w:tr>
      <w:tr w:rsidR="00127815" w:rsidRPr="00127815" w14:paraId="5AE10F01"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153F43A3"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1 - 4</w:t>
            </w:r>
          </w:p>
        </w:tc>
        <w:tc>
          <w:tcPr>
            <w:tcW w:w="810" w:type="dxa"/>
            <w:tcBorders>
              <w:top w:val="nil"/>
              <w:left w:val="nil"/>
              <w:bottom w:val="single" w:sz="4" w:space="0" w:color="auto"/>
              <w:right w:val="single" w:sz="4" w:space="0" w:color="auto"/>
            </w:tcBorders>
            <w:shd w:val="clear" w:color="auto" w:fill="auto"/>
            <w:noWrap/>
            <w:vAlign w:val="center"/>
            <w:hideMark/>
          </w:tcPr>
          <w:p w14:paraId="3712727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14.7</w:t>
            </w:r>
          </w:p>
        </w:tc>
        <w:tc>
          <w:tcPr>
            <w:tcW w:w="900" w:type="dxa"/>
            <w:tcBorders>
              <w:top w:val="nil"/>
              <w:left w:val="nil"/>
              <w:bottom w:val="single" w:sz="4" w:space="0" w:color="auto"/>
              <w:right w:val="single" w:sz="4" w:space="0" w:color="auto"/>
            </w:tcBorders>
            <w:shd w:val="clear" w:color="auto" w:fill="auto"/>
            <w:noWrap/>
            <w:vAlign w:val="center"/>
            <w:hideMark/>
          </w:tcPr>
          <w:p w14:paraId="59BD5C0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7.5</w:t>
            </w:r>
          </w:p>
        </w:tc>
        <w:tc>
          <w:tcPr>
            <w:tcW w:w="990" w:type="dxa"/>
            <w:tcBorders>
              <w:top w:val="nil"/>
              <w:left w:val="nil"/>
              <w:bottom w:val="single" w:sz="4" w:space="0" w:color="auto"/>
              <w:right w:val="single" w:sz="4" w:space="0" w:color="auto"/>
            </w:tcBorders>
            <w:shd w:val="clear" w:color="auto" w:fill="auto"/>
            <w:noWrap/>
            <w:vAlign w:val="center"/>
            <w:hideMark/>
          </w:tcPr>
          <w:p w14:paraId="50803F8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7.2</w:t>
            </w:r>
          </w:p>
        </w:tc>
        <w:tc>
          <w:tcPr>
            <w:tcW w:w="990" w:type="dxa"/>
            <w:tcBorders>
              <w:top w:val="nil"/>
              <w:left w:val="nil"/>
              <w:bottom w:val="single" w:sz="4" w:space="0" w:color="auto"/>
              <w:right w:val="single" w:sz="4" w:space="0" w:color="auto"/>
            </w:tcBorders>
            <w:shd w:val="clear" w:color="auto" w:fill="auto"/>
            <w:noWrap/>
            <w:vAlign w:val="center"/>
            <w:hideMark/>
          </w:tcPr>
          <w:p w14:paraId="6310EBD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197.0</w:t>
            </w:r>
          </w:p>
        </w:tc>
        <w:tc>
          <w:tcPr>
            <w:tcW w:w="990" w:type="dxa"/>
            <w:tcBorders>
              <w:top w:val="nil"/>
              <w:left w:val="nil"/>
              <w:bottom w:val="single" w:sz="4" w:space="0" w:color="auto"/>
              <w:right w:val="single" w:sz="4" w:space="0" w:color="auto"/>
            </w:tcBorders>
            <w:shd w:val="clear" w:color="auto" w:fill="auto"/>
            <w:noWrap/>
            <w:vAlign w:val="center"/>
            <w:hideMark/>
          </w:tcPr>
          <w:p w14:paraId="1B35596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102.0</w:t>
            </w:r>
          </w:p>
        </w:tc>
        <w:tc>
          <w:tcPr>
            <w:tcW w:w="947" w:type="dxa"/>
            <w:tcBorders>
              <w:top w:val="nil"/>
              <w:left w:val="nil"/>
              <w:bottom w:val="single" w:sz="4" w:space="0" w:color="auto"/>
              <w:right w:val="single" w:sz="4" w:space="0" w:color="auto"/>
            </w:tcBorders>
            <w:shd w:val="clear" w:color="auto" w:fill="auto"/>
            <w:noWrap/>
            <w:vAlign w:val="center"/>
            <w:hideMark/>
          </w:tcPr>
          <w:p w14:paraId="68B2746A"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95.0</w:t>
            </w:r>
          </w:p>
        </w:tc>
        <w:tc>
          <w:tcPr>
            <w:tcW w:w="900" w:type="dxa"/>
            <w:tcBorders>
              <w:top w:val="nil"/>
              <w:left w:val="nil"/>
              <w:bottom w:val="single" w:sz="4" w:space="0" w:color="auto"/>
              <w:right w:val="single" w:sz="4" w:space="0" w:color="auto"/>
            </w:tcBorders>
            <w:shd w:val="clear" w:color="auto" w:fill="auto"/>
            <w:noWrap/>
            <w:vAlign w:val="center"/>
            <w:hideMark/>
          </w:tcPr>
          <w:p w14:paraId="2128FDB9"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7.4</w:t>
            </w:r>
          </w:p>
        </w:tc>
        <w:tc>
          <w:tcPr>
            <w:tcW w:w="990" w:type="dxa"/>
            <w:tcBorders>
              <w:top w:val="nil"/>
              <w:left w:val="nil"/>
              <w:bottom w:val="single" w:sz="4" w:space="0" w:color="auto"/>
              <w:right w:val="single" w:sz="4" w:space="0" w:color="auto"/>
            </w:tcBorders>
            <w:shd w:val="clear" w:color="auto" w:fill="auto"/>
            <w:noWrap/>
            <w:vAlign w:val="center"/>
            <w:hideMark/>
          </w:tcPr>
          <w:p w14:paraId="3C9A554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7.3</w:t>
            </w:r>
          </w:p>
        </w:tc>
        <w:tc>
          <w:tcPr>
            <w:tcW w:w="947" w:type="dxa"/>
            <w:tcBorders>
              <w:top w:val="nil"/>
              <w:left w:val="nil"/>
              <w:bottom w:val="single" w:sz="4" w:space="0" w:color="auto"/>
              <w:right w:val="single" w:sz="4" w:space="0" w:color="auto"/>
            </w:tcBorders>
            <w:shd w:val="clear" w:color="auto" w:fill="auto"/>
            <w:noWrap/>
            <w:vAlign w:val="center"/>
            <w:hideMark/>
          </w:tcPr>
          <w:p w14:paraId="07C78CE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7.6</w:t>
            </w:r>
          </w:p>
        </w:tc>
      </w:tr>
      <w:tr w:rsidR="00127815" w:rsidRPr="00127815" w14:paraId="025413FC"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070976BA"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5 - 9</w:t>
            </w:r>
          </w:p>
        </w:tc>
        <w:tc>
          <w:tcPr>
            <w:tcW w:w="810" w:type="dxa"/>
            <w:tcBorders>
              <w:top w:val="nil"/>
              <w:left w:val="nil"/>
              <w:bottom w:val="single" w:sz="4" w:space="0" w:color="auto"/>
              <w:right w:val="single" w:sz="4" w:space="0" w:color="auto"/>
            </w:tcBorders>
            <w:shd w:val="clear" w:color="auto" w:fill="auto"/>
            <w:noWrap/>
            <w:vAlign w:val="center"/>
            <w:hideMark/>
          </w:tcPr>
          <w:p w14:paraId="111C7D7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23.8</w:t>
            </w:r>
          </w:p>
        </w:tc>
        <w:tc>
          <w:tcPr>
            <w:tcW w:w="900" w:type="dxa"/>
            <w:tcBorders>
              <w:top w:val="nil"/>
              <w:left w:val="nil"/>
              <w:bottom w:val="single" w:sz="4" w:space="0" w:color="auto"/>
              <w:right w:val="single" w:sz="4" w:space="0" w:color="auto"/>
            </w:tcBorders>
            <w:shd w:val="clear" w:color="auto" w:fill="auto"/>
            <w:noWrap/>
            <w:vAlign w:val="center"/>
            <w:hideMark/>
          </w:tcPr>
          <w:p w14:paraId="0D06D59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12.3</w:t>
            </w:r>
          </w:p>
        </w:tc>
        <w:tc>
          <w:tcPr>
            <w:tcW w:w="990" w:type="dxa"/>
            <w:tcBorders>
              <w:top w:val="nil"/>
              <w:left w:val="nil"/>
              <w:bottom w:val="single" w:sz="4" w:space="0" w:color="auto"/>
              <w:right w:val="single" w:sz="4" w:space="0" w:color="auto"/>
            </w:tcBorders>
            <w:shd w:val="clear" w:color="auto" w:fill="auto"/>
            <w:noWrap/>
            <w:vAlign w:val="center"/>
            <w:hideMark/>
          </w:tcPr>
          <w:p w14:paraId="5A3BD52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11.5</w:t>
            </w:r>
          </w:p>
        </w:tc>
        <w:tc>
          <w:tcPr>
            <w:tcW w:w="990" w:type="dxa"/>
            <w:tcBorders>
              <w:top w:val="nil"/>
              <w:left w:val="nil"/>
              <w:bottom w:val="single" w:sz="4" w:space="0" w:color="auto"/>
              <w:right w:val="single" w:sz="4" w:space="0" w:color="auto"/>
            </w:tcBorders>
            <w:shd w:val="clear" w:color="auto" w:fill="auto"/>
            <w:noWrap/>
            <w:vAlign w:val="center"/>
            <w:hideMark/>
          </w:tcPr>
          <w:p w14:paraId="446CD27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202.6</w:t>
            </w:r>
          </w:p>
        </w:tc>
        <w:tc>
          <w:tcPr>
            <w:tcW w:w="990" w:type="dxa"/>
            <w:tcBorders>
              <w:top w:val="nil"/>
              <w:left w:val="nil"/>
              <w:bottom w:val="single" w:sz="4" w:space="0" w:color="auto"/>
              <w:right w:val="single" w:sz="4" w:space="0" w:color="auto"/>
            </w:tcBorders>
            <w:shd w:val="clear" w:color="auto" w:fill="auto"/>
            <w:noWrap/>
            <w:vAlign w:val="center"/>
            <w:hideMark/>
          </w:tcPr>
          <w:p w14:paraId="1DD414C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108.4</w:t>
            </w:r>
          </w:p>
        </w:tc>
        <w:tc>
          <w:tcPr>
            <w:tcW w:w="947" w:type="dxa"/>
            <w:tcBorders>
              <w:top w:val="nil"/>
              <w:left w:val="nil"/>
              <w:bottom w:val="single" w:sz="4" w:space="0" w:color="auto"/>
              <w:right w:val="single" w:sz="4" w:space="0" w:color="auto"/>
            </w:tcBorders>
            <w:shd w:val="clear" w:color="auto" w:fill="auto"/>
            <w:noWrap/>
            <w:vAlign w:val="center"/>
            <w:hideMark/>
          </w:tcPr>
          <w:p w14:paraId="6C2CCF9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94.2</w:t>
            </w:r>
          </w:p>
        </w:tc>
        <w:tc>
          <w:tcPr>
            <w:tcW w:w="900" w:type="dxa"/>
            <w:tcBorders>
              <w:top w:val="nil"/>
              <w:left w:val="nil"/>
              <w:bottom w:val="single" w:sz="4" w:space="0" w:color="auto"/>
              <w:right w:val="single" w:sz="4" w:space="0" w:color="auto"/>
            </w:tcBorders>
            <w:shd w:val="clear" w:color="auto" w:fill="auto"/>
            <w:noWrap/>
            <w:vAlign w:val="center"/>
            <w:hideMark/>
          </w:tcPr>
          <w:p w14:paraId="0E246C1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11.8</w:t>
            </w:r>
          </w:p>
        </w:tc>
        <w:tc>
          <w:tcPr>
            <w:tcW w:w="990" w:type="dxa"/>
            <w:tcBorders>
              <w:top w:val="nil"/>
              <w:left w:val="nil"/>
              <w:bottom w:val="single" w:sz="4" w:space="0" w:color="auto"/>
              <w:right w:val="single" w:sz="4" w:space="0" w:color="auto"/>
            </w:tcBorders>
            <w:shd w:val="clear" w:color="auto" w:fill="auto"/>
            <w:noWrap/>
            <w:vAlign w:val="center"/>
            <w:hideMark/>
          </w:tcPr>
          <w:p w14:paraId="265248B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11.4</w:t>
            </w:r>
          </w:p>
        </w:tc>
        <w:tc>
          <w:tcPr>
            <w:tcW w:w="947" w:type="dxa"/>
            <w:tcBorders>
              <w:top w:val="nil"/>
              <w:left w:val="nil"/>
              <w:bottom w:val="single" w:sz="4" w:space="0" w:color="auto"/>
              <w:right w:val="single" w:sz="4" w:space="0" w:color="auto"/>
            </w:tcBorders>
            <w:shd w:val="clear" w:color="auto" w:fill="auto"/>
            <w:noWrap/>
            <w:vAlign w:val="center"/>
            <w:hideMark/>
          </w:tcPr>
          <w:p w14:paraId="3DBBDF48"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12.2</w:t>
            </w:r>
          </w:p>
        </w:tc>
      </w:tr>
      <w:tr w:rsidR="00127815" w:rsidRPr="00127815" w14:paraId="276DCD6C"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6E8F601E"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10 - 14</w:t>
            </w:r>
          </w:p>
        </w:tc>
        <w:tc>
          <w:tcPr>
            <w:tcW w:w="810" w:type="dxa"/>
            <w:tcBorders>
              <w:top w:val="nil"/>
              <w:left w:val="nil"/>
              <w:bottom w:val="single" w:sz="4" w:space="0" w:color="auto"/>
              <w:right w:val="single" w:sz="4" w:space="0" w:color="auto"/>
            </w:tcBorders>
            <w:shd w:val="clear" w:color="auto" w:fill="auto"/>
            <w:noWrap/>
            <w:vAlign w:val="center"/>
            <w:hideMark/>
          </w:tcPr>
          <w:p w14:paraId="0D675A3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18.1</w:t>
            </w:r>
          </w:p>
        </w:tc>
        <w:tc>
          <w:tcPr>
            <w:tcW w:w="900" w:type="dxa"/>
            <w:tcBorders>
              <w:top w:val="nil"/>
              <w:left w:val="nil"/>
              <w:bottom w:val="single" w:sz="4" w:space="0" w:color="auto"/>
              <w:right w:val="single" w:sz="4" w:space="0" w:color="auto"/>
            </w:tcBorders>
            <w:shd w:val="clear" w:color="auto" w:fill="auto"/>
            <w:noWrap/>
            <w:vAlign w:val="center"/>
            <w:hideMark/>
          </w:tcPr>
          <w:p w14:paraId="50FD799A"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9.5</w:t>
            </w:r>
          </w:p>
        </w:tc>
        <w:tc>
          <w:tcPr>
            <w:tcW w:w="990" w:type="dxa"/>
            <w:tcBorders>
              <w:top w:val="nil"/>
              <w:left w:val="nil"/>
              <w:bottom w:val="single" w:sz="4" w:space="0" w:color="auto"/>
              <w:right w:val="single" w:sz="4" w:space="0" w:color="auto"/>
            </w:tcBorders>
            <w:shd w:val="clear" w:color="auto" w:fill="auto"/>
            <w:noWrap/>
            <w:vAlign w:val="center"/>
            <w:hideMark/>
          </w:tcPr>
          <w:p w14:paraId="272EDF9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8.6</w:t>
            </w:r>
          </w:p>
        </w:tc>
        <w:tc>
          <w:tcPr>
            <w:tcW w:w="990" w:type="dxa"/>
            <w:tcBorders>
              <w:top w:val="nil"/>
              <w:left w:val="nil"/>
              <w:bottom w:val="single" w:sz="4" w:space="0" w:color="auto"/>
              <w:right w:val="single" w:sz="4" w:space="0" w:color="auto"/>
            </w:tcBorders>
            <w:shd w:val="clear" w:color="auto" w:fill="auto"/>
            <w:noWrap/>
            <w:vAlign w:val="center"/>
            <w:hideMark/>
          </w:tcPr>
          <w:p w14:paraId="4C43704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189.7</w:t>
            </w:r>
          </w:p>
        </w:tc>
        <w:tc>
          <w:tcPr>
            <w:tcW w:w="990" w:type="dxa"/>
            <w:tcBorders>
              <w:top w:val="nil"/>
              <w:left w:val="nil"/>
              <w:bottom w:val="single" w:sz="4" w:space="0" w:color="auto"/>
              <w:right w:val="single" w:sz="4" w:space="0" w:color="auto"/>
            </w:tcBorders>
            <w:shd w:val="clear" w:color="auto" w:fill="auto"/>
            <w:noWrap/>
            <w:vAlign w:val="center"/>
            <w:hideMark/>
          </w:tcPr>
          <w:p w14:paraId="5236386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100.1</w:t>
            </w:r>
          </w:p>
        </w:tc>
        <w:tc>
          <w:tcPr>
            <w:tcW w:w="947" w:type="dxa"/>
            <w:tcBorders>
              <w:top w:val="nil"/>
              <w:left w:val="nil"/>
              <w:bottom w:val="single" w:sz="4" w:space="0" w:color="auto"/>
              <w:right w:val="single" w:sz="4" w:space="0" w:color="auto"/>
            </w:tcBorders>
            <w:shd w:val="clear" w:color="auto" w:fill="auto"/>
            <w:noWrap/>
            <w:vAlign w:val="center"/>
            <w:hideMark/>
          </w:tcPr>
          <w:p w14:paraId="051E38D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89.6</w:t>
            </w:r>
          </w:p>
        </w:tc>
        <w:tc>
          <w:tcPr>
            <w:tcW w:w="900" w:type="dxa"/>
            <w:tcBorders>
              <w:top w:val="nil"/>
              <w:left w:val="nil"/>
              <w:bottom w:val="single" w:sz="4" w:space="0" w:color="auto"/>
              <w:right w:val="single" w:sz="4" w:space="0" w:color="auto"/>
            </w:tcBorders>
            <w:shd w:val="clear" w:color="auto" w:fill="auto"/>
            <w:noWrap/>
            <w:vAlign w:val="center"/>
            <w:hideMark/>
          </w:tcPr>
          <w:p w14:paraId="737626E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9.5</w:t>
            </w:r>
          </w:p>
        </w:tc>
        <w:tc>
          <w:tcPr>
            <w:tcW w:w="990" w:type="dxa"/>
            <w:tcBorders>
              <w:top w:val="nil"/>
              <w:left w:val="nil"/>
              <w:bottom w:val="single" w:sz="4" w:space="0" w:color="auto"/>
              <w:right w:val="single" w:sz="4" w:space="0" w:color="auto"/>
            </w:tcBorders>
            <w:shd w:val="clear" w:color="auto" w:fill="auto"/>
            <w:noWrap/>
            <w:vAlign w:val="center"/>
            <w:hideMark/>
          </w:tcPr>
          <w:p w14:paraId="16C0481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9.5</w:t>
            </w:r>
          </w:p>
        </w:tc>
        <w:tc>
          <w:tcPr>
            <w:tcW w:w="947" w:type="dxa"/>
            <w:tcBorders>
              <w:top w:val="nil"/>
              <w:left w:val="nil"/>
              <w:bottom w:val="single" w:sz="4" w:space="0" w:color="auto"/>
              <w:right w:val="single" w:sz="4" w:space="0" w:color="auto"/>
            </w:tcBorders>
            <w:shd w:val="clear" w:color="auto" w:fill="auto"/>
            <w:noWrap/>
            <w:vAlign w:val="center"/>
            <w:hideMark/>
          </w:tcPr>
          <w:p w14:paraId="699B374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9.6</w:t>
            </w:r>
          </w:p>
        </w:tc>
      </w:tr>
      <w:tr w:rsidR="00127815" w:rsidRPr="00127815" w14:paraId="1BE2D92A"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3A6E6095"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15 - 19</w:t>
            </w:r>
          </w:p>
        </w:tc>
        <w:tc>
          <w:tcPr>
            <w:tcW w:w="810" w:type="dxa"/>
            <w:tcBorders>
              <w:top w:val="nil"/>
              <w:left w:val="nil"/>
              <w:bottom w:val="single" w:sz="4" w:space="0" w:color="auto"/>
              <w:right w:val="single" w:sz="4" w:space="0" w:color="auto"/>
            </w:tcBorders>
            <w:shd w:val="clear" w:color="auto" w:fill="auto"/>
            <w:noWrap/>
            <w:vAlign w:val="center"/>
            <w:hideMark/>
          </w:tcPr>
          <w:p w14:paraId="377C1563"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18.1</w:t>
            </w:r>
          </w:p>
        </w:tc>
        <w:tc>
          <w:tcPr>
            <w:tcW w:w="900" w:type="dxa"/>
            <w:tcBorders>
              <w:top w:val="nil"/>
              <w:left w:val="nil"/>
              <w:bottom w:val="single" w:sz="4" w:space="0" w:color="auto"/>
              <w:right w:val="single" w:sz="4" w:space="0" w:color="auto"/>
            </w:tcBorders>
            <w:shd w:val="clear" w:color="auto" w:fill="auto"/>
            <w:noWrap/>
            <w:vAlign w:val="center"/>
            <w:hideMark/>
          </w:tcPr>
          <w:p w14:paraId="2E4D47F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9.4</w:t>
            </w:r>
          </w:p>
        </w:tc>
        <w:tc>
          <w:tcPr>
            <w:tcW w:w="990" w:type="dxa"/>
            <w:tcBorders>
              <w:top w:val="nil"/>
              <w:left w:val="nil"/>
              <w:bottom w:val="single" w:sz="4" w:space="0" w:color="auto"/>
              <w:right w:val="single" w:sz="4" w:space="0" w:color="auto"/>
            </w:tcBorders>
            <w:shd w:val="clear" w:color="auto" w:fill="auto"/>
            <w:noWrap/>
            <w:vAlign w:val="center"/>
            <w:hideMark/>
          </w:tcPr>
          <w:p w14:paraId="65CE8FC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8.6</w:t>
            </w:r>
          </w:p>
        </w:tc>
        <w:tc>
          <w:tcPr>
            <w:tcW w:w="990" w:type="dxa"/>
            <w:tcBorders>
              <w:top w:val="nil"/>
              <w:left w:val="nil"/>
              <w:bottom w:val="single" w:sz="4" w:space="0" w:color="auto"/>
              <w:right w:val="single" w:sz="4" w:space="0" w:color="auto"/>
            </w:tcBorders>
            <w:shd w:val="clear" w:color="auto" w:fill="auto"/>
            <w:noWrap/>
            <w:vAlign w:val="center"/>
            <w:hideMark/>
          </w:tcPr>
          <w:p w14:paraId="406E458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226.1</w:t>
            </w:r>
          </w:p>
        </w:tc>
        <w:tc>
          <w:tcPr>
            <w:tcW w:w="990" w:type="dxa"/>
            <w:tcBorders>
              <w:top w:val="nil"/>
              <w:left w:val="nil"/>
              <w:bottom w:val="single" w:sz="4" w:space="0" w:color="auto"/>
              <w:right w:val="single" w:sz="4" w:space="0" w:color="auto"/>
            </w:tcBorders>
            <w:shd w:val="clear" w:color="auto" w:fill="auto"/>
            <w:noWrap/>
            <w:vAlign w:val="center"/>
            <w:hideMark/>
          </w:tcPr>
          <w:p w14:paraId="616DC7B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117.7</w:t>
            </w:r>
          </w:p>
        </w:tc>
        <w:tc>
          <w:tcPr>
            <w:tcW w:w="947" w:type="dxa"/>
            <w:tcBorders>
              <w:top w:val="nil"/>
              <w:left w:val="nil"/>
              <w:bottom w:val="single" w:sz="4" w:space="0" w:color="auto"/>
              <w:right w:val="single" w:sz="4" w:space="0" w:color="auto"/>
            </w:tcBorders>
            <w:shd w:val="clear" w:color="auto" w:fill="auto"/>
            <w:noWrap/>
            <w:vAlign w:val="center"/>
            <w:hideMark/>
          </w:tcPr>
          <w:p w14:paraId="4B92E35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108.4</w:t>
            </w:r>
          </w:p>
        </w:tc>
        <w:tc>
          <w:tcPr>
            <w:tcW w:w="900" w:type="dxa"/>
            <w:tcBorders>
              <w:top w:val="nil"/>
              <w:left w:val="nil"/>
              <w:bottom w:val="single" w:sz="4" w:space="0" w:color="auto"/>
              <w:right w:val="single" w:sz="4" w:space="0" w:color="auto"/>
            </w:tcBorders>
            <w:shd w:val="clear" w:color="auto" w:fill="auto"/>
            <w:noWrap/>
            <w:vAlign w:val="center"/>
            <w:hideMark/>
          </w:tcPr>
          <w:p w14:paraId="5D2834C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8.0</w:t>
            </w:r>
          </w:p>
        </w:tc>
        <w:tc>
          <w:tcPr>
            <w:tcW w:w="990" w:type="dxa"/>
            <w:tcBorders>
              <w:top w:val="nil"/>
              <w:left w:val="nil"/>
              <w:bottom w:val="single" w:sz="4" w:space="0" w:color="auto"/>
              <w:right w:val="single" w:sz="4" w:space="0" w:color="auto"/>
            </w:tcBorders>
            <w:shd w:val="clear" w:color="auto" w:fill="auto"/>
            <w:noWrap/>
            <w:vAlign w:val="center"/>
            <w:hideMark/>
          </w:tcPr>
          <w:p w14:paraId="6A7CBA2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8.0</w:t>
            </w:r>
          </w:p>
        </w:tc>
        <w:tc>
          <w:tcPr>
            <w:tcW w:w="947" w:type="dxa"/>
            <w:tcBorders>
              <w:top w:val="nil"/>
              <w:left w:val="nil"/>
              <w:bottom w:val="single" w:sz="4" w:space="0" w:color="auto"/>
              <w:right w:val="single" w:sz="4" w:space="0" w:color="auto"/>
            </w:tcBorders>
            <w:shd w:val="clear" w:color="auto" w:fill="auto"/>
            <w:noWrap/>
            <w:vAlign w:val="center"/>
            <w:hideMark/>
          </w:tcPr>
          <w:p w14:paraId="4DFDAB6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8.0</w:t>
            </w:r>
          </w:p>
        </w:tc>
      </w:tr>
      <w:tr w:rsidR="00127815" w:rsidRPr="00127815" w14:paraId="470C4064"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68B1F29A"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20 - 24</w:t>
            </w:r>
          </w:p>
        </w:tc>
        <w:tc>
          <w:tcPr>
            <w:tcW w:w="810" w:type="dxa"/>
            <w:tcBorders>
              <w:top w:val="nil"/>
              <w:left w:val="nil"/>
              <w:bottom w:val="single" w:sz="4" w:space="0" w:color="auto"/>
              <w:right w:val="single" w:sz="4" w:space="0" w:color="auto"/>
            </w:tcBorders>
            <w:shd w:val="clear" w:color="auto" w:fill="auto"/>
            <w:noWrap/>
            <w:vAlign w:val="center"/>
            <w:hideMark/>
          </w:tcPr>
          <w:p w14:paraId="0DB4EFB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21.0</w:t>
            </w:r>
          </w:p>
        </w:tc>
        <w:tc>
          <w:tcPr>
            <w:tcW w:w="900" w:type="dxa"/>
            <w:tcBorders>
              <w:top w:val="nil"/>
              <w:left w:val="nil"/>
              <w:bottom w:val="single" w:sz="4" w:space="0" w:color="auto"/>
              <w:right w:val="single" w:sz="4" w:space="0" w:color="auto"/>
            </w:tcBorders>
            <w:shd w:val="clear" w:color="auto" w:fill="auto"/>
            <w:noWrap/>
            <w:vAlign w:val="center"/>
            <w:hideMark/>
          </w:tcPr>
          <w:p w14:paraId="715C026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10.6</w:t>
            </w:r>
          </w:p>
        </w:tc>
        <w:tc>
          <w:tcPr>
            <w:tcW w:w="990" w:type="dxa"/>
            <w:tcBorders>
              <w:top w:val="nil"/>
              <w:left w:val="nil"/>
              <w:bottom w:val="single" w:sz="4" w:space="0" w:color="auto"/>
              <w:right w:val="single" w:sz="4" w:space="0" w:color="auto"/>
            </w:tcBorders>
            <w:shd w:val="clear" w:color="auto" w:fill="auto"/>
            <w:noWrap/>
            <w:vAlign w:val="center"/>
            <w:hideMark/>
          </w:tcPr>
          <w:p w14:paraId="71D651C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10.4</w:t>
            </w:r>
          </w:p>
        </w:tc>
        <w:tc>
          <w:tcPr>
            <w:tcW w:w="990" w:type="dxa"/>
            <w:tcBorders>
              <w:top w:val="nil"/>
              <w:left w:val="nil"/>
              <w:bottom w:val="single" w:sz="4" w:space="0" w:color="auto"/>
              <w:right w:val="single" w:sz="4" w:space="0" w:color="auto"/>
            </w:tcBorders>
            <w:shd w:val="clear" w:color="auto" w:fill="auto"/>
            <w:noWrap/>
            <w:vAlign w:val="center"/>
            <w:hideMark/>
          </w:tcPr>
          <w:p w14:paraId="460D6B3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290.1</w:t>
            </w:r>
          </w:p>
        </w:tc>
        <w:tc>
          <w:tcPr>
            <w:tcW w:w="990" w:type="dxa"/>
            <w:tcBorders>
              <w:top w:val="nil"/>
              <w:left w:val="nil"/>
              <w:bottom w:val="single" w:sz="4" w:space="0" w:color="auto"/>
              <w:right w:val="single" w:sz="4" w:space="0" w:color="auto"/>
            </w:tcBorders>
            <w:shd w:val="clear" w:color="auto" w:fill="auto"/>
            <w:noWrap/>
            <w:vAlign w:val="center"/>
            <w:hideMark/>
          </w:tcPr>
          <w:p w14:paraId="0BD6B79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147.1</w:t>
            </w:r>
          </w:p>
        </w:tc>
        <w:tc>
          <w:tcPr>
            <w:tcW w:w="947" w:type="dxa"/>
            <w:tcBorders>
              <w:top w:val="nil"/>
              <w:left w:val="nil"/>
              <w:bottom w:val="single" w:sz="4" w:space="0" w:color="auto"/>
              <w:right w:val="single" w:sz="4" w:space="0" w:color="auto"/>
            </w:tcBorders>
            <w:shd w:val="clear" w:color="auto" w:fill="auto"/>
            <w:noWrap/>
            <w:vAlign w:val="center"/>
            <w:hideMark/>
          </w:tcPr>
          <w:p w14:paraId="474D951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143.0</w:t>
            </w:r>
          </w:p>
        </w:tc>
        <w:tc>
          <w:tcPr>
            <w:tcW w:w="900" w:type="dxa"/>
            <w:tcBorders>
              <w:top w:val="nil"/>
              <w:left w:val="nil"/>
              <w:bottom w:val="single" w:sz="4" w:space="0" w:color="auto"/>
              <w:right w:val="single" w:sz="4" w:space="0" w:color="auto"/>
            </w:tcBorders>
            <w:shd w:val="clear" w:color="auto" w:fill="auto"/>
            <w:noWrap/>
            <w:vAlign w:val="center"/>
            <w:hideMark/>
          </w:tcPr>
          <w:p w14:paraId="065E460A"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7.2</w:t>
            </w:r>
          </w:p>
        </w:tc>
        <w:tc>
          <w:tcPr>
            <w:tcW w:w="990" w:type="dxa"/>
            <w:tcBorders>
              <w:top w:val="nil"/>
              <w:left w:val="nil"/>
              <w:bottom w:val="single" w:sz="4" w:space="0" w:color="auto"/>
              <w:right w:val="single" w:sz="4" w:space="0" w:color="auto"/>
            </w:tcBorders>
            <w:shd w:val="clear" w:color="auto" w:fill="auto"/>
            <w:noWrap/>
            <w:vAlign w:val="center"/>
            <w:hideMark/>
          </w:tcPr>
          <w:p w14:paraId="69B1B29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7.2</w:t>
            </w:r>
          </w:p>
        </w:tc>
        <w:tc>
          <w:tcPr>
            <w:tcW w:w="947" w:type="dxa"/>
            <w:tcBorders>
              <w:top w:val="nil"/>
              <w:left w:val="nil"/>
              <w:bottom w:val="single" w:sz="4" w:space="0" w:color="auto"/>
              <w:right w:val="single" w:sz="4" w:space="0" w:color="auto"/>
            </w:tcBorders>
            <w:shd w:val="clear" w:color="auto" w:fill="auto"/>
            <w:noWrap/>
            <w:vAlign w:val="center"/>
            <w:hideMark/>
          </w:tcPr>
          <w:p w14:paraId="611C42B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7.3</w:t>
            </w:r>
          </w:p>
        </w:tc>
      </w:tr>
      <w:tr w:rsidR="00127815" w:rsidRPr="00127815" w14:paraId="3F017D39"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3C0F1F89"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25 - 29</w:t>
            </w:r>
          </w:p>
        </w:tc>
        <w:tc>
          <w:tcPr>
            <w:tcW w:w="810" w:type="dxa"/>
            <w:tcBorders>
              <w:top w:val="nil"/>
              <w:left w:val="nil"/>
              <w:bottom w:val="single" w:sz="4" w:space="0" w:color="auto"/>
              <w:right w:val="single" w:sz="4" w:space="0" w:color="auto"/>
            </w:tcBorders>
            <w:shd w:val="clear" w:color="auto" w:fill="auto"/>
            <w:noWrap/>
            <w:vAlign w:val="center"/>
            <w:hideMark/>
          </w:tcPr>
          <w:p w14:paraId="2B39912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15.2</w:t>
            </w:r>
          </w:p>
        </w:tc>
        <w:tc>
          <w:tcPr>
            <w:tcW w:w="900" w:type="dxa"/>
            <w:tcBorders>
              <w:top w:val="nil"/>
              <w:left w:val="nil"/>
              <w:bottom w:val="single" w:sz="4" w:space="0" w:color="auto"/>
              <w:right w:val="single" w:sz="4" w:space="0" w:color="auto"/>
            </w:tcBorders>
            <w:shd w:val="clear" w:color="auto" w:fill="auto"/>
            <w:noWrap/>
            <w:vAlign w:val="center"/>
            <w:hideMark/>
          </w:tcPr>
          <w:p w14:paraId="5A8167F8"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7.4</w:t>
            </w:r>
          </w:p>
        </w:tc>
        <w:tc>
          <w:tcPr>
            <w:tcW w:w="990" w:type="dxa"/>
            <w:tcBorders>
              <w:top w:val="nil"/>
              <w:left w:val="nil"/>
              <w:bottom w:val="single" w:sz="4" w:space="0" w:color="auto"/>
              <w:right w:val="single" w:sz="4" w:space="0" w:color="auto"/>
            </w:tcBorders>
            <w:shd w:val="clear" w:color="auto" w:fill="auto"/>
            <w:noWrap/>
            <w:vAlign w:val="center"/>
            <w:hideMark/>
          </w:tcPr>
          <w:p w14:paraId="317E6BC9"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7.7</w:t>
            </w:r>
          </w:p>
        </w:tc>
        <w:tc>
          <w:tcPr>
            <w:tcW w:w="990" w:type="dxa"/>
            <w:tcBorders>
              <w:top w:val="nil"/>
              <w:left w:val="nil"/>
              <w:bottom w:val="single" w:sz="4" w:space="0" w:color="auto"/>
              <w:right w:val="single" w:sz="4" w:space="0" w:color="auto"/>
            </w:tcBorders>
            <w:shd w:val="clear" w:color="auto" w:fill="auto"/>
            <w:noWrap/>
            <w:vAlign w:val="center"/>
            <w:hideMark/>
          </w:tcPr>
          <w:p w14:paraId="59F9DDE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298.1</w:t>
            </w:r>
          </w:p>
        </w:tc>
        <w:tc>
          <w:tcPr>
            <w:tcW w:w="990" w:type="dxa"/>
            <w:tcBorders>
              <w:top w:val="nil"/>
              <w:left w:val="nil"/>
              <w:bottom w:val="single" w:sz="4" w:space="0" w:color="auto"/>
              <w:right w:val="single" w:sz="4" w:space="0" w:color="auto"/>
            </w:tcBorders>
            <w:shd w:val="clear" w:color="auto" w:fill="auto"/>
            <w:noWrap/>
            <w:vAlign w:val="center"/>
            <w:hideMark/>
          </w:tcPr>
          <w:p w14:paraId="61C3BA1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150.3</w:t>
            </w:r>
          </w:p>
        </w:tc>
        <w:tc>
          <w:tcPr>
            <w:tcW w:w="947" w:type="dxa"/>
            <w:tcBorders>
              <w:top w:val="nil"/>
              <w:left w:val="nil"/>
              <w:bottom w:val="single" w:sz="4" w:space="0" w:color="auto"/>
              <w:right w:val="single" w:sz="4" w:space="0" w:color="auto"/>
            </w:tcBorders>
            <w:shd w:val="clear" w:color="auto" w:fill="auto"/>
            <w:noWrap/>
            <w:vAlign w:val="center"/>
            <w:hideMark/>
          </w:tcPr>
          <w:p w14:paraId="2CC7F5C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147.8</w:t>
            </w:r>
          </w:p>
        </w:tc>
        <w:tc>
          <w:tcPr>
            <w:tcW w:w="900" w:type="dxa"/>
            <w:tcBorders>
              <w:top w:val="nil"/>
              <w:left w:val="nil"/>
              <w:bottom w:val="single" w:sz="4" w:space="0" w:color="auto"/>
              <w:right w:val="single" w:sz="4" w:space="0" w:color="auto"/>
            </w:tcBorders>
            <w:shd w:val="clear" w:color="auto" w:fill="auto"/>
            <w:noWrap/>
            <w:vAlign w:val="center"/>
            <w:hideMark/>
          </w:tcPr>
          <w:p w14:paraId="0E2BB353"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5.1</w:t>
            </w:r>
          </w:p>
        </w:tc>
        <w:tc>
          <w:tcPr>
            <w:tcW w:w="990" w:type="dxa"/>
            <w:tcBorders>
              <w:top w:val="nil"/>
              <w:left w:val="nil"/>
              <w:bottom w:val="single" w:sz="4" w:space="0" w:color="auto"/>
              <w:right w:val="single" w:sz="4" w:space="0" w:color="auto"/>
            </w:tcBorders>
            <w:shd w:val="clear" w:color="auto" w:fill="auto"/>
            <w:noWrap/>
            <w:vAlign w:val="center"/>
            <w:hideMark/>
          </w:tcPr>
          <w:p w14:paraId="3D8B323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5.0</w:t>
            </w:r>
          </w:p>
        </w:tc>
        <w:tc>
          <w:tcPr>
            <w:tcW w:w="947" w:type="dxa"/>
            <w:tcBorders>
              <w:top w:val="nil"/>
              <w:left w:val="nil"/>
              <w:bottom w:val="single" w:sz="4" w:space="0" w:color="auto"/>
              <w:right w:val="single" w:sz="4" w:space="0" w:color="auto"/>
            </w:tcBorders>
            <w:shd w:val="clear" w:color="auto" w:fill="auto"/>
            <w:noWrap/>
            <w:vAlign w:val="center"/>
            <w:hideMark/>
          </w:tcPr>
          <w:p w14:paraId="2011871A"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5.2</w:t>
            </w:r>
          </w:p>
        </w:tc>
      </w:tr>
      <w:tr w:rsidR="00127815" w:rsidRPr="00127815" w14:paraId="4CD00AFF"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372DDB69"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30 - 34</w:t>
            </w:r>
          </w:p>
        </w:tc>
        <w:tc>
          <w:tcPr>
            <w:tcW w:w="810" w:type="dxa"/>
            <w:tcBorders>
              <w:top w:val="nil"/>
              <w:left w:val="nil"/>
              <w:bottom w:val="single" w:sz="4" w:space="0" w:color="auto"/>
              <w:right w:val="single" w:sz="4" w:space="0" w:color="auto"/>
            </w:tcBorders>
            <w:shd w:val="clear" w:color="auto" w:fill="auto"/>
            <w:noWrap/>
            <w:vAlign w:val="center"/>
            <w:hideMark/>
          </w:tcPr>
          <w:p w14:paraId="75470D9A"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18.5</w:t>
            </w:r>
          </w:p>
        </w:tc>
        <w:tc>
          <w:tcPr>
            <w:tcW w:w="900" w:type="dxa"/>
            <w:tcBorders>
              <w:top w:val="nil"/>
              <w:left w:val="nil"/>
              <w:bottom w:val="single" w:sz="4" w:space="0" w:color="auto"/>
              <w:right w:val="single" w:sz="4" w:space="0" w:color="auto"/>
            </w:tcBorders>
            <w:shd w:val="clear" w:color="auto" w:fill="auto"/>
            <w:noWrap/>
            <w:vAlign w:val="center"/>
            <w:hideMark/>
          </w:tcPr>
          <w:p w14:paraId="41E1D19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8.8</w:t>
            </w:r>
          </w:p>
        </w:tc>
        <w:tc>
          <w:tcPr>
            <w:tcW w:w="990" w:type="dxa"/>
            <w:tcBorders>
              <w:top w:val="nil"/>
              <w:left w:val="nil"/>
              <w:bottom w:val="single" w:sz="4" w:space="0" w:color="auto"/>
              <w:right w:val="single" w:sz="4" w:space="0" w:color="auto"/>
            </w:tcBorders>
            <w:shd w:val="clear" w:color="auto" w:fill="auto"/>
            <w:noWrap/>
            <w:vAlign w:val="center"/>
            <w:hideMark/>
          </w:tcPr>
          <w:p w14:paraId="0F31950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9.7</w:t>
            </w:r>
          </w:p>
        </w:tc>
        <w:tc>
          <w:tcPr>
            <w:tcW w:w="990" w:type="dxa"/>
            <w:tcBorders>
              <w:top w:val="nil"/>
              <w:left w:val="nil"/>
              <w:bottom w:val="single" w:sz="4" w:space="0" w:color="auto"/>
              <w:right w:val="single" w:sz="4" w:space="0" w:color="auto"/>
            </w:tcBorders>
            <w:shd w:val="clear" w:color="auto" w:fill="auto"/>
            <w:noWrap/>
            <w:vAlign w:val="center"/>
            <w:hideMark/>
          </w:tcPr>
          <w:p w14:paraId="7C2DD4F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277.2</w:t>
            </w:r>
          </w:p>
        </w:tc>
        <w:tc>
          <w:tcPr>
            <w:tcW w:w="990" w:type="dxa"/>
            <w:tcBorders>
              <w:top w:val="nil"/>
              <w:left w:val="nil"/>
              <w:bottom w:val="single" w:sz="4" w:space="0" w:color="auto"/>
              <w:right w:val="single" w:sz="4" w:space="0" w:color="auto"/>
            </w:tcBorders>
            <w:shd w:val="clear" w:color="auto" w:fill="auto"/>
            <w:noWrap/>
            <w:vAlign w:val="center"/>
            <w:hideMark/>
          </w:tcPr>
          <w:p w14:paraId="05513D1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138.4</w:t>
            </w:r>
          </w:p>
        </w:tc>
        <w:tc>
          <w:tcPr>
            <w:tcW w:w="947" w:type="dxa"/>
            <w:tcBorders>
              <w:top w:val="nil"/>
              <w:left w:val="nil"/>
              <w:bottom w:val="single" w:sz="4" w:space="0" w:color="auto"/>
              <w:right w:val="single" w:sz="4" w:space="0" w:color="auto"/>
            </w:tcBorders>
            <w:shd w:val="clear" w:color="auto" w:fill="auto"/>
            <w:noWrap/>
            <w:vAlign w:val="center"/>
            <w:hideMark/>
          </w:tcPr>
          <w:p w14:paraId="18A157FA"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138.8</w:t>
            </w:r>
          </w:p>
        </w:tc>
        <w:tc>
          <w:tcPr>
            <w:tcW w:w="900" w:type="dxa"/>
            <w:tcBorders>
              <w:top w:val="nil"/>
              <w:left w:val="nil"/>
              <w:bottom w:val="single" w:sz="4" w:space="0" w:color="auto"/>
              <w:right w:val="single" w:sz="4" w:space="0" w:color="auto"/>
            </w:tcBorders>
            <w:shd w:val="clear" w:color="auto" w:fill="auto"/>
            <w:noWrap/>
            <w:vAlign w:val="center"/>
            <w:hideMark/>
          </w:tcPr>
          <w:p w14:paraId="00B8C34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6.7</w:t>
            </w:r>
          </w:p>
        </w:tc>
        <w:tc>
          <w:tcPr>
            <w:tcW w:w="990" w:type="dxa"/>
            <w:tcBorders>
              <w:top w:val="nil"/>
              <w:left w:val="nil"/>
              <w:bottom w:val="single" w:sz="4" w:space="0" w:color="auto"/>
              <w:right w:val="single" w:sz="4" w:space="0" w:color="auto"/>
            </w:tcBorders>
            <w:shd w:val="clear" w:color="auto" w:fill="auto"/>
            <w:noWrap/>
            <w:vAlign w:val="center"/>
            <w:hideMark/>
          </w:tcPr>
          <w:p w14:paraId="4B2829C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6.4</w:t>
            </w:r>
          </w:p>
        </w:tc>
        <w:tc>
          <w:tcPr>
            <w:tcW w:w="947" w:type="dxa"/>
            <w:tcBorders>
              <w:top w:val="nil"/>
              <w:left w:val="nil"/>
              <w:bottom w:val="single" w:sz="4" w:space="0" w:color="auto"/>
              <w:right w:val="single" w:sz="4" w:space="0" w:color="auto"/>
            </w:tcBorders>
            <w:shd w:val="clear" w:color="auto" w:fill="auto"/>
            <w:noWrap/>
            <w:vAlign w:val="center"/>
            <w:hideMark/>
          </w:tcPr>
          <w:p w14:paraId="5ED7667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7.0</w:t>
            </w:r>
          </w:p>
        </w:tc>
      </w:tr>
      <w:tr w:rsidR="00127815" w:rsidRPr="00127815" w14:paraId="641321AB"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6442A729"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35 - 39</w:t>
            </w:r>
          </w:p>
        </w:tc>
        <w:tc>
          <w:tcPr>
            <w:tcW w:w="810" w:type="dxa"/>
            <w:tcBorders>
              <w:top w:val="nil"/>
              <w:left w:val="nil"/>
              <w:bottom w:val="single" w:sz="4" w:space="0" w:color="auto"/>
              <w:right w:val="single" w:sz="4" w:space="0" w:color="auto"/>
            </w:tcBorders>
            <w:shd w:val="clear" w:color="auto" w:fill="auto"/>
            <w:noWrap/>
            <w:vAlign w:val="center"/>
            <w:hideMark/>
          </w:tcPr>
          <w:p w14:paraId="6C13B78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17.4</w:t>
            </w:r>
          </w:p>
        </w:tc>
        <w:tc>
          <w:tcPr>
            <w:tcW w:w="900" w:type="dxa"/>
            <w:tcBorders>
              <w:top w:val="nil"/>
              <w:left w:val="nil"/>
              <w:bottom w:val="single" w:sz="4" w:space="0" w:color="auto"/>
              <w:right w:val="single" w:sz="4" w:space="0" w:color="auto"/>
            </w:tcBorders>
            <w:shd w:val="clear" w:color="auto" w:fill="auto"/>
            <w:noWrap/>
            <w:vAlign w:val="center"/>
            <w:hideMark/>
          </w:tcPr>
          <w:p w14:paraId="4B744B2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8.2</w:t>
            </w:r>
          </w:p>
        </w:tc>
        <w:tc>
          <w:tcPr>
            <w:tcW w:w="990" w:type="dxa"/>
            <w:tcBorders>
              <w:top w:val="nil"/>
              <w:left w:val="nil"/>
              <w:bottom w:val="single" w:sz="4" w:space="0" w:color="auto"/>
              <w:right w:val="single" w:sz="4" w:space="0" w:color="auto"/>
            </w:tcBorders>
            <w:shd w:val="clear" w:color="auto" w:fill="auto"/>
            <w:noWrap/>
            <w:vAlign w:val="center"/>
            <w:hideMark/>
          </w:tcPr>
          <w:p w14:paraId="4774B98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9.2</w:t>
            </w:r>
          </w:p>
        </w:tc>
        <w:tc>
          <w:tcPr>
            <w:tcW w:w="990" w:type="dxa"/>
            <w:tcBorders>
              <w:top w:val="nil"/>
              <w:left w:val="nil"/>
              <w:bottom w:val="single" w:sz="4" w:space="0" w:color="auto"/>
              <w:right w:val="single" w:sz="4" w:space="0" w:color="auto"/>
            </w:tcBorders>
            <w:shd w:val="clear" w:color="auto" w:fill="auto"/>
            <w:noWrap/>
            <w:vAlign w:val="center"/>
            <w:hideMark/>
          </w:tcPr>
          <w:p w14:paraId="63FDD15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261.3</w:t>
            </w:r>
          </w:p>
        </w:tc>
        <w:tc>
          <w:tcPr>
            <w:tcW w:w="990" w:type="dxa"/>
            <w:tcBorders>
              <w:top w:val="nil"/>
              <w:left w:val="nil"/>
              <w:bottom w:val="single" w:sz="4" w:space="0" w:color="auto"/>
              <w:right w:val="single" w:sz="4" w:space="0" w:color="auto"/>
            </w:tcBorders>
            <w:shd w:val="clear" w:color="auto" w:fill="auto"/>
            <w:noWrap/>
            <w:vAlign w:val="center"/>
            <w:hideMark/>
          </w:tcPr>
          <w:p w14:paraId="1B5424D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128.2</w:t>
            </w:r>
          </w:p>
        </w:tc>
        <w:tc>
          <w:tcPr>
            <w:tcW w:w="947" w:type="dxa"/>
            <w:tcBorders>
              <w:top w:val="nil"/>
              <w:left w:val="nil"/>
              <w:bottom w:val="single" w:sz="4" w:space="0" w:color="auto"/>
              <w:right w:val="single" w:sz="4" w:space="0" w:color="auto"/>
            </w:tcBorders>
            <w:shd w:val="clear" w:color="auto" w:fill="auto"/>
            <w:noWrap/>
            <w:vAlign w:val="center"/>
            <w:hideMark/>
          </w:tcPr>
          <w:p w14:paraId="0616DF3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133.1</w:t>
            </w:r>
          </w:p>
        </w:tc>
        <w:tc>
          <w:tcPr>
            <w:tcW w:w="900" w:type="dxa"/>
            <w:tcBorders>
              <w:top w:val="nil"/>
              <w:left w:val="nil"/>
              <w:bottom w:val="single" w:sz="4" w:space="0" w:color="auto"/>
              <w:right w:val="single" w:sz="4" w:space="0" w:color="auto"/>
            </w:tcBorders>
            <w:shd w:val="clear" w:color="auto" w:fill="auto"/>
            <w:noWrap/>
            <w:vAlign w:val="center"/>
            <w:hideMark/>
          </w:tcPr>
          <w:p w14:paraId="367F26C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6.7</w:t>
            </w:r>
          </w:p>
        </w:tc>
        <w:tc>
          <w:tcPr>
            <w:tcW w:w="990" w:type="dxa"/>
            <w:tcBorders>
              <w:top w:val="nil"/>
              <w:left w:val="nil"/>
              <w:bottom w:val="single" w:sz="4" w:space="0" w:color="auto"/>
              <w:right w:val="single" w:sz="4" w:space="0" w:color="auto"/>
            </w:tcBorders>
            <w:shd w:val="clear" w:color="auto" w:fill="auto"/>
            <w:noWrap/>
            <w:vAlign w:val="center"/>
            <w:hideMark/>
          </w:tcPr>
          <w:p w14:paraId="46FEED7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6.4</w:t>
            </w:r>
          </w:p>
        </w:tc>
        <w:tc>
          <w:tcPr>
            <w:tcW w:w="947" w:type="dxa"/>
            <w:tcBorders>
              <w:top w:val="nil"/>
              <w:left w:val="nil"/>
              <w:bottom w:val="single" w:sz="4" w:space="0" w:color="auto"/>
              <w:right w:val="single" w:sz="4" w:space="0" w:color="auto"/>
            </w:tcBorders>
            <w:shd w:val="clear" w:color="auto" w:fill="auto"/>
            <w:noWrap/>
            <w:vAlign w:val="center"/>
            <w:hideMark/>
          </w:tcPr>
          <w:p w14:paraId="3CE9CEC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6.9</w:t>
            </w:r>
          </w:p>
        </w:tc>
      </w:tr>
      <w:tr w:rsidR="00127815" w:rsidRPr="00127815" w14:paraId="79485F31"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4CFF9AED"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40 - 44</w:t>
            </w:r>
          </w:p>
        </w:tc>
        <w:tc>
          <w:tcPr>
            <w:tcW w:w="810" w:type="dxa"/>
            <w:tcBorders>
              <w:top w:val="nil"/>
              <w:left w:val="nil"/>
              <w:bottom w:val="single" w:sz="4" w:space="0" w:color="auto"/>
              <w:right w:val="single" w:sz="4" w:space="0" w:color="auto"/>
            </w:tcBorders>
            <w:shd w:val="clear" w:color="auto" w:fill="auto"/>
            <w:noWrap/>
            <w:vAlign w:val="center"/>
            <w:hideMark/>
          </w:tcPr>
          <w:p w14:paraId="04E74EF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16.7</w:t>
            </w:r>
          </w:p>
        </w:tc>
        <w:tc>
          <w:tcPr>
            <w:tcW w:w="900" w:type="dxa"/>
            <w:tcBorders>
              <w:top w:val="nil"/>
              <w:left w:val="nil"/>
              <w:bottom w:val="single" w:sz="4" w:space="0" w:color="auto"/>
              <w:right w:val="single" w:sz="4" w:space="0" w:color="auto"/>
            </w:tcBorders>
            <w:shd w:val="clear" w:color="auto" w:fill="auto"/>
            <w:noWrap/>
            <w:vAlign w:val="center"/>
            <w:hideMark/>
          </w:tcPr>
          <w:p w14:paraId="38CD1D8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7.5</w:t>
            </w:r>
          </w:p>
        </w:tc>
        <w:tc>
          <w:tcPr>
            <w:tcW w:w="990" w:type="dxa"/>
            <w:tcBorders>
              <w:top w:val="nil"/>
              <w:left w:val="nil"/>
              <w:bottom w:val="single" w:sz="4" w:space="0" w:color="auto"/>
              <w:right w:val="single" w:sz="4" w:space="0" w:color="auto"/>
            </w:tcBorders>
            <w:shd w:val="clear" w:color="auto" w:fill="auto"/>
            <w:noWrap/>
            <w:vAlign w:val="center"/>
            <w:hideMark/>
          </w:tcPr>
          <w:p w14:paraId="2FF31FB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9.2</w:t>
            </w:r>
          </w:p>
        </w:tc>
        <w:tc>
          <w:tcPr>
            <w:tcW w:w="990" w:type="dxa"/>
            <w:tcBorders>
              <w:top w:val="nil"/>
              <w:left w:val="nil"/>
              <w:bottom w:val="single" w:sz="4" w:space="0" w:color="auto"/>
              <w:right w:val="single" w:sz="4" w:space="0" w:color="auto"/>
            </w:tcBorders>
            <w:shd w:val="clear" w:color="auto" w:fill="auto"/>
            <w:noWrap/>
            <w:vAlign w:val="center"/>
            <w:hideMark/>
          </w:tcPr>
          <w:p w14:paraId="1D1538A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251.1</w:t>
            </w:r>
          </w:p>
        </w:tc>
        <w:tc>
          <w:tcPr>
            <w:tcW w:w="990" w:type="dxa"/>
            <w:tcBorders>
              <w:top w:val="nil"/>
              <w:left w:val="nil"/>
              <w:bottom w:val="single" w:sz="4" w:space="0" w:color="auto"/>
              <w:right w:val="single" w:sz="4" w:space="0" w:color="auto"/>
            </w:tcBorders>
            <w:shd w:val="clear" w:color="auto" w:fill="auto"/>
            <w:noWrap/>
            <w:vAlign w:val="center"/>
            <w:hideMark/>
          </w:tcPr>
          <w:p w14:paraId="522B31D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121.2</w:t>
            </w:r>
          </w:p>
        </w:tc>
        <w:tc>
          <w:tcPr>
            <w:tcW w:w="947" w:type="dxa"/>
            <w:tcBorders>
              <w:top w:val="nil"/>
              <w:left w:val="nil"/>
              <w:bottom w:val="single" w:sz="4" w:space="0" w:color="auto"/>
              <w:right w:val="single" w:sz="4" w:space="0" w:color="auto"/>
            </w:tcBorders>
            <w:shd w:val="clear" w:color="auto" w:fill="auto"/>
            <w:noWrap/>
            <w:vAlign w:val="center"/>
            <w:hideMark/>
          </w:tcPr>
          <w:p w14:paraId="5E23D068"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129.9</w:t>
            </w:r>
          </w:p>
        </w:tc>
        <w:tc>
          <w:tcPr>
            <w:tcW w:w="900" w:type="dxa"/>
            <w:tcBorders>
              <w:top w:val="nil"/>
              <w:left w:val="nil"/>
              <w:bottom w:val="single" w:sz="4" w:space="0" w:color="auto"/>
              <w:right w:val="single" w:sz="4" w:space="0" w:color="auto"/>
            </w:tcBorders>
            <w:shd w:val="clear" w:color="auto" w:fill="auto"/>
            <w:noWrap/>
            <w:vAlign w:val="center"/>
            <w:hideMark/>
          </w:tcPr>
          <w:p w14:paraId="1EFF14A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6.6</w:t>
            </w:r>
          </w:p>
        </w:tc>
        <w:tc>
          <w:tcPr>
            <w:tcW w:w="990" w:type="dxa"/>
            <w:tcBorders>
              <w:top w:val="nil"/>
              <w:left w:val="nil"/>
              <w:bottom w:val="single" w:sz="4" w:space="0" w:color="auto"/>
              <w:right w:val="single" w:sz="4" w:space="0" w:color="auto"/>
            </w:tcBorders>
            <w:shd w:val="clear" w:color="auto" w:fill="auto"/>
            <w:noWrap/>
            <w:vAlign w:val="center"/>
            <w:hideMark/>
          </w:tcPr>
          <w:p w14:paraId="3AC90418"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6.2</w:t>
            </w:r>
          </w:p>
        </w:tc>
        <w:tc>
          <w:tcPr>
            <w:tcW w:w="947" w:type="dxa"/>
            <w:tcBorders>
              <w:top w:val="nil"/>
              <w:left w:val="nil"/>
              <w:bottom w:val="single" w:sz="4" w:space="0" w:color="auto"/>
              <w:right w:val="single" w:sz="4" w:space="0" w:color="auto"/>
            </w:tcBorders>
            <w:shd w:val="clear" w:color="auto" w:fill="auto"/>
            <w:noWrap/>
            <w:vAlign w:val="center"/>
            <w:hideMark/>
          </w:tcPr>
          <w:p w14:paraId="4CAEDEF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7.1</w:t>
            </w:r>
          </w:p>
        </w:tc>
      </w:tr>
      <w:tr w:rsidR="00127815" w:rsidRPr="00127815" w14:paraId="580A9F24"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6878CFE9"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45 - 49</w:t>
            </w:r>
          </w:p>
        </w:tc>
        <w:tc>
          <w:tcPr>
            <w:tcW w:w="810" w:type="dxa"/>
            <w:tcBorders>
              <w:top w:val="nil"/>
              <w:left w:val="nil"/>
              <w:bottom w:val="single" w:sz="4" w:space="0" w:color="auto"/>
              <w:right w:val="single" w:sz="4" w:space="0" w:color="auto"/>
            </w:tcBorders>
            <w:shd w:val="clear" w:color="auto" w:fill="auto"/>
            <w:noWrap/>
            <w:vAlign w:val="center"/>
            <w:hideMark/>
          </w:tcPr>
          <w:p w14:paraId="7DCD1A3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15.6</w:t>
            </w:r>
          </w:p>
        </w:tc>
        <w:tc>
          <w:tcPr>
            <w:tcW w:w="900" w:type="dxa"/>
            <w:tcBorders>
              <w:top w:val="nil"/>
              <w:left w:val="nil"/>
              <w:bottom w:val="single" w:sz="4" w:space="0" w:color="auto"/>
              <w:right w:val="single" w:sz="4" w:space="0" w:color="auto"/>
            </w:tcBorders>
            <w:shd w:val="clear" w:color="auto" w:fill="auto"/>
            <w:noWrap/>
            <w:vAlign w:val="center"/>
            <w:hideMark/>
          </w:tcPr>
          <w:p w14:paraId="4074E5B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6.9</w:t>
            </w:r>
          </w:p>
        </w:tc>
        <w:tc>
          <w:tcPr>
            <w:tcW w:w="990" w:type="dxa"/>
            <w:tcBorders>
              <w:top w:val="nil"/>
              <w:left w:val="nil"/>
              <w:bottom w:val="single" w:sz="4" w:space="0" w:color="auto"/>
              <w:right w:val="single" w:sz="4" w:space="0" w:color="auto"/>
            </w:tcBorders>
            <w:shd w:val="clear" w:color="auto" w:fill="auto"/>
            <w:noWrap/>
            <w:vAlign w:val="center"/>
            <w:hideMark/>
          </w:tcPr>
          <w:p w14:paraId="5F9D56A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8.7</w:t>
            </w:r>
          </w:p>
        </w:tc>
        <w:tc>
          <w:tcPr>
            <w:tcW w:w="990" w:type="dxa"/>
            <w:tcBorders>
              <w:top w:val="nil"/>
              <w:left w:val="nil"/>
              <w:bottom w:val="single" w:sz="4" w:space="0" w:color="auto"/>
              <w:right w:val="single" w:sz="4" w:space="0" w:color="auto"/>
            </w:tcBorders>
            <w:shd w:val="clear" w:color="auto" w:fill="auto"/>
            <w:noWrap/>
            <w:vAlign w:val="center"/>
            <w:hideMark/>
          </w:tcPr>
          <w:p w14:paraId="32120ED9"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247.5</w:t>
            </w:r>
          </w:p>
        </w:tc>
        <w:tc>
          <w:tcPr>
            <w:tcW w:w="990" w:type="dxa"/>
            <w:tcBorders>
              <w:top w:val="nil"/>
              <w:left w:val="nil"/>
              <w:bottom w:val="single" w:sz="4" w:space="0" w:color="auto"/>
              <w:right w:val="single" w:sz="4" w:space="0" w:color="auto"/>
            </w:tcBorders>
            <w:shd w:val="clear" w:color="auto" w:fill="auto"/>
            <w:noWrap/>
            <w:vAlign w:val="center"/>
            <w:hideMark/>
          </w:tcPr>
          <w:p w14:paraId="79D06DE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116.0</w:t>
            </w:r>
          </w:p>
        </w:tc>
        <w:tc>
          <w:tcPr>
            <w:tcW w:w="947" w:type="dxa"/>
            <w:tcBorders>
              <w:top w:val="nil"/>
              <w:left w:val="nil"/>
              <w:bottom w:val="single" w:sz="4" w:space="0" w:color="auto"/>
              <w:right w:val="single" w:sz="4" w:space="0" w:color="auto"/>
            </w:tcBorders>
            <w:shd w:val="clear" w:color="auto" w:fill="auto"/>
            <w:noWrap/>
            <w:vAlign w:val="center"/>
            <w:hideMark/>
          </w:tcPr>
          <w:p w14:paraId="4C1607C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131.5</w:t>
            </w:r>
          </w:p>
        </w:tc>
        <w:tc>
          <w:tcPr>
            <w:tcW w:w="900" w:type="dxa"/>
            <w:tcBorders>
              <w:top w:val="nil"/>
              <w:left w:val="nil"/>
              <w:bottom w:val="single" w:sz="4" w:space="0" w:color="auto"/>
              <w:right w:val="single" w:sz="4" w:space="0" w:color="auto"/>
            </w:tcBorders>
            <w:shd w:val="clear" w:color="auto" w:fill="auto"/>
            <w:noWrap/>
            <w:vAlign w:val="center"/>
            <w:hideMark/>
          </w:tcPr>
          <w:p w14:paraId="0435E9C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6.3</w:t>
            </w:r>
          </w:p>
        </w:tc>
        <w:tc>
          <w:tcPr>
            <w:tcW w:w="990" w:type="dxa"/>
            <w:tcBorders>
              <w:top w:val="nil"/>
              <w:left w:val="nil"/>
              <w:bottom w:val="single" w:sz="4" w:space="0" w:color="auto"/>
              <w:right w:val="single" w:sz="4" w:space="0" w:color="auto"/>
            </w:tcBorders>
            <w:shd w:val="clear" w:color="auto" w:fill="auto"/>
            <w:noWrap/>
            <w:vAlign w:val="center"/>
            <w:hideMark/>
          </w:tcPr>
          <w:p w14:paraId="2355B0B6"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5.9</w:t>
            </w:r>
          </w:p>
        </w:tc>
        <w:tc>
          <w:tcPr>
            <w:tcW w:w="947" w:type="dxa"/>
            <w:tcBorders>
              <w:top w:val="nil"/>
              <w:left w:val="nil"/>
              <w:bottom w:val="single" w:sz="4" w:space="0" w:color="auto"/>
              <w:right w:val="single" w:sz="4" w:space="0" w:color="auto"/>
            </w:tcBorders>
            <w:shd w:val="clear" w:color="auto" w:fill="auto"/>
            <w:noWrap/>
            <w:vAlign w:val="center"/>
            <w:hideMark/>
          </w:tcPr>
          <w:p w14:paraId="29690BE9"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6.6</w:t>
            </w:r>
          </w:p>
        </w:tc>
      </w:tr>
      <w:tr w:rsidR="00127815" w:rsidRPr="00127815" w14:paraId="47278E1F"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2A880870"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50 - 54</w:t>
            </w:r>
          </w:p>
        </w:tc>
        <w:tc>
          <w:tcPr>
            <w:tcW w:w="810" w:type="dxa"/>
            <w:tcBorders>
              <w:top w:val="nil"/>
              <w:left w:val="nil"/>
              <w:bottom w:val="single" w:sz="4" w:space="0" w:color="auto"/>
              <w:right w:val="single" w:sz="4" w:space="0" w:color="auto"/>
            </w:tcBorders>
            <w:shd w:val="clear" w:color="auto" w:fill="auto"/>
            <w:noWrap/>
            <w:vAlign w:val="center"/>
            <w:hideMark/>
          </w:tcPr>
          <w:p w14:paraId="3FB87AC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16.6</w:t>
            </w:r>
          </w:p>
        </w:tc>
        <w:tc>
          <w:tcPr>
            <w:tcW w:w="900" w:type="dxa"/>
            <w:tcBorders>
              <w:top w:val="nil"/>
              <w:left w:val="nil"/>
              <w:bottom w:val="single" w:sz="4" w:space="0" w:color="auto"/>
              <w:right w:val="single" w:sz="4" w:space="0" w:color="auto"/>
            </w:tcBorders>
            <w:shd w:val="clear" w:color="auto" w:fill="auto"/>
            <w:noWrap/>
            <w:vAlign w:val="center"/>
            <w:hideMark/>
          </w:tcPr>
          <w:p w14:paraId="234B89E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7.2</w:t>
            </w:r>
          </w:p>
        </w:tc>
        <w:tc>
          <w:tcPr>
            <w:tcW w:w="990" w:type="dxa"/>
            <w:tcBorders>
              <w:top w:val="nil"/>
              <w:left w:val="nil"/>
              <w:bottom w:val="single" w:sz="4" w:space="0" w:color="auto"/>
              <w:right w:val="single" w:sz="4" w:space="0" w:color="auto"/>
            </w:tcBorders>
            <w:shd w:val="clear" w:color="auto" w:fill="auto"/>
            <w:noWrap/>
            <w:vAlign w:val="center"/>
            <w:hideMark/>
          </w:tcPr>
          <w:p w14:paraId="23F51ED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9.4</w:t>
            </w:r>
          </w:p>
        </w:tc>
        <w:tc>
          <w:tcPr>
            <w:tcW w:w="990" w:type="dxa"/>
            <w:tcBorders>
              <w:top w:val="nil"/>
              <w:left w:val="nil"/>
              <w:bottom w:val="single" w:sz="4" w:space="0" w:color="auto"/>
              <w:right w:val="single" w:sz="4" w:space="0" w:color="auto"/>
            </w:tcBorders>
            <w:shd w:val="clear" w:color="auto" w:fill="auto"/>
            <w:noWrap/>
            <w:vAlign w:val="center"/>
            <w:hideMark/>
          </w:tcPr>
          <w:p w14:paraId="0DAC9DA9"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274.9</w:t>
            </w:r>
          </w:p>
        </w:tc>
        <w:tc>
          <w:tcPr>
            <w:tcW w:w="990" w:type="dxa"/>
            <w:tcBorders>
              <w:top w:val="nil"/>
              <w:left w:val="nil"/>
              <w:bottom w:val="single" w:sz="4" w:space="0" w:color="auto"/>
              <w:right w:val="single" w:sz="4" w:space="0" w:color="auto"/>
            </w:tcBorders>
            <w:shd w:val="clear" w:color="auto" w:fill="auto"/>
            <w:noWrap/>
            <w:vAlign w:val="center"/>
            <w:hideMark/>
          </w:tcPr>
          <w:p w14:paraId="32290C6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126.5</w:t>
            </w:r>
          </w:p>
        </w:tc>
        <w:tc>
          <w:tcPr>
            <w:tcW w:w="947" w:type="dxa"/>
            <w:tcBorders>
              <w:top w:val="nil"/>
              <w:left w:val="nil"/>
              <w:bottom w:val="single" w:sz="4" w:space="0" w:color="auto"/>
              <w:right w:val="single" w:sz="4" w:space="0" w:color="auto"/>
            </w:tcBorders>
            <w:shd w:val="clear" w:color="auto" w:fill="auto"/>
            <w:noWrap/>
            <w:vAlign w:val="center"/>
            <w:hideMark/>
          </w:tcPr>
          <w:p w14:paraId="6BCE75A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148.4</w:t>
            </w:r>
          </w:p>
        </w:tc>
        <w:tc>
          <w:tcPr>
            <w:tcW w:w="900" w:type="dxa"/>
            <w:tcBorders>
              <w:top w:val="nil"/>
              <w:left w:val="nil"/>
              <w:bottom w:val="single" w:sz="4" w:space="0" w:color="auto"/>
              <w:right w:val="single" w:sz="4" w:space="0" w:color="auto"/>
            </w:tcBorders>
            <w:shd w:val="clear" w:color="auto" w:fill="auto"/>
            <w:noWrap/>
            <w:vAlign w:val="center"/>
            <w:hideMark/>
          </w:tcPr>
          <w:p w14:paraId="6A839EF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6.0</w:t>
            </w:r>
          </w:p>
        </w:tc>
        <w:tc>
          <w:tcPr>
            <w:tcW w:w="990" w:type="dxa"/>
            <w:tcBorders>
              <w:top w:val="nil"/>
              <w:left w:val="nil"/>
              <w:bottom w:val="single" w:sz="4" w:space="0" w:color="auto"/>
              <w:right w:val="single" w:sz="4" w:space="0" w:color="auto"/>
            </w:tcBorders>
            <w:shd w:val="clear" w:color="auto" w:fill="auto"/>
            <w:noWrap/>
            <w:vAlign w:val="center"/>
            <w:hideMark/>
          </w:tcPr>
          <w:p w14:paraId="567759B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5.7</w:t>
            </w:r>
          </w:p>
        </w:tc>
        <w:tc>
          <w:tcPr>
            <w:tcW w:w="947" w:type="dxa"/>
            <w:tcBorders>
              <w:top w:val="nil"/>
              <w:left w:val="nil"/>
              <w:bottom w:val="single" w:sz="4" w:space="0" w:color="auto"/>
              <w:right w:val="single" w:sz="4" w:space="0" w:color="auto"/>
            </w:tcBorders>
            <w:shd w:val="clear" w:color="auto" w:fill="auto"/>
            <w:noWrap/>
            <w:vAlign w:val="center"/>
            <w:hideMark/>
          </w:tcPr>
          <w:p w14:paraId="3BB929A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6.4</w:t>
            </w:r>
          </w:p>
        </w:tc>
      </w:tr>
      <w:tr w:rsidR="00127815" w:rsidRPr="00127815" w14:paraId="60582F6E"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5384109B"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55 - 59</w:t>
            </w:r>
          </w:p>
        </w:tc>
        <w:tc>
          <w:tcPr>
            <w:tcW w:w="810" w:type="dxa"/>
            <w:tcBorders>
              <w:top w:val="nil"/>
              <w:left w:val="nil"/>
              <w:bottom w:val="single" w:sz="4" w:space="0" w:color="auto"/>
              <w:right w:val="single" w:sz="4" w:space="0" w:color="auto"/>
            </w:tcBorders>
            <w:shd w:val="clear" w:color="auto" w:fill="auto"/>
            <w:noWrap/>
            <w:vAlign w:val="center"/>
            <w:hideMark/>
          </w:tcPr>
          <w:p w14:paraId="0C7DDFE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17.2</w:t>
            </w:r>
          </w:p>
        </w:tc>
        <w:tc>
          <w:tcPr>
            <w:tcW w:w="900" w:type="dxa"/>
            <w:tcBorders>
              <w:top w:val="nil"/>
              <w:left w:val="nil"/>
              <w:bottom w:val="single" w:sz="4" w:space="0" w:color="auto"/>
              <w:right w:val="single" w:sz="4" w:space="0" w:color="auto"/>
            </w:tcBorders>
            <w:shd w:val="clear" w:color="auto" w:fill="auto"/>
            <w:noWrap/>
            <w:vAlign w:val="center"/>
            <w:hideMark/>
          </w:tcPr>
          <w:p w14:paraId="54027ED9"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7.3</w:t>
            </w:r>
          </w:p>
        </w:tc>
        <w:tc>
          <w:tcPr>
            <w:tcW w:w="990" w:type="dxa"/>
            <w:tcBorders>
              <w:top w:val="nil"/>
              <w:left w:val="nil"/>
              <w:bottom w:val="single" w:sz="4" w:space="0" w:color="auto"/>
              <w:right w:val="single" w:sz="4" w:space="0" w:color="auto"/>
            </w:tcBorders>
            <w:shd w:val="clear" w:color="auto" w:fill="auto"/>
            <w:noWrap/>
            <w:vAlign w:val="center"/>
            <w:hideMark/>
          </w:tcPr>
          <w:p w14:paraId="7EC928F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9.9</w:t>
            </w:r>
          </w:p>
        </w:tc>
        <w:tc>
          <w:tcPr>
            <w:tcW w:w="990" w:type="dxa"/>
            <w:tcBorders>
              <w:top w:val="nil"/>
              <w:left w:val="nil"/>
              <w:bottom w:val="single" w:sz="4" w:space="0" w:color="auto"/>
              <w:right w:val="single" w:sz="4" w:space="0" w:color="auto"/>
            </w:tcBorders>
            <w:shd w:val="clear" w:color="auto" w:fill="auto"/>
            <w:noWrap/>
            <w:vAlign w:val="center"/>
            <w:hideMark/>
          </w:tcPr>
          <w:p w14:paraId="063484CA"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236.2</w:t>
            </w:r>
          </w:p>
        </w:tc>
        <w:tc>
          <w:tcPr>
            <w:tcW w:w="990" w:type="dxa"/>
            <w:tcBorders>
              <w:top w:val="nil"/>
              <w:left w:val="nil"/>
              <w:bottom w:val="single" w:sz="4" w:space="0" w:color="auto"/>
              <w:right w:val="single" w:sz="4" w:space="0" w:color="auto"/>
            </w:tcBorders>
            <w:shd w:val="clear" w:color="auto" w:fill="auto"/>
            <w:noWrap/>
            <w:vAlign w:val="center"/>
            <w:hideMark/>
          </w:tcPr>
          <w:p w14:paraId="27D6E7C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107.4</w:t>
            </w:r>
          </w:p>
        </w:tc>
        <w:tc>
          <w:tcPr>
            <w:tcW w:w="947" w:type="dxa"/>
            <w:tcBorders>
              <w:top w:val="nil"/>
              <w:left w:val="nil"/>
              <w:bottom w:val="single" w:sz="4" w:space="0" w:color="auto"/>
              <w:right w:val="single" w:sz="4" w:space="0" w:color="auto"/>
            </w:tcBorders>
            <w:shd w:val="clear" w:color="auto" w:fill="auto"/>
            <w:noWrap/>
            <w:vAlign w:val="center"/>
            <w:hideMark/>
          </w:tcPr>
          <w:p w14:paraId="7A860E6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128.8</w:t>
            </w:r>
          </w:p>
        </w:tc>
        <w:tc>
          <w:tcPr>
            <w:tcW w:w="900" w:type="dxa"/>
            <w:tcBorders>
              <w:top w:val="nil"/>
              <w:left w:val="nil"/>
              <w:bottom w:val="single" w:sz="4" w:space="0" w:color="auto"/>
              <w:right w:val="single" w:sz="4" w:space="0" w:color="auto"/>
            </w:tcBorders>
            <w:shd w:val="clear" w:color="auto" w:fill="auto"/>
            <w:noWrap/>
            <w:vAlign w:val="center"/>
            <w:hideMark/>
          </w:tcPr>
          <w:p w14:paraId="03E2D10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7.3</w:t>
            </w:r>
          </w:p>
        </w:tc>
        <w:tc>
          <w:tcPr>
            <w:tcW w:w="990" w:type="dxa"/>
            <w:tcBorders>
              <w:top w:val="nil"/>
              <w:left w:val="nil"/>
              <w:bottom w:val="single" w:sz="4" w:space="0" w:color="auto"/>
              <w:right w:val="single" w:sz="4" w:space="0" w:color="auto"/>
            </w:tcBorders>
            <w:shd w:val="clear" w:color="auto" w:fill="auto"/>
            <w:noWrap/>
            <w:vAlign w:val="center"/>
            <w:hideMark/>
          </w:tcPr>
          <w:p w14:paraId="2F7A6E2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6.8</w:t>
            </w:r>
          </w:p>
        </w:tc>
        <w:tc>
          <w:tcPr>
            <w:tcW w:w="947" w:type="dxa"/>
            <w:tcBorders>
              <w:top w:val="nil"/>
              <w:left w:val="nil"/>
              <w:bottom w:val="single" w:sz="4" w:space="0" w:color="auto"/>
              <w:right w:val="single" w:sz="4" w:space="0" w:color="auto"/>
            </w:tcBorders>
            <w:shd w:val="clear" w:color="auto" w:fill="auto"/>
            <w:noWrap/>
            <w:vAlign w:val="center"/>
            <w:hideMark/>
          </w:tcPr>
          <w:p w14:paraId="06E1DD1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7.7</w:t>
            </w:r>
          </w:p>
        </w:tc>
      </w:tr>
      <w:tr w:rsidR="00127815" w:rsidRPr="00127815" w14:paraId="289B9A86" w14:textId="77777777" w:rsidTr="00127815">
        <w:trPr>
          <w:trHeight w:val="315"/>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3220680D"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60 - 64</w:t>
            </w:r>
          </w:p>
        </w:tc>
        <w:tc>
          <w:tcPr>
            <w:tcW w:w="810" w:type="dxa"/>
            <w:tcBorders>
              <w:top w:val="nil"/>
              <w:left w:val="nil"/>
              <w:bottom w:val="single" w:sz="4" w:space="0" w:color="auto"/>
              <w:right w:val="single" w:sz="4" w:space="0" w:color="auto"/>
            </w:tcBorders>
            <w:shd w:val="clear" w:color="auto" w:fill="auto"/>
            <w:noWrap/>
            <w:vAlign w:val="center"/>
            <w:hideMark/>
          </w:tcPr>
          <w:p w14:paraId="2044937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15.6</w:t>
            </w:r>
          </w:p>
        </w:tc>
        <w:tc>
          <w:tcPr>
            <w:tcW w:w="900" w:type="dxa"/>
            <w:tcBorders>
              <w:top w:val="nil"/>
              <w:left w:val="nil"/>
              <w:bottom w:val="single" w:sz="4" w:space="0" w:color="auto"/>
              <w:right w:val="single" w:sz="4" w:space="0" w:color="auto"/>
            </w:tcBorders>
            <w:shd w:val="clear" w:color="auto" w:fill="auto"/>
            <w:noWrap/>
            <w:vAlign w:val="center"/>
            <w:hideMark/>
          </w:tcPr>
          <w:p w14:paraId="01D90BE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6.6</w:t>
            </w:r>
          </w:p>
        </w:tc>
        <w:tc>
          <w:tcPr>
            <w:tcW w:w="990" w:type="dxa"/>
            <w:tcBorders>
              <w:top w:val="nil"/>
              <w:left w:val="nil"/>
              <w:bottom w:val="single" w:sz="4" w:space="0" w:color="auto"/>
              <w:right w:val="single" w:sz="4" w:space="0" w:color="auto"/>
            </w:tcBorders>
            <w:shd w:val="clear" w:color="auto" w:fill="auto"/>
            <w:noWrap/>
            <w:vAlign w:val="center"/>
            <w:hideMark/>
          </w:tcPr>
          <w:p w14:paraId="7EAB4D93"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9.0</w:t>
            </w:r>
          </w:p>
        </w:tc>
        <w:tc>
          <w:tcPr>
            <w:tcW w:w="990" w:type="dxa"/>
            <w:tcBorders>
              <w:top w:val="nil"/>
              <w:left w:val="nil"/>
              <w:bottom w:val="single" w:sz="4" w:space="0" w:color="auto"/>
              <w:right w:val="single" w:sz="4" w:space="0" w:color="auto"/>
            </w:tcBorders>
            <w:shd w:val="clear" w:color="auto" w:fill="auto"/>
            <w:noWrap/>
            <w:vAlign w:val="center"/>
            <w:hideMark/>
          </w:tcPr>
          <w:p w14:paraId="0CCBEF6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198.8</w:t>
            </w:r>
          </w:p>
        </w:tc>
        <w:tc>
          <w:tcPr>
            <w:tcW w:w="990" w:type="dxa"/>
            <w:tcBorders>
              <w:top w:val="nil"/>
              <w:left w:val="nil"/>
              <w:bottom w:val="single" w:sz="4" w:space="0" w:color="auto"/>
              <w:right w:val="single" w:sz="4" w:space="0" w:color="auto"/>
            </w:tcBorders>
            <w:shd w:val="clear" w:color="auto" w:fill="auto"/>
            <w:noWrap/>
            <w:vAlign w:val="center"/>
            <w:hideMark/>
          </w:tcPr>
          <w:p w14:paraId="06AB00B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87.8</w:t>
            </w:r>
          </w:p>
        </w:tc>
        <w:tc>
          <w:tcPr>
            <w:tcW w:w="947" w:type="dxa"/>
            <w:tcBorders>
              <w:top w:val="nil"/>
              <w:left w:val="nil"/>
              <w:bottom w:val="single" w:sz="4" w:space="0" w:color="auto"/>
              <w:right w:val="single" w:sz="4" w:space="0" w:color="auto"/>
            </w:tcBorders>
            <w:shd w:val="clear" w:color="auto" w:fill="auto"/>
            <w:noWrap/>
            <w:vAlign w:val="center"/>
            <w:hideMark/>
          </w:tcPr>
          <w:p w14:paraId="6947CB0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111.0</w:t>
            </w:r>
          </w:p>
        </w:tc>
        <w:tc>
          <w:tcPr>
            <w:tcW w:w="900" w:type="dxa"/>
            <w:tcBorders>
              <w:top w:val="nil"/>
              <w:left w:val="nil"/>
              <w:bottom w:val="single" w:sz="4" w:space="0" w:color="auto"/>
              <w:right w:val="single" w:sz="4" w:space="0" w:color="auto"/>
            </w:tcBorders>
            <w:shd w:val="clear" w:color="auto" w:fill="auto"/>
            <w:noWrap/>
            <w:vAlign w:val="center"/>
            <w:hideMark/>
          </w:tcPr>
          <w:p w14:paraId="0244446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7.8</w:t>
            </w:r>
          </w:p>
        </w:tc>
        <w:tc>
          <w:tcPr>
            <w:tcW w:w="990" w:type="dxa"/>
            <w:tcBorders>
              <w:top w:val="nil"/>
              <w:left w:val="nil"/>
              <w:bottom w:val="single" w:sz="4" w:space="0" w:color="auto"/>
              <w:right w:val="single" w:sz="4" w:space="0" w:color="auto"/>
            </w:tcBorders>
            <w:shd w:val="clear" w:color="auto" w:fill="auto"/>
            <w:noWrap/>
            <w:vAlign w:val="center"/>
            <w:hideMark/>
          </w:tcPr>
          <w:p w14:paraId="1001D9A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7.5</w:t>
            </w:r>
          </w:p>
        </w:tc>
        <w:tc>
          <w:tcPr>
            <w:tcW w:w="947" w:type="dxa"/>
            <w:tcBorders>
              <w:top w:val="nil"/>
              <w:left w:val="nil"/>
              <w:bottom w:val="single" w:sz="4" w:space="0" w:color="auto"/>
              <w:right w:val="single" w:sz="4" w:space="0" w:color="auto"/>
            </w:tcBorders>
            <w:shd w:val="clear" w:color="auto" w:fill="auto"/>
            <w:noWrap/>
            <w:vAlign w:val="center"/>
            <w:hideMark/>
          </w:tcPr>
          <w:p w14:paraId="3206824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8.1</w:t>
            </w:r>
          </w:p>
        </w:tc>
      </w:tr>
      <w:tr w:rsidR="00127815" w:rsidRPr="00127815" w14:paraId="45DCE644" w14:textId="77777777" w:rsidTr="00127815">
        <w:trPr>
          <w:trHeight w:val="7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7483D43A"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65 - 69</w:t>
            </w:r>
          </w:p>
        </w:tc>
        <w:tc>
          <w:tcPr>
            <w:tcW w:w="810" w:type="dxa"/>
            <w:tcBorders>
              <w:top w:val="nil"/>
              <w:left w:val="nil"/>
              <w:bottom w:val="single" w:sz="4" w:space="0" w:color="auto"/>
              <w:right w:val="single" w:sz="4" w:space="0" w:color="auto"/>
            </w:tcBorders>
            <w:shd w:val="clear" w:color="auto" w:fill="auto"/>
            <w:noWrap/>
            <w:vAlign w:val="center"/>
            <w:hideMark/>
          </w:tcPr>
          <w:p w14:paraId="0071B53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11.9</w:t>
            </w:r>
          </w:p>
        </w:tc>
        <w:tc>
          <w:tcPr>
            <w:tcW w:w="900" w:type="dxa"/>
            <w:tcBorders>
              <w:top w:val="nil"/>
              <w:left w:val="nil"/>
              <w:bottom w:val="single" w:sz="4" w:space="0" w:color="auto"/>
              <w:right w:val="single" w:sz="4" w:space="0" w:color="auto"/>
            </w:tcBorders>
            <w:shd w:val="clear" w:color="auto" w:fill="auto"/>
            <w:noWrap/>
            <w:vAlign w:val="center"/>
            <w:hideMark/>
          </w:tcPr>
          <w:p w14:paraId="2541306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5.0</w:t>
            </w:r>
          </w:p>
        </w:tc>
        <w:tc>
          <w:tcPr>
            <w:tcW w:w="990" w:type="dxa"/>
            <w:tcBorders>
              <w:top w:val="nil"/>
              <w:left w:val="nil"/>
              <w:bottom w:val="single" w:sz="4" w:space="0" w:color="auto"/>
              <w:right w:val="single" w:sz="4" w:space="0" w:color="auto"/>
            </w:tcBorders>
            <w:shd w:val="clear" w:color="auto" w:fill="auto"/>
            <w:noWrap/>
            <w:vAlign w:val="center"/>
            <w:hideMark/>
          </w:tcPr>
          <w:p w14:paraId="50E9E4B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6.9</w:t>
            </w:r>
          </w:p>
        </w:tc>
        <w:tc>
          <w:tcPr>
            <w:tcW w:w="990" w:type="dxa"/>
            <w:tcBorders>
              <w:top w:val="nil"/>
              <w:left w:val="nil"/>
              <w:bottom w:val="single" w:sz="4" w:space="0" w:color="auto"/>
              <w:right w:val="single" w:sz="4" w:space="0" w:color="auto"/>
            </w:tcBorders>
            <w:shd w:val="clear" w:color="auto" w:fill="auto"/>
            <w:noWrap/>
            <w:vAlign w:val="center"/>
            <w:hideMark/>
          </w:tcPr>
          <w:p w14:paraId="37F7050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129.9</w:t>
            </w:r>
          </w:p>
        </w:tc>
        <w:tc>
          <w:tcPr>
            <w:tcW w:w="990" w:type="dxa"/>
            <w:tcBorders>
              <w:top w:val="nil"/>
              <w:left w:val="nil"/>
              <w:bottom w:val="single" w:sz="4" w:space="0" w:color="auto"/>
              <w:right w:val="single" w:sz="4" w:space="0" w:color="auto"/>
            </w:tcBorders>
            <w:shd w:val="clear" w:color="auto" w:fill="auto"/>
            <w:noWrap/>
            <w:vAlign w:val="center"/>
            <w:hideMark/>
          </w:tcPr>
          <w:p w14:paraId="1A897C1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55.7</w:t>
            </w:r>
          </w:p>
        </w:tc>
        <w:tc>
          <w:tcPr>
            <w:tcW w:w="947" w:type="dxa"/>
            <w:tcBorders>
              <w:top w:val="nil"/>
              <w:left w:val="nil"/>
              <w:bottom w:val="single" w:sz="4" w:space="0" w:color="auto"/>
              <w:right w:val="single" w:sz="4" w:space="0" w:color="auto"/>
            </w:tcBorders>
            <w:shd w:val="clear" w:color="auto" w:fill="auto"/>
            <w:noWrap/>
            <w:vAlign w:val="center"/>
            <w:hideMark/>
          </w:tcPr>
          <w:p w14:paraId="276988C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74.2</w:t>
            </w:r>
          </w:p>
        </w:tc>
        <w:tc>
          <w:tcPr>
            <w:tcW w:w="900" w:type="dxa"/>
            <w:tcBorders>
              <w:top w:val="nil"/>
              <w:left w:val="nil"/>
              <w:bottom w:val="single" w:sz="4" w:space="0" w:color="auto"/>
              <w:right w:val="single" w:sz="4" w:space="0" w:color="auto"/>
            </w:tcBorders>
            <w:shd w:val="clear" w:color="auto" w:fill="auto"/>
            <w:noWrap/>
            <w:vAlign w:val="center"/>
            <w:hideMark/>
          </w:tcPr>
          <w:p w14:paraId="16B1ADD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9.2</w:t>
            </w:r>
          </w:p>
        </w:tc>
        <w:tc>
          <w:tcPr>
            <w:tcW w:w="990" w:type="dxa"/>
            <w:tcBorders>
              <w:top w:val="nil"/>
              <w:left w:val="nil"/>
              <w:bottom w:val="single" w:sz="4" w:space="0" w:color="auto"/>
              <w:right w:val="single" w:sz="4" w:space="0" w:color="auto"/>
            </w:tcBorders>
            <w:shd w:val="clear" w:color="auto" w:fill="auto"/>
            <w:noWrap/>
            <w:vAlign w:val="center"/>
            <w:hideMark/>
          </w:tcPr>
          <w:p w14:paraId="3965C4C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9.0</w:t>
            </w:r>
          </w:p>
        </w:tc>
        <w:tc>
          <w:tcPr>
            <w:tcW w:w="947" w:type="dxa"/>
            <w:tcBorders>
              <w:top w:val="nil"/>
              <w:left w:val="nil"/>
              <w:bottom w:val="single" w:sz="4" w:space="0" w:color="auto"/>
              <w:right w:val="single" w:sz="4" w:space="0" w:color="auto"/>
            </w:tcBorders>
            <w:shd w:val="clear" w:color="auto" w:fill="auto"/>
            <w:noWrap/>
            <w:vAlign w:val="center"/>
            <w:hideMark/>
          </w:tcPr>
          <w:p w14:paraId="103AD353"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9.3</w:t>
            </w:r>
          </w:p>
        </w:tc>
      </w:tr>
      <w:tr w:rsidR="00127815" w:rsidRPr="00127815" w14:paraId="25C072E2" w14:textId="77777777" w:rsidTr="00127815">
        <w:trPr>
          <w:trHeight w:val="7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467A9997"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70 - 74</w:t>
            </w:r>
          </w:p>
        </w:tc>
        <w:tc>
          <w:tcPr>
            <w:tcW w:w="810" w:type="dxa"/>
            <w:tcBorders>
              <w:top w:val="nil"/>
              <w:left w:val="nil"/>
              <w:bottom w:val="single" w:sz="4" w:space="0" w:color="auto"/>
              <w:right w:val="single" w:sz="4" w:space="0" w:color="auto"/>
            </w:tcBorders>
            <w:shd w:val="clear" w:color="auto" w:fill="auto"/>
            <w:noWrap/>
            <w:vAlign w:val="center"/>
            <w:hideMark/>
          </w:tcPr>
          <w:p w14:paraId="68631C5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6.5</w:t>
            </w:r>
          </w:p>
        </w:tc>
        <w:tc>
          <w:tcPr>
            <w:tcW w:w="900" w:type="dxa"/>
            <w:tcBorders>
              <w:top w:val="nil"/>
              <w:left w:val="nil"/>
              <w:bottom w:val="single" w:sz="4" w:space="0" w:color="auto"/>
              <w:right w:val="single" w:sz="4" w:space="0" w:color="auto"/>
            </w:tcBorders>
            <w:shd w:val="clear" w:color="auto" w:fill="auto"/>
            <w:noWrap/>
            <w:vAlign w:val="center"/>
            <w:hideMark/>
          </w:tcPr>
          <w:p w14:paraId="3D43BB7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2.7</w:t>
            </w:r>
          </w:p>
        </w:tc>
        <w:tc>
          <w:tcPr>
            <w:tcW w:w="990" w:type="dxa"/>
            <w:tcBorders>
              <w:top w:val="nil"/>
              <w:left w:val="nil"/>
              <w:bottom w:val="single" w:sz="4" w:space="0" w:color="auto"/>
              <w:right w:val="single" w:sz="4" w:space="0" w:color="auto"/>
            </w:tcBorders>
            <w:shd w:val="clear" w:color="auto" w:fill="auto"/>
            <w:noWrap/>
            <w:vAlign w:val="center"/>
            <w:hideMark/>
          </w:tcPr>
          <w:p w14:paraId="6A7C312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3.8</w:t>
            </w:r>
          </w:p>
        </w:tc>
        <w:tc>
          <w:tcPr>
            <w:tcW w:w="990" w:type="dxa"/>
            <w:tcBorders>
              <w:top w:val="nil"/>
              <w:left w:val="nil"/>
              <w:bottom w:val="single" w:sz="4" w:space="0" w:color="auto"/>
              <w:right w:val="single" w:sz="4" w:space="0" w:color="auto"/>
            </w:tcBorders>
            <w:shd w:val="clear" w:color="auto" w:fill="auto"/>
            <w:noWrap/>
            <w:vAlign w:val="center"/>
            <w:hideMark/>
          </w:tcPr>
          <w:p w14:paraId="39768C58"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126.7</w:t>
            </w:r>
          </w:p>
        </w:tc>
        <w:tc>
          <w:tcPr>
            <w:tcW w:w="990" w:type="dxa"/>
            <w:tcBorders>
              <w:top w:val="nil"/>
              <w:left w:val="nil"/>
              <w:bottom w:val="single" w:sz="4" w:space="0" w:color="auto"/>
              <w:right w:val="single" w:sz="4" w:space="0" w:color="auto"/>
            </w:tcBorders>
            <w:shd w:val="clear" w:color="auto" w:fill="auto"/>
            <w:noWrap/>
            <w:vAlign w:val="center"/>
            <w:hideMark/>
          </w:tcPr>
          <w:p w14:paraId="13F2EA6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48.2</w:t>
            </w:r>
          </w:p>
        </w:tc>
        <w:tc>
          <w:tcPr>
            <w:tcW w:w="947" w:type="dxa"/>
            <w:tcBorders>
              <w:top w:val="nil"/>
              <w:left w:val="nil"/>
              <w:bottom w:val="single" w:sz="4" w:space="0" w:color="auto"/>
              <w:right w:val="single" w:sz="4" w:space="0" w:color="auto"/>
            </w:tcBorders>
            <w:shd w:val="clear" w:color="auto" w:fill="auto"/>
            <w:noWrap/>
            <w:vAlign w:val="center"/>
            <w:hideMark/>
          </w:tcPr>
          <w:p w14:paraId="69165FF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78.5</w:t>
            </w:r>
          </w:p>
        </w:tc>
        <w:tc>
          <w:tcPr>
            <w:tcW w:w="900" w:type="dxa"/>
            <w:tcBorders>
              <w:top w:val="nil"/>
              <w:left w:val="nil"/>
              <w:bottom w:val="single" w:sz="4" w:space="0" w:color="auto"/>
              <w:right w:val="single" w:sz="4" w:space="0" w:color="auto"/>
            </w:tcBorders>
            <w:shd w:val="clear" w:color="auto" w:fill="auto"/>
            <w:noWrap/>
            <w:vAlign w:val="center"/>
            <w:hideMark/>
          </w:tcPr>
          <w:p w14:paraId="1A6D0AB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5.2</w:t>
            </w:r>
          </w:p>
        </w:tc>
        <w:tc>
          <w:tcPr>
            <w:tcW w:w="990" w:type="dxa"/>
            <w:tcBorders>
              <w:top w:val="nil"/>
              <w:left w:val="nil"/>
              <w:bottom w:val="single" w:sz="4" w:space="0" w:color="auto"/>
              <w:right w:val="single" w:sz="4" w:space="0" w:color="auto"/>
            </w:tcBorders>
            <w:shd w:val="clear" w:color="auto" w:fill="auto"/>
            <w:noWrap/>
            <w:vAlign w:val="center"/>
            <w:hideMark/>
          </w:tcPr>
          <w:p w14:paraId="64418D03"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5.6</w:t>
            </w:r>
          </w:p>
        </w:tc>
        <w:tc>
          <w:tcPr>
            <w:tcW w:w="947" w:type="dxa"/>
            <w:tcBorders>
              <w:top w:val="nil"/>
              <w:left w:val="nil"/>
              <w:bottom w:val="single" w:sz="4" w:space="0" w:color="auto"/>
              <w:right w:val="single" w:sz="4" w:space="0" w:color="auto"/>
            </w:tcBorders>
            <w:shd w:val="clear" w:color="auto" w:fill="auto"/>
            <w:noWrap/>
            <w:vAlign w:val="center"/>
            <w:hideMark/>
          </w:tcPr>
          <w:p w14:paraId="41CB873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4.9</w:t>
            </w:r>
          </w:p>
        </w:tc>
      </w:tr>
      <w:tr w:rsidR="00127815" w:rsidRPr="00127815" w14:paraId="305B2144" w14:textId="77777777" w:rsidTr="00127815">
        <w:trPr>
          <w:trHeight w:val="7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63041CB2"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75 - 79</w:t>
            </w:r>
          </w:p>
        </w:tc>
        <w:tc>
          <w:tcPr>
            <w:tcW w:w="810" w:type="dxa"/>
            <w:tcBorders>
              <w:top w:val="nil"/>
              <w:left w:val="nil"/>
              <w:bottom w:val="single" w:sz="4" w:space="0" w:color="auto"/>
              <w:right w:val="single" w:sz="4" w:space="0" w:color="auto"/>
            </w:tcBorders>
            <w:shd w:val="clear" w:color="auto" w:fill="auto"/>
            <w:noWrap/>
            <w:vAlign w:val="center"/>
            <w:hideMark/>
          </w:tcPr>
          <w:p w14:paraId="2FCDB547"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8.7</w:t>
            </w:r>
          </w:p>
        </w:tc>
        <w:tc>
          <w:tcPr>
            <w:tcW w:w="900" w:type="dxa"/>
            <w:tcBorders>
              <w:top w:val="nil"/>
              <w:left w:val="nil"/>
              <w:bottom w:val="single" w:sz="4" w:space="0" w:color="auto"/>
              <w:right w:val="single" w:sz="4" w:space="0" w:color="auto"/>
            </w:tcBorders>
            <w:shd w:val="clear" w:color="auto" w:fill="auto"/>
            <w:noWrap/>
            <w:vAlign w:val="center"/>
            <w:hideMark/>
          </w:tcPr>
          <w:p w14:paraId="01B02BC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3.0</w:t>
            </w:r>
          </w:p>
        </w:tc>
        <w:tc>
          <w:tcPr>
            <w:tcW w:w="990" w:type="dxa"/>
            <w:tcBorders>
              <w:top w:val="nil"/>
              <w:left w:val="nil"/>
              <w:bottom w:val="single" w:sz="4" w:space="0" w:color="auto"/>
              <w:right w:val="single" w:sz="4" w:space="0" w:color="auto"/>
            </w:tcBorders>
            <w:shd w:val="clear" w:color="auto" w:fill="auto"/>
            <w:noWrap/>
            <w:vAlign w:val="center"/>
            <w:hideMark/>
          </w:tcPr>
          <w:p w14:paraId="5E8B3F1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5.7</w:t>
            </w:r>
          </w:p>
        </w:tc>
        <w:tc>
          <w:tcPr>
            <w:tcW w:w="990" w:type="dxa"/>
            <w:tcBorders>
              <w:top w:val="nil"/>
              <w:left w:val="nil"/>
              <w:bottom w:val="single" w:sz="4" w:space="0" w:color="auto"/>
              <w:right w:val="single" w:sz="4" w:space="0" w:color="auto"/>
            </w:tcBorders>
            <w:shd w:val="clear" w:color="auto" w:fill="auto"/>
            <w:noWrap/>
            <w:vAlign w:val="center"/>
            <w:hideMark/>
          </w:tcPr>
          <w:p w14:paraId="1F0117A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127.1</w:t>
            </w:r>
          </w:p>
        </w:tc>
        <w:tc>
          <w:tcPr>
            <w:tcW w:w="990" w:type="dxa"/>
            <w:tcBorders>
              <w:top w:val="nil"/>
              <w:left w:val="nil"/>
              <w:bottom w:val="single" w:sz="4" w:space="0" w:color="auto"/>
              <w:right w:val="single" w:sz="4" w:space="0" w:color="auto"/>
            </w:tcBorders>
            <w:shd w:val="clear" w:color="auto" w:fill="auto"/>
            <w:noWrap/>
            <w:vAlign w:val="center"/>
            <w:hideMark/>
          </w:tcPr>
          <w:p w14:paraId="07F428A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48.2</w:t>
            </w:r>
          </w:p>
        </w:tc>
        <w:tc>
          <w:tcPr>
            <w:tcW w:w="947" w:type="dxa"/>
            <w:tcBorders>
              <w:top w:val="nil"/>
              <w:left w:val="nil"/>
              <w:bottom w:val="single" w:sz="4" w:space="0" w:color="auto"/>
              <w:right w:val="single" w:sz="4" w:space="0" w:color="auto"/>
            </w:tcBorders>
            <w:shd w:val="clear" w:color="auto" w:fill="auto"/>
            <w:noWrap/>
            <w:vAlign w:val="center"/>
            <w:hideMark/>
          </w:tcPr>
          <w:p w14:paraId="3CC9164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78.9</w:t>
            </w:r>
          </w:p>
        </w:tc>
        <w:tc>
          <w:tcPr>
            <w:tcW w:w="900" w:type="dxa"/>
            <w:tcBorders>
              <w:top w:val="nil"/>
              <w:left w:val="nil"/>
              <w:bottom w:val="single" w:sz="4" w:space="0" w:color="auto"/>
              <w:right w:val="single" w:sz="4" w:space="0" w:color="auto"/>
            </w:tcBorders>
            <w:shd w:val="clear" w:color="auto" w:fill="auto"/>
            <w:noWrap/>
            <w:vAlign w:val="center"/>
            <w:hideMark/>
          </w:tcPr>
          <w:p w14:paraId="096808F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6.8</w:t>
            </w:r>
          </w:p>
        </w:tc>
        <w:tc>
          <w:tcPr>
            <w:tcW w:w="990" w:type="dxa"/>
            <w:tcBorders>
              <w:top w:val="nil"/>
              <w:left w:val="nil"/>
              <w:bottom w:val="single" w:sz="4" w:space="0" w:color="auto"/>
              <w:right w:val="single" w:sz="4" w:space="0" w:color="auto"/>
            </w:tcBorders>
            <w:shd w:val="clear" w:color="auto" w:fill="auto"/>
            <w:noWrap/>
            <w:vAlign w:val="center"/>
            <w:hideMark/>
          </w:tcPr>
          <w:p w14:paraId="772DCD6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6.3</w:t>
            </w:r>
          </w:p>
        </w:tc>
        <w:tc>
          <w:tcPr>
            <w:tcW w:w="947" w:type="dxa"/>
            <w:tcBorders>
              <w:top w:val="nil"/>
              <w:left w:val="nil"/>
              <w:bottom w:val="single" w:sz="4" w:space="0" w:color="auto"/>
              <w:right w:val="single" w:sz="4" w:space="0" w:color="auto"/>
            </w:tcBorders>
            <w:shd w:val="clear" w:color="auto" w:fill="auto"/>
            <w:noWrap/>
            <w:vAlign w:val="center"/>
            <w:hideMark/>
          </w:tcPr>
          <w:p w14:paraId="332D5C5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7.2</w:t>
            </w:r>
          </w:p>
        </w:tc>
      </w:tr>
      <w:tr w:rsidR="00127815" w:rsidRPr="00127815" w14:paraId="1A08BBC4" w14:textId="77777777" w:rsidTr="00127815">
        <w:trPr>
          <w:trHeight w:val="7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3317ED2B"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80 - 84</w:t>
            </w:r>
          </w:p>
        </w:tc>
        <w:tc>
          <w:tcPr>
            <w:tcW w:w="810" w:type="dxa"/>
            <w:tcBorders>
              <w:top w:val="nil"/>
              <w:left w:val="nil"/>
              <w:bottom w:val="single" w:sz="4" w:space="0" w:color="auto"/>
              <w:right w:val="single" w:sz="4" w:space="0" w:color="auto"/>
            </w:tcBorders>
            <w:shd w:val="clear" w:color="auto" w:fill="auto"/>
            <w:noWrap/>
            <w:vAlign w:val="center"/>
            <w:hideMark/>
          </w:tcPr>
          <w:p w14:paraId="37F25EB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5.4</w:t>
            </w:r>
          </w:p>
        </w:tc>
        <w:tc>
          <w:tcPr>
            <w:tcW w:w="900" w:type="dxa"/>
            <w:tcBorders>
              <w:top w:val="nil"/>
              <w:left w:val="nil"/>
              <w:bottom w:val="single" w:sz="4" w:space="0" w:color="auto"/>
              <w:right w:val="single" w:sz="4" w:space="0" w:color="auto"/>
            </w:tcBorders>
            <w:shd w:val="clear" w:color="auto" w:fill="auto"/>
            <w:noWrap/>
            <w:vAlign w:val="center"/>
            <w:hideMark/>
          </w:tcPr>
          <w:p w14:paraId="68277E7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1.9</w:t>
            </w:r>
          </w:p>
        </w:tc>
        <w:tc>
          <w:tcPr>
            <w:tcW w:w="990" w:type="dxa"/>
            <w:tcBorders>
              <w:top w:val="nil"/>
              <w:left w:val="nil"/>
              <w:bottom w:val="single" w:sz="4" w:space="0" w:color="auto"/>
              <w:right w:val="single" w:sz="4" w:space="0" w:color="auto"/>
            </w:tcBorders>
            <w:shd w:val="clear" w:color="auto" w:fill="auto"/>
            <w:noWrap/>
            <w:vAlign w:val="center"/>
            <w:hideMark/>
          </w:tcPr>
          <w:p w14:paraId="4E2CB1F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3.5</w:t>
            </w:r>
          </w:p>
        </w:tc>
        <w:tc>
          <w:tcPr>
            <w:tcW w:w="990" w:type="dxa"/>
            <w:tcBorders>
              <w:top w:val="nil"/>
              <w:left w:val="nil"/>
              <w:bottom w:val="single" w:sz="4" w:space="0" w:color="auto"/>
              <w:right w:val="single" w:sz="4" w:space="0" w:color="auto"/>
            </w:tcBorders>
            <w:shd w:val="clear" w:color="auto" w:fill="auto"/>
            <w:noWrap/>
            <w:vAlign w:val="center"/>
            <w:hideMark/>
          </w:tcPr>
          <w:p w14:paraId="23B3424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72.3</w:t>
            </w:r>
          </w:p>
        </w:tc>
        <w:tc>
          <w:tcPr>
            <w:tcW w:w="990" w:type="dxa"/>
            <w:tcBorders>
              <w:top w:val="nil"/>
              <w:left w:val="nil"/>
              <w:bottom w:val="single" w:sz="4" w:space="0" w:color="auto"/>
              <w:right w:val="single" w:sz="4" w:space="0" w:color="auto"/>
            </w:tcBorders>
            <w:shd w:val="clear" w:color="auto" w:fill="auto"/>
            <w:noWrap/>
            <w:vAlign w:val="center"/>
            <w:hideMark/>
          </w:tcPr>
          <w:p w14:paraId="2F03059F"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25.9</w:t>
            </w:r>
          </w:p>
        </w:tc>
        <w:tc>
          <w:tcPr>
            <w:tcW w:w="947" w:type="dxa"/>
            <w:tcBorders>
              <w:top w:val="nil"/>
              <w:left w:val="nil"/>
              <w:bottom w:val="single" w:sz="4" w:space="0" w:color="auto"/>
              <w:right w:val="single" w:sz="4" w:space="0" w:color="auto"/>
            </w:tcBorders>
            <w:shd w:val="clear" w:color="auto" w:fill="auto"/>
            <w:noWrap/>
            <w:vAlign w:val="center"/>
            <w:hideMark/>
          </w:tcPr>
          <w:p w14:paraId="21FB7E74"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46.4</w:t>
            </w:r>
          </w:p>
        </w:tc>
        <w:tc>
          <w:tcPr>
            <w:tcW w:w="900" w:type="dxa"/>
            <w:tcBorders>
              <w:top w:val="nil"/>
              <w:left w:val="nil"/>
              <w:bottom w:val="single" w:sz="4" w:space="0" w:color="auto"/>
              <w:right w:val="single" w:sz="4" w:space="0" w:color="auto"/>
            </w:tcBorders>
            <w:shd w:val="clear" w:color="auto" w:fill="auto"/>
            <w:noWrap/>
            <w:vAlign w:val="center"/>
            <w:hideMark/>
          </w:tcPr>
          <w:p w14:paraId="482EEBE0"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7.4</w:t>
            </w:r>
          </w:p>
        </w:tc>
        <w:tc>
          <w:tcPr>
            <w:tcW w:w="990" w:type="dxa"/>
            <w:tcBorders>
              <w:top w:val="nil"/>
              <w:left w:val="nil"/>
              <w:bottom w:val="single" w:sz="4" w:space="0" w:color="auto"/>
              <w:right w:val="single" w:sz="4" w:space="0" w:color="auto"/>
            </w:tcBorders>
            <w:shd w:val="clear" w:color="auto" w:fill="auto"/>
            <w:noWrap/>
            <w:vAlign w:val="center"/>
            <w:hideMark/>
          </w:tcPr>
          <w:p w14:paraId="4B1BD20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7.2</w:t>
            </w:r>
          </w:p>
        </w:tc>
        <w:tc>
          <w:tcPr>
            <w:tcW w:w="947" w:type="dxa"/>
            <w:tcBorders>
              <w:top w:val="nil"/>
              <w:left w:val="nil"/>
              <w:bottom w:val="single" w:sz="4" w:space="0" w:color="auto"/>
              <w:right w:val="single" w:sz="4" w:space="0" w:color="auto"/>
            </w:tcBorders>
            <w:shd w:val="clear" w:color="auto" w:fill="auto"/>
            <w:noWrap/>
            <w:vAlign w:val="center"/>
            <w:hideMark/>
          </w:tcPr>
          <w:p w14:paraId="05546435"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7.5</w:t>
            </w:r>
          </w:p>
        </w:tc>
      </w:tr>
      <w:tr w:rsidR="00127815" w:rsidRPr="00127815" w14:paraId="4F841885" w14:textId="77777777" w:rsidTr="00127815">
        <w:trPr>
          <w:trHeight w:val="7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5C1804F9" w14:textId="77777777" w:rsidR="00127815" w:rsidRPr="00127815" w:rsidRDefault="00127815" w:rsidP="003745E2">
            <w:pPr>
              <w:spacing w:after="0" w:line="240" w:lineRule="auto"/>
              <w:jc w:val="center"/>
              <w:rPr>
                <w:rFonts w:ascii="Candara" w:eastAsia="Times New Roman" w:hAnsi="Candara" w:cs="Calibri"/>
                <w:bCs/>
                <w:sz w:val="20"/>
                <w:szCs w:val="20"/>
              </w:rPr>
            </w:pPr>
            <w:r w:rsidRPr="00127815">
              <w:rPr>
                <w:rFonts w:ascii="Candara" w:eastAsia="Times New Roman" w:hAnsi="Candara" w:cs="Calibri"/>
                <w:bCs/>
                <w:sz w:val="20"/>
                <w:szCs w:val="20"/>
              </w:rPr>
              <w:t>85+</w:t>
            </w:r>
          </w:p>
        </w:tc>
        <w:tc>
          <w:tcPr>
            <w:tcW w:w="810" w:type="dxa"/>
            <w:tcBorders>
              <w:top w:val="nil"/>
              <w:left w:val="nil"/>
              <w:bottom w:val="single" w:sz="4" w:space="0" w:color="auto"/>
              <w:right w:val="single" w:sz="4" w:space="0" w:color="auto"/>
            </w:tcBorders>
            <w:shd w:val="clear" w:color="auto" w:fill="auto"/>
            <w:noWrap/>
            <w:vAlign w:val="center"/>
            <w:hideMark/>
          </w:tcPr>
          <w:p w14:paraId="2083BC32"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3.5</w:t>
            </w:r>
          </w:p>
        </w:tc>
        <w:tc>
          <w:tcPr>
            <w:tcW w:w="900" w:type="dxa"/>
            <w:tcBorders>
              <w:top w:val="nil"/>
              <w:left w:val="nil"/>
              <w:bottom w:val="single" w:sz="4" w:space="0" w:color="auto"/>
              <w:right w:val="single" w:sz="4" w:space="0" w:color="auto"/>
            </w:tcBorders>
            <w:shd w:val="clear" w:color="auto" w:fill="auto"/>
            <w:noWrap/>
            <w:vAlign w:val="center"/>
            <w:hideMark/>
          </w:tcPr>
          <w:p w14:paraId="78D787A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0.9</w:t>
            </w:r>
          </w:p>
        </w:tc>
        <w:tc>
          <w:tcPr>
            <w:tcW w:w="990" w:type="dxa"/>
            <w:tcBorders>
              <w:top w:val="nil"/>
              <w:left w:val="nil"/>
              <w:bottom w:val="single" w:sz="4" w:space="0" w:color="auto"/>
              <w:right w:val="single" w:sz="4" w:space="0" w:color="auto"/>
            </w:tcBorders>
            <w:shd w:val="clear" w:color="auto" w:fill="auto"/>
            <w:noWrap/>
            <w:vAlign w:val="center"/>
            <w:hideMark/>
          </w:tcPr>
          <w:p w14:paraId="7F7CFCEB"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2.6</w:t>
            </w:r>
          </w:p>
        </w:tc>
        <w:tc>
          <w:tcPr>
            <w:tcW w:w="990" w:type="dxa"/>
            <w:tcBorders>
              <w:top w:val="nil"/>
              <w:left w:val="nil"/>
              <w:bottom w:val="single" w:sz="4" w:space="0" w:color="auto"/>
              <w:right w:val="single" w:sz="4" w:space="0" w:color="auto"/>
            </w:tcBorders>
            <w:shd w:val="clear" w:color="auto" w:fill="auto"/>
            <w:noWrap/>
            <w:vAlign w:val="center"/>
            <w:hideMark/>
          </w:tcPr>
          <w:p w14:paraId="78FFB3FC"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63.1</w:t>
            </w:r>
          </w:p>
        </w:tc>
        <w:tc>
          <w:tcPr>
            <w:tcW w:w="990" w:type="dxa"/>
            <w:tcBorders>
              <w:top w:val="nil"/>
              <w:left w:val="nil"/>
              <w:bottom w:val="single" w:sz="4" w:space="0" w:color="auto"/>
              <w:right w:val="single" w:sz="4" w:space="0" w:color="auto"/>
            </w:tcBorders>
            <w:shd w:val="clear" w:color="auto" w:fill="auto"/>
            <w:noWrap/>
            <w:vAlign w:val="center"/>
            <w:hideMark/>
          </w:tcPr>
          <w:p w14:paraId="04A8CB0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18.5</w:t>
            </w:r>
          </w:p>
        </w:tc>
        <w:tc>
          <w:tcPr>
            <w:tcW w:w="947" w:type="dxa"/>
            <w:tcBorders>
              <w:top w:val="nil"/>
              <w:left w:val="nil"/>
              <w:bottom w:val="single" w:sz="4" w:space="0" w:color="auto"/>
              <w:right w:val="single" w:sz="4" w:space="0" w:color="auto"/>
            </w:tcBorders>
            <w:shd w:val="clear" w:color="auto" w:fill="auto"/>
            <w:noWrap/>
            <w:vAlign w:val="center"/>
            <w:hideMark/>
          </w:tcPr>
          <w:p w14:paraId="5A8278FA"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44.6</w:t>
            </w:r>
          </w:p>
        </w:tc>
        <w:tc>
          <w:tcPr>
            <w:tcW w:w="900" w:type="dxa"/>
            <w:tcBorders>
              <w:top w:val="nil"/>
              <w:left w:val="nil"/>
              <w:bottom w:val="single" w:sz="4" w:space="0" w:color="auto"/>
              <w:right w:val="single" w:sz="4" w:space="0" w:color="auto"/>
            </w:tcBorders>
            <w:shd w:val="clear" w:color="auto" w:fill="auto"/>
            <w:noWrap/>
            <w:vAlign w:val="center"/>
            <w:hideMark/>
          </w:tcPr>
          <w:p w14:paraId="5A68050E"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5.6</w:t>
            </w:r>
          </w:p>
        </w:tc>
        <w:tc>
          <w:tcPr>
            <w:tcW w:w="990" w:type="dxa"/>
            <w:tcBorders>
              <w:top w:val="nil"/>
              <w:left w:val="nil"/>
              <w:bottom w:val="single" w:sz="4" w:space="0" w:color="auto"/>
              <w:right w:val="single" w:sz="4" w:space="0" w:color="auto"/>
            </w:tcBorders>
            <w:shd w:val="clear" w:color="auto" w:fill="auto"/>
            <w:noWrap/>
            <w:vAlign w:val="center"/>
            <w:hideMark/>
          </w:tcPr>
          <w:p w14:paraId="6396DC0D"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5.1</w:t>
            </w:r>
          </w:p>
        </w:tc>
        <w:tc>
          <w:tcPr>
            <w:tcW w:w="947" w:type="dxa"/>
            <w:tcBorders>
              <w:top w:val="nil"/>
              <w:left w:val="nil"/>
              <w:bottom w:val="single" w:sz="4" w:space="0" w:color="auto"/>
              <w:right w:val="single" w:sz="4" w:space="0" w:color="auto"/>
            </w:tcBorders>
            <w:shd w:val="clear" w:color="auto" w:fill="auto"/>
            <w:noWrap/>
            <w:vAlign w:val="center"/>
            <w:hideMark/>
          </w:tcPr>
          <w:p w14:paraId="2D84C321" w14:textId="77777777" w:rsidR="00127815" w:rsidRPr="00127815" w:rsidRDefault="00127815" w:rsidP="003745E2">
            <w:pPr>
              <w:spacing w:after="0" w:line="240" w:lineRule="auto"/>
              <w:jc w:val="center"/>
              <w:rPr>
                <w:rFonts w:ascii="Candara" w:eastAsia="Times New Roman" w:hAnsi="Candara" w:cs="Calibri"/>
                <w:sz w:val="20"/>
                <w:szCs w:val="20"/>
              </w:rPr>
            </w:pPr>
            <w:r w:rsidRPr="00127815">
              <w:rPr>
                <w:rFonts w:ascii="Candara" w:eastAsia="Times New Roman" w:hAnsi="Candara" w:cs="Calibri"/>
                <w:sz w:val="20"/>
                <w:szCs w:val="20"/>
              </w:rPr>
              <w:t>5.8</w:t>
            </w:r>
          </w:p>
        </w:tc>
      </w:tr>
    </w:tbl>
    <w:p w14:paraId="19AD8301" w14:textId="0076564E" w:rsidR="006772A1" w:rsidRPr="00B66C85" w:rsidRDefault="006772A1" w:rsidP="00344E9B">
      <w:pPr>
        <w:spacing w:line="240" w:lineRule="auto"/>
        <w:jc w:val="both"/>
        <w:rPr>
          <w:rFonts w:ascii="Candara" w:hAnsi="Candara"/>
        </w:rPr>
      </w:pPr>
    </w:p>
    <w:p w14:paraId="56D9AE19" w14:textId="62A4F111" w:rsidR="00806A38" w:rsidRPr="00B66C85" w:rsidRDefault="00806A38" w:rsidP="00344E9B">
      <w:pPr>
        <w:spacing w:line="240" w:lineRule="auto"/>
        <w:jc w:val="both"/>
        <w:rPr>
          <w:rFonts w:ascii="Candara" w:hAnsi="Candara"/>
          <w:i/>
          <w:iCs/>
        </w:rPr>
      </w:pPr>
      <w:r w:rsidRPr="00B66C85">
        <w:rPr>
          <w:rFonts w:ascii="Candara" w:hAnsi="Candara"/>
          <w:i/>
          <w:iCs/>
        </w:rPr>
        <w:t>Table</w:t>
      </w:r>
      <w:r w:rsidR="002D0D49" w:rsidRPr="00B66C85">
        <w:rPr>
          <w:rFonts w:ascii="Candara" w:hAnsi="Candara"/>
          <w:i/>
          <w:iCs/>
        </w:rPr>
        <w:t xml:space="preserve"> </w:t>
      </w:r>
      <w:r w:rsidR="00127815">
        <w:rPr>
          <w:rFonts w:ascii="Candara" w:hAnsi="Candara"/>
          <w:i/>
          <w:iCs/>
        </w:rPr>
        <w:t>10</w:t>
      </w:r>
      <w:r w:rsidRPr="00B66C85">
        <w:rPr>
          <w:rFonts w:ascii="Candara" w:hAnsi="Candara"/>
          <w:i/>
          <w:iCs/>
        </w:rPr>
        <w:t>. Distribution of IDPs by regions. Source: Human Research Union. Health service utilisation, expenditures and health status among IDP population in Georgia, 2017.</w:t>
      </w:r>
    </w:p>
    <w:tbl>
      <w:tblPr>
        <w:tblStyle w:val="TableGrid"/>
        <w:tblW w:w="0" w:type="auto"/>
        <w:tblLook w:val="04A0" w:firstRow="1" w:lastRow="0" w:firstColumn="1" w:lastColumn="0" w:noHBand="0" w:noVBand="1"/>
      </w:tblPr>
      <w:tblGrid>
        <w:gridCol w:w="2439"/>
        <w:gridCol w:w="2091"/>
        <w:gridCol w:w="2268"/>
        <w:gridCol w:w="2264"/>
      </w:tblGrid>
      <w:tr w:rsidR="00806A38" w:rsidRPr="00127815" w14:paraId="1EE59470" w14:textId="77777777" w:rsidTr="003745E2">
        <w:tc>
          <w:tcPr>
            <w:tcW w:w="2547" w:type="dxa"/>
            <w:shd w:val="clear" w:color="auto" w:fill="E7E6E6" w:themeFill="background2"/>
          </w:tcPr>
          <w:p w14:paraId="6B895917" w14:textId="7B541062" w:rsidR="00806A38" w:rsidRPr="00127815" w:rsidRDefault="00806A38" w:rsidP="003745E2">
            <w:pPr>
              <w:jc w:val="both"/>
              <w:rPr>
                <w:rFonts w:ascii="Candara" w:hAnsi="Candara"/>
                <w:sz w:val="20"/>
                <w:szCs w:val="20"/>
              </w:rPr>
            </w:pPr>
            <w:r w:rsidRPr="00127815">
              <w:rPr>
                <w:rFonts w:ascii="Candara" w:hAnsi="Candara"/>
                <w:sz w:val="20"/>
                <w:szCs w:val="20"/>
              </w:rPr>
              <w:t>Region</w:t>
            </w:r>
          </w:p>
        </w:tc>
        <w:tc>
          <w:tcPr>
            <w:tcW w:w="2173" w:type="dxa"/>
            <w:shd w:val="clear" w:color="auto" w:fill="FFFFFF" w:themeFill="background1"/>
          </w:tcPr>
          <w:p w14:paraId="0F2BA82B" w14:textId="28A47A75" w:rsidR="00806A38" w:rsidRPr="00127815" w:rsidRDefault="00806A38" w:rsidP="003745E2">
            <w:pPr>
              <w:jc w:val="both"/>
              <w:rPr>
                <w:rFonts w:ascii="Candara" w:hAnsi="Candara"/>
                <w:sz w:val="20"/>
                <w:szCs w:val="20"/>
              </w:rPr>
            </w:pPr>
            <w:r w:rsidRPr="00127815">
              <w:rPr>
                <w:rFonts w:ascii="Candara" w:hAnsi="Candara"/>
                <w:sz w:val="20"/>
                <w:szCs w:val="20"/>
              </w:rPr>
              <w:t>IDP population</w:t>
            </w:r>
          </w:p>
        </w:tc>
        <w:tc>
          <w:tcPr>
            <w:tcW w:w="2360" w:type="dxa"/>
            <w:shd w:val="clear" w:color="auto" w:fill="E7E6E6" w:themeFill="background2"/>
          </w:tcPr>
          <w:p w14:paraId="18DF20D0" w14:textId="7121DD04" w:rsidR="00806A38" w:rsidRPr="00127815" w:rsidRDefault="00806A38" w:rsidP="003745E2">
            <w:pPr>
              <w:jc w:val="both"/>
              <w:rPr>
                <w:rFonts w:ascii="Candara" w:hAnsi="Candara"/>
                <w:sz w:val="20"/>
                <w:szCs w:val="20"/>
              </w:rPr>
            </w:pPr>
            <w:r w:rsidRPr="00127815">
              <w:rPr>
                <w:rFonts w:ascii="Candara" w:hAnsi="Candara"/>
                <w:sz w:val="20"/>
                <w:szCs w:val="20"/>
              </w:rPr>
              <w:t>Region</w:t>
            </w:r>
          </w:p>
        </w:tc>
        <w:tc>
          <w:tcPr>
            <w:tcW w:w="2360" w:type="dxa"/>
            <w:shd w:val="clear" w:color="auto" w:fill="FFFFFF" w:themeFill="background1"/>
          </w:tcPr>
          <w:p w14:paraId="42FA7EF7" w14:textId="4F83DB76" w:rsidR="00806A38" w:rsidRPr="00127815" w:rsidRDefault="00806A38" w:rsidP="003745E2">
            <w:pPr>
              <w:jc w:val="both"/>
              <w:rPr>
                <w:rFonts w:ascii="Candara" w:hAnsi="Candara"/>
                <w:sz w:val="20"/>
                <w:szCs w:val="20"/>
              </w:rPr>
            </w:pPr>
            <w:r w:rsidRPr="00127815">
              <w:rPr>
                <w:rFonts w:ascii="Candara" w:hAnsi="Candara"/>
                <w:sz w:val="20"/>
                <w:szCs w:val="20"/>
              </w:rPr>
              <w:t>IDP population</w:t>
            </w:r>
          </w:p>
        </w:tc>
      </w:tr>
      <w:tr w:rsidR="00806A38" w:rsidRPr="00127815" w14:paraId="3A9EE712" w14:textId="77777777" w:rsidTr="003745E2">
        <w:tc>
          <w:tcPr>
            <w:tcW w:w="2547" w:type="dxa"/>
            <w:shd w:val="clear" w:color="auto" w:fill="E7E6E6" w:themeFill="background2"/>
          </w:tcPr>
          <w:p w14:paraId="687C43D5" w14:textId="2A1541BE" w:rsidR="00806A38" w:rsidRPr="00127815" w:rsidRDefault="00806A38" w:rsidP="003745E2">
            <w:pPr>
              <w:jc w:val="both"/>
              <w:rPr>
                <w:rFonts w:ascii="Candara" w:hAnsi="Candara"/>
                <w:sz w:val="20"/>
                <w:szCs w:val="20"/>
              </w:rPr>
            </w:pPr>
            <w:r w:rsidRPr="00127815">
              <w:rPr>
                <w:rFonts w:ascii="Candara" w:hAnsi="Candara" w:cstheme="minorHAnsi"/>
                <w:bCs/>
                <w:sz w:val="20"/>
                <w:szCs w:val="20"/>
              </w:rPr>
              <w:t>Tbilisi</w:t>
            </w:r>
          </w:p>
        </w:tc>
        <w:tc>
          <w:tcPr>
            <w:tcW w:w="2173" w:type="dxa"/>
            <w:shd w:val="clear" w:color="auto" w:fill="FFFFFF" w:themeFill="background1"/>
          </w:tcPr>
          <w:p w14:paraId="02433699" w14:textId="2A452046" w:rsidR="00806A38" w:rsidRPr="00127815" w:rsidRDefault="00806A38" w:rsidP="003745E2">
            <w:pPr>
              <w:jc w:val="both"/>
              <w:rPr>
                <w:rFonts w:ascii="Candara" w:hAnsi="Candara"/>
                <w:sz w:val="20"/>
                <w:szCs w:val="20"/>
              </w:rPr>
            </w:pPr>
            <w:r w:rsidRPr="00127815">
              <w:rPr>
                <w:rFonts w:ascii="Candara" w:hAnsi="Candara" w:cstheme="minorHAnsi"/>
                <w:bCs/>
                <w:sz w:val="20"/>
                <w:szCs w:val="20"/>
              </w:rPr>
              <w:t>100</w:t>
            </w:r>
            <w:r w:rsidR="00F66D75">
              <w:rPr>
                <w:rFonts w:ascii="Candara" w:hAnsi="Candara" w:cstheme="minorHAnsi"/>
                <w:bCs/>
                <w:sz w:val="20"/>
                <w:szCs w:val="20"/>
              </w:rPr>
              <w:t>,</w:t>
            </w:r>
            <w:r w:rsidRPr="00127815">
              <w:rPr>
                <w:rFonts w:ascii="Candara" w:hAnsi="Candara" w:cstheme="minorHAnsi"/>
                <w:bCs/>
                <w:sz w:val="20"/>
                <w:szCs w:val="20"/>
              </w:rPr>
              <w:t>944</w:t>
            </w:r>
          </w:p>
        </w:tc>
        <w:tc>
          <w:tcPr>
            <w:tcW w:w="2360" w:type="dxa"/>
            <w:shd w:val="clear" w:color="auto" w:fill="E7E6E6" w:themeFill="background2"/>
          </w:tcPr>
          <w:p w14:paraId="54B8A0BD" w14:textId="77777777" w:rsidR="00806A38" w:rsidRPr="00127815" w:rsidRDefault="00806A38" w:rsidP="003745E2">
            <w:pPr>
              <w:spacing w:line="276" w:lineRule="auto"/>
              <w:rPr>
                <w:rFonts w:ascii="Candara" w:hAnsi="Candara" w:cstheme="minorHAnsi"/>
                <w:bCs/>
                <w:sz w:val="20"/>
                <w:szCs w:val="20"/>
              </w:rPr>
            </w:pPr>
            <w:r w:rsidRPr="00127815">
              <w:rPr>
                <w:rFonts w:ascii="Candara" w:hAnsi="Candara" w:cstheme="minorHAnsi"/>
                <w:bCs/>
                <w:sz w:val="20"/>
                <w:szCs w:val="20"/>
              </w:rPr>
              <w:t>Kakheti</w:t>
            </w:r>
          </w:p>
          <w:p w14:paraId="6792347E" w14:textId="6AB9FDD2" w:rsidR="00806A38" w:rsidRPr="00127815" w:rsidRDefault="00806A38" w:rsidP="003745E2">
            <w:pPr>
              <w:jc w:val="both"/>
              <w:rPr>
                <w:rFonts w:ascii="Candara" w:hAnsi="Candara"/>
                <w:sz w:val="20"/>
                <w:szCs w:val="20"/>
              </w:rPr>
            </w:pPr>
            <w:r w:rsidRPr="00127815">
              <w:rPr>
                <w:rFonts w:ascii="Candara" w:hAnsi="Candara" w:cstheme="minorHAnsi"/>
                <w:bCs/>
                <w:sz w:val="20"/>
                <w:szCs w:val="20"/>
              </w:rPr>
              <w:t>Including Telavi</w:t>
            </w:r>
          </w:p>
        </w:tc>
        <w:tc>
          <w:tcPr>
            <w:tcW w:w="2360" w:type="dxa"/>
            <w:shd w:val="clear" w:color="auto" w:fill="FFFFFF" w:themeFill="background1"/>
          </w:tcPr>
          <w:p w14:paraId="6EF4A65B" w14:textId="5C1516E1" w:rsidR="00806A38" w:rsidRPr="00127815" w:rsidRDefault="00806A38" w:rsidP="003745E2">
            <w:pPr>
              <w:jc w:val="both"/>
              <w:rPr>
                <w:rFonts w:ascii="Candara" w:hAnsi="Candara"/>
                <w:sz w:val="20"/>
                <w:szCs w:val="20"/>
              </w:rPr>
            </w:pPr>
            <w:r w:rsidRPr="00127815">
              <w:rPr>
                <w:rFonts w:ascii="Candara" w:hAnsi="Candara" w:cstheme="minorHAnsi"/>
                <w:bCs/>
                <w:sz w:val="20"/>
                <w:szCs w:val="20"/>
              </w:rPr>
              <w:t>1</w:t>
            </w:r>
            <w:r w:rsidR="00F66D75">
              <w:rPr>
                <w:rFonts w:ascii="Candara" w:hAnsi="Candara" w:cstheme="minorHAnsi"/>
                <w:bCs/>
                <w:sz w:val="20"/>
                <w:szCs w:val="20"/>
              </w:rPr>
              <w:t>,</w:t>
            </w:r>
            <w:r w:rsidRPr="00127815">
              <w:rPr>
                <w:rFonts w:ascii="Candara" w:hAnsi="Candara" w:cstheme="minorHAnsi"/>
                <w:bCs/>
                <w:sz w:val="20"/>
                <w:szCs w:val="20"/>
              </w:rPr>
              <w:t>477</w:t>
            </w:r>
          </w:p>
        </w:tc>
      </w:tr>
      <w:tr w:rsidR="00806A38" w:rsidRPr="00127815" w14:paraId="471583C7" w14:textId="77777777" w:rsidTr="003745E2">
        <w:trPr>
          <w:trHeight w:val="668"/>
        </w:trPr>
        <w:tc>
          <w:tcPr>
            <w:tcW w:w="2547" w:type="dxa"/>
            <w:shd w:val="clear" w:color="auto" w:fill="E7E6E6" w:themeFill="background2"/>
          </w:tcPr>
          <w:p w14:paraId="0C87CD19" w14:textId="77777777" w:rsidR="00806A38" w:rsidRPr="00127815" w:rsidRDefault="00806A38" w:rsidP="003745E2">
            <w:pPr>
              <w:spacing w:line="276" w:lineRule="auto"/>
              <w:rPr>
                <w:rFonts w:ascii="Candara" w:hAnsi="Candara" w:cstheme="minorHAnsi"/>
                <w:bCs/>
                <w:sz w:val="20"/>
                <w:szCs w:val="20"/>
              </w:rPr>
            </w:pPr>
            <w:r w:rsidRPr="00127815">
              <w:rPr>
                <w:rFonts w:ascii="Candara" w:hAnsi="Candara" w:cstheme="minorHAnsi"/>
                <w:bCs/>
                <w:sz w:val="20"/>
                <w:szCs w:val="20"/>
              </w:rPr>
              <w:t>Imereti</w:t>
            </w:r>
          </w:p>
          <w:p w14:paraId="7D137AAC" w14:textId="0D73293A" w:rsidR="00806A38" w:rsidRPr="00127815" w:rsidRDefault="00806A38" w:rsidP="003745E2">
            <w:pPr>
              <w:jc w:val="both"/>
              <w:rPr>
                <w:rFonts w:ascii="Candara" w:hAnsi="Candara"/>
                <w:sz w:val="20"/>
                <w:szCs w:val="20"/>
              </w:rPr>
            </w:pPr>
            <w:r w:rsidRPr="00127815">
              <w:rPr>
                <w:rFonts w:ascii="Candara" w:hAnsi="Candara" w:cstheme="minorHAnsi"/>
                <w:bCs/>
                <w:sz w:val="20"/>
                <w:szCs w:val="20"/>
              </w:rPr>
              <w:t>including Kutaisi</w:t>
            </w:r>
          </w:p>
        </w:tc>
        <w:tc>
          <w:tcPr>
            <w:tcW w:w="2173" w:type="dxa"/>
            <w:shd w:val="clear" w:color="auto" w:fill="FFFFFF" w:themeFill="background1"/>
          </w:tcPr>
          <w:p w14:paraId="6F561038" w14:textId="301B95F3" w:rsidR="00806A38" w:rsidRPr="00127815" w:rsidRDefault="00806A38" w:rsidP="003745E2">
            <w:pPr>
              <w:jc w:val="both"/>
              <w:rPr>
                <w:rFonts w:ascii="Candara" w:hAnsi="Candara"/>
                <w:sz w:val="20"/>
                <w:szCs w:val="20"/>
              </w:rPr>
            </w:pPr>
            <w:r w:rsidRPr="00127815">
              <w:rPr>
                <w:rFonts w:ascii="Candara" w:hAnsi="Candara" w:cstheme="minorHAnsi"/>
                <w:bCs/>
                <w:sz w:val="20"/>
                <w:szCs w:val="20"/>
              </w:rPr>
              <w:t>25</w:t>
            </w:r>
            <w:r w:rsidR="00F66D75">
              <w:rPr>
                <w:rFonts w:ascii="Candara" w:hAnsi="Candara" w:cstheme="minorHAnsi"/>
                <w:bCs/>
                <w:sz w:val="20"/>
                <w:szCs w:val="20"/>
              </w:rPr>
              <w:t>,</w:t>
            </w:r>
            <w:r w:rsidRPr="00127815">
              <w:rPr>
                <w:rFonts w:ascii="Candara" w:hAnsi="Candara" w:cstheme="minorHAnsi"/>
                <w:bCs/>
                <w:sz w:val="20"/>
                <w:szCs w:val="20"/>
              </w:rPr>
              <w:t>228</w:t>
            </w:r>
          </w:p>
        </w:tc>
        <w:tc>
          <w:tcPr>
            <w:tcW w:w="2360" w:type="dxa"/>
            <w:shd w:val="clear" w:color="auto" w:fill="E7E6E6" w:themeFill="background2"/>
          </w:tcPr>
          <w:p w14:paraId="481D22E6" w14:textId="77777777" w:rsidR="00806A38" w:rsidRPr="00127815" w:rsidRDefault="00806A38" w:rsidP="003745E2">
            <w:pPr>
              <w:spacing w:line="276" w:lineRule="auto"/>
              <w:rPr>
                <w:rFonts w:ascii="Candara" w:hAnsi="Candara" w:cstheme="minorHAnsi"/>
                <w:bCs/>
                <w:sz w:val="20"/>
                <w:szCs w:val="20"/>
              </w:rPr>
            </w:pPr>
            <w:r w:rsidRPr="00127815">
              <w:rPr>
                <w:rFonts w:ascii="Candara" w:hAnsi="Candara" w:cstheme="minorHAnsi"/>
                <w:bCs/>
                <w:sz w:val="20"/>
                <w:szCs w:val="20"/>
              </w:rPr>
              <w:t>Shida Kartli</w:t>
            </w:r>
          </w:p>
          <w:p w14:paraId="53B9185F" w14:textId="7C4B59EC" w:rsidR="00806A38" w:rsidRPr="00127815" w:rsidRDefault="00806A38" w:rsidP="003745E2">
            <w:pPr>
              <w:jc w:val="both"/>
              <w:rPr>
                <w:rFonts w:ascii="Candara" w:hAnsi="Candara"/>
                <w:sz w:val="20"/>
                <w:szCs w:val="20"/>
              </w:rPr>
            </w:pPr>
            <w:r w:rsidRPr="00127815">
              <w:rPr>
                <w:rFonts w:ascii="Candara" w:hAnsi="Candara" w:cstheme="minorHAnsi"/>
                <w:bCs/>
                <w:sz w:val="20"/>
                <w:szCs w:val="20"/>
              </w:rPr>
              <w:t>Including Gori</w:t>
            </w:r>
          </w:p>
        </w:tc>
        <w:tc>
          <w:tcPr>
            <w:tcW w:w="2360" w:type="dxa"/>
            <w:shd w:val="clear" w:color="auto" w:fill="FFFFFF" w:themeFill="background1"/>
          </w:tcPr>
          <w:p w14:paraId="7EE8E13B" w14:textId="2D544772" w:rsidR="00806A38" w:rsidRPr="00127815" w:rsidRDefault="00806A38" w:rsidP="003745E2">
            <w:pPr>
              <w:jc w:val="both"/>
              <w:rPr>
                <w:rFonts w:ascii="Candara" w:hAnsi="Candara"/>
                <w:sz w:val="20"/>
                <w:szCs w:val="20"/>
              </w:rPr>
            </w:pPr>
            <w:r w:rsidRPr="00127815">
              <w:rPr>
                <w:rFonts w:ascii="Candara" w:hAnsi="Candara" w:cstheme="minorHAnsi"/>
                <w:bCs/>
                <w:sz w:val="20"/>
                <w:szCs w:val="20"/>
              </w:rPr>
              <w:t>16</w:t>
            </w:r>
            <w:r w:rsidR="00F66D75">
              <w:rPr>
                <w:rFonts w:ascii="Candara" w:hAnsi="Candara" w:cstheme="minorHAnsi"/>
                <w:bCs/>
                <w:sz w:val="20"/>
                <w:szCs w:val="20"/>
              </w:rPr>
              <w:t>,</w:t>
            </w:r>
            <w:r w:rsidRPr="00127815">
              <w:rPr>
                <w:rFonts w:ascii="Candara" w:hAnsi="Candara" w:cstheme="minorHAnsi"/>
                <w:bCs/>
                <w:sz w:val="20"/>
                <w:szCs w:val="20"/>
              </w:rPr>
              <w:t>828</w:t>
            </w:r>
          </w:p>
        </w:tc>
      </w:tr>
      <w:tr w:rsidR="00806A38" w:rsidRPr="00127815" w14:paraId="5AA924B2" w14:textId="77777777" w:rsidTr="003745E2">
        <w:tc>
          <w:tcPr>
            <w:tcW w:w="2547" w:type="dxa"/>
            <w:shd w:val="clear" w:color="auto" w:fill="E7E6E6" w:themeFill="background2"/>
          </w:tcPr>
          <w:p w14:paraId="6FE91D20" w14:textId="77777777" w:rsidR="00806A38" w:rsidRPr="00127815" w:rsidRDefault="00806A38" w:rsidP="003745E2">
            <w:pPr>
              <w:spacing w:line="276" w:lineRule="auto"/>
              <w:rPr>
                <w:rFonts w:ascii="Candara" w:hAnsi="Candara" w:cstheme="minorHAnsi"/>
                <w:bCs/>
                <w:sz w:val="20"/>
                <w:szCs w:val="20"/>
              </w:rPr>
            </w:pPr>
            <w:r w:rsidRPr="00127815">
              <w:rPr>
                <w:rFonts w:ascii="Candara" w:hAnsi="Candara" w:cstheme="minorHAnsi"/>
                <w:bCs/>
                <w:sz w:val="20"/>
                <w:szCs w:val="20"/>
              </w:rPr>
              <w:t>Kvemo Kartli</w:t>
            </w:r>
          </w:p>
          <w:p w14:paraId="1F6D4023" w14:textId="16014115" w:rsidR="00806A38" w:rsidRPr="00127815" w:rsidRDefault="00806A38" w:rsidP="003745E2">
            <w:pPr>
              <w:jc w:val="both"/>
              <w:rPr>
                <w:rFonts w:ascii="Candara" w:hAnsi="Candara"/>
                <w:sz w:val="20"/>
                <w:szCs w:val="20"/>
              </w:rPr>
            </w:pPr>
            <w:r w:rsidRPr="00127815">
              <w:rPr>
                <w:rFonts w:ascii="Candara" w:hAnsi="Candara" w:cstheme="minorHAnsi"/>
                <w:bCs/>
                <w:sz w:val="20"/>
                <w:szCs w:val="20"/>
              </w:rPr>
              <w:t>including Rustavi</w:t>
            </w:r>
          </w:p>
        </w:tc>
        <w:tc>
          <w:tcPr>
            <w:tcW w:w="2173" w:type="dxa"/>
            <w:shd w:val="clear" w:color="auto" w:fill="FFFFFF" w:themeFill="background1"/>
          </w:tcPr>
          <w:p w14:paraId="3D424632" w14:textId="1545B4C9" w:rsidR="00806A38" w:rsidRPr="00127815" w:rsidRDefault="00806A38" w:rsidP="003745E2">
            <w:pPr>
              <w:jc w:val="both"/>
              <w:rPr>
                <w:rFonts w:ascii="Candara" w:hAnsi="Candara"/>
                <w:sz w:val="20"/>
                <w:szCs w:val="20"/>
              </w:rPr>
            </w:pPr>
            <w:r w:rsidRPr="00127815">
              <w:rPr>
                <w:rFonts w:ascii="Candara" w:hAnsi="Candara" w:cstheme="minorHAnsi"/>
                <w:bCs/>
                <w:sz w:val="20"/>
                <w:szCs w:val="20"/>
              </w:rPr>
              <w:t>12</w:t>
            </w:r>
            <w:r w:rsidR="00F66D75">
              <w:rPr>
                <w:rFonts w:ascii="Candara" w:hAnsi="Candara" w:cstheme="minorHAnsi"/>
                <w:bCs/>
                <w:sz w:val="20"/>
                <w:szCs w:val="20"/>
              </w:rPr>
              <w:t>,</w:t>
            </w:r>
            <w:r w:rsidRPr="00127815">
              <w:rPr>
                <w:rFonts w:ascii="Candara" w:hAnsi="Candara" w:cstheme="minorHAnsi"/>
                <w:bCs/>
                <w:sz w:val="20"/>
                <w:szCs w:val="20"/>
              </w:rPr>
              <w:t>691</w:t>
            </w:r>
          </w:p>
        </w:tc>
        <w:tc>
          <w:tcPr>
            <w:tcW w:w="2360" w:type="dxa"/>
            <w:shd w:val="clear" w:color="auto" w:fill="E7E6E6" w:themeFill="background2"/>
          </w:tcPr>
          <w:p w14:paraId="7DD96F8E" w14:textId="77777777" w:rsidR="00806A38" w:rsidRPr="00127815" w:rsidRDefault="00806A38" w:rsidP="003745E2">
            <w:pPr>
              <w:spacing w:line="276" w:lineRule="auto"/>
              <w:rPr>
                <w:rFonts w:ascii="Candara" w:hAnsi="Candara" w:cstheme="minorHAnsi"/>
                <w:bCs/>
                <w:sz w:val="20"/>
                <w:szCs w:val="20"/>
              </w:rPr>
            </w:pPr>
            <w:r w:rsidRPr="00127815">
              <w:rPr>
                <w:rFonts w:ascii="Candara" w:hAnsi="Candara" w:cstheme="minorHAnsi"/>
                <w:bCs/>
                <w:sz w:val="20"/>
                <w:szCs w:val="20"/>
              </w:rPr>
              <w:t>Samtskhe-Javakheti</w:t>
            </w:r>
          </w:p>
          <w:p w14:paraId="328BD0F2" w14:textId="71C59D81" w:rsidR="00806A38" w:rsidRPr="00127815" w:rsidRDefault="00806A38" w:rsidP="003745E2">
            <w:pPr>
              <w:jc w:val="both"/>
              <w:rPr>
                <w:rFonts w:ascii="Candara" w:hAnsi="Candara"/>
                <w:sz w:val="20"/>
                <w:szCs w:val="20"/>
              </w:rPr>
            </w:pPr>
            <w:r w:rsidRPr="00127815">
              <w:rPr>
                <w:rFonts w:ascii="Candara" w:hAnsi="Candara" w:cstheme="minorHAnsi"/>
                <w:bCs/>
                <w:sz w:val="20"/>
                <w:szCs w:val="20"/>
              </w:rPr>
              <w:t>Including Akhaltsikhe</w:t>
            </w:r>
          </w:p>
        </w:tc>
        <w:tc>
          <w:tcPr>
            <w:tcW w:w="2360" w:type="dxa"/>
            <w:shd w:val="clear" w:color="auto" w:fill="FFFFFF" w:themeFill="background1"/>
          </w:tcPr>
          <w:p w14:paraId="38DB9328" w14:textId="2E354ABA" w:rsidR="00806A38" w:rsidRPr="00127815" w:rsidRDefault="00806A38" w:rsidP="003745E2">
            <w:pPr>
              <w:jc w:val="both"/>
              <w:rPr>
                <w:rFonts w:ascii="Candara" w:hAnsi="Candara"/>
                <w:sz w:val="20"/>
                <w:szCs w:val="20"/>
              </w:rPr>
            </w:pPr>
            <w:r w:rsidRPr="00127815">
              <w:rPr>
                <w:rFonts w:ascii="Candara" w:hAnsi="Candara" w:cstheme="minorHAnsi"/>
                <w:bCs/>
                <w:sz w:val="20"/>
                <w:szCs w:val="20"/>
              </w:rPr>
              <w:t>2</w:t>
            </w:r>
            <w:r w:rsidR="00F66D75">
              <w:rPr>
                <w:rFonts w:ascii="Candara" w:hAnsi="Candara" w:cstheme="minorHAnsi"/>
                <w:bCs/>
                <w:sz w:val="20"/>
                <w:szCs w:val="20"/>
              </w:rPr>
              <w:t>,</w:t>
            </w:r>
            <w:r w:rsidRPr="00127815">
              <w:rPr>
                <w:rFonts w:ascii="Candara" w:hAnsi="Candara" w:cstheme="minorHAnsi"/>
                <w:bCs/>
                <w:sz w:val="20"/>
                <w:szCs w:val="20"/>
              </w:rPr>
              <w:t>333</w:t>
            </w:r>
          </w:p>
        </w:tc>
      </w:tr>
      <w:tr w:rsidR="00806A38" w:rsidRPr="00127815" w14:paraId="19F25957" w14:textId="77777777" w:rsidTr="003745E2">
        <w:tc>
          <w:tcPr>
            <w:tcW w:w="2547" w:type="dxa"/>
            <w:shd w:val="clear" w:color="auto" w:fill="E7E6E6" w:themeFill="background2"/>
          </w:tcPr>
          <w:p w14:paraId="2B6AB1E9" w14:textId="77777777" w:rsidR="00806A38" w:rsidRPr="00127815" w:rsidRDefault="00806A38" w:rsidP="003745E2">
            <w:pPr>
              <w:spacing w:line="276" w:lineRule="auto"/>
              <w:rPr>
                <w:rFonts w:ascii="Candara" w:hAnsi="Candara" w:cstheme="minorHAnsi"/>
                <w:bCs/>
                <w:sz w:val="20"/>
                <w:szCs w:val="20"/>
              </w:rPr>
            </w:pPr>
            <w:r w:rsidRPr="00127815">
              <w:rPr>
                <w:rFonts w:ascii="Candara" w:hAnsi="Candara" w:cstheme="minorHAnsi"/>
                <w:bCs/>
                <w:sz w:val="20"/>
                <w:szCs w:val="20"/>
              </w:rPr>
              <w:t>Adjara</w:t>
            </w:r>
          </w:p>
          <w:p w14:paraId="25F19F3A" w14:textId="492A8025" w:rsidR="00806A38" w:rsidRPr="00127815" w:rsidRDefault="00806A38" w:rsidP="003745E2">
            <w:pPr>
              <w:jc w:val="both"/>
              <w:rPr>
                <w:rFonts w:ascii="Candara" w:hAnsi="Candara"/>
                <w:sz w:val="20"/>
                <w:szCs w:val="20"/>
              </w:rPr>
            </w:pPr>
            <w:r w:rsidRPr="00127815">
              <w:rPr>
                <w:rFonts w:ascii="Candara" w:hAnsi="Candara" w:cstheme="minorHAnsi"/>
                <w:bCs/>
                <w:sz w:val="20"/>
                <w:szCs w:val="20"/>
              </w:rPr>
              <w:t>Including Batumi</w:t>
            </w:r>
          </w:p>
        </w:tc>
        <w:tc>
          <w:tcPr>
            <w:tcW w:w="2173" w:type="dxa"/>
            <w:shd w:val="clear" w:color="auto" w:fill="FFFFFF" w:themeFill="background1"/>
          </w:tcPr>
          <w:p w14:paraId="41763063" w14:textId="4D8094E4" w:rsidR="00806A38" w:rsidRPr="00127815" w:rsidRDefault="00806A38" w:rsidP="003745E2">
            <w:pPr>
              <w:jc w:val="both"/>
              <w:rPr>
                <w:rFonts w:ascii="Candara" w:hAnsi="Candara"/>
                <w:sz w:val="20"/>
                <w:szCs w:val="20"/>
              </w:rPr>
            </w:pPr>
            <w:r w:rsidRPr="00127815">
              <w:rPr>
                <w:rFonts w:ascii="Candara" w:hAnsi="Candara" w:cstheme="minorHAnsi"/>
                <w:bCs/>
                <w:sz w:val="20"/>
                <w:szCs w:val="20"/>
              </w:rPr>
              <w:t>6</w:t>
            </w:r>
            <w:r w:rsidR="00F66D75">
              <w:rPr>
                <w:rFonts w:ascii="Candara" w:hAnsi="Candara" w:cstheme="minorHAnsi"/>
                <w:bCs/>
                <w:sz w:val="20"/>
                <w:szCs w:val="20"/>
              </w:rPr>
              <w:t>,</w:t>
            </w:r>
            <w:r w:rsidRPr="00127815">
              <w:rPr>
                <w:rFonts w:ascii="Candara" w:hAnsi="Candara" w:cstheme="minorHAnsi"/>
                <w:bCs/>
                <w:sz w:val="20"/>
                <w:szCs w:val="20"/>
              </w:rPr>
              <w:t>622</w:t>
            </w:r>
          </w:p>
        </w:tc>
        <w:tc>
          <w:tcPr>
            <w:tcW w:w="2360" w:type="dxa"/>
            <w:shd w:val="clear" w:color="auto" w:fill="E7E6E6" w:themeFill="background2"/>
          </w:tcPr>
          <w:p w14:paraId="316A3072" w14:textId="77777777" w:rsidR="00806A38" w:rsidRPr="00127815" w:rsidRDefault="00806A38" w:rsidP="003745E2">
            <w:pPr>
              <w:spacing w:line="276" w:lineRule="auto"/>
              <w:rPr>
                <w:rFonts w:ascii="Candara" w:hAnsi="Candara" w:cstheme="minorHAnsi"/>
                <w:bCs/>
                <w:sz w:val="20"/>
                <w:szCs w:val="20"/>
              </w:rPr>
            </w:pPr>
            <w:r w:rsidRPr="00127815">
              <w:rPr>
                <w:rFonts w:ascii="Candara" w:hAnsi="Candara" w:cstheme="minorHAnsi"/>
                <w:bCs/>
                <w:sz w:val="20"/>
                <w:szCs w:val="20"/>
              </w:rPr>
              <w:t>Mtskheta-Mtianeti</w:t>
            </w:r>
          </w:p>
          <w:p w14:paraId="6E2B2845" w14:textId="453857EC" w:rsidR="00806A38" w:rsidRPr="00127815" w:rsidRDefault="00806A38" w:rsidP="003745E2">
            <w:pPr>
              <w:jc w:val="both"/>
              <w:rPr>
                <w:rFonts w:ascii="Candara" w:hAnsi="Candara"/>
                <w:sz w:val="20"/>
                <w:szCs w:val="20"/>
              </w:rPr>
            </w:pPr>
            <w:r w:rsidRPr="00127815">
              <w:rPr>
                <w:rFonts w:ascii="Candara" w:hAnsi="Candara" w:cstheme="minorHAnsi"/>
                <w:bCs/>
                <w:sz w:val="20"/>
                <w:szCs w:val="20"/>
              </w:rPr>
              <w:t>Including Mtskheta</w:t>
            </w:r>
          </w:p>
        </w:tc>
        <w:tc>
          <w:tcPr>
            <w:tcW w:w="2360" w:type="dxa"/>
            <w:shd w:val="clear" w:color="auto" w:fill="FFFFFF" w:themeFill="background1"/>
          </w:tcPr>
          <w:p w14:paraId="08B4C4E6" w14:textId="58DCC811" w:rsidR="00806A38" w:rsidRPr="00127815" w:rsidRDefault="00806A38" w:rsidP="003745E2">
            <w:pPr>
              <w:jc w:val="both"/>
              <w:rPr>
                <w:rFonts w:ascii="Candara" w:hAnsi="Candara"/>
                <w:sz w:val="20"/>
                <w:szCs w:val="20"/>
              </w:rPr>
            </w:pPr>
            <w:r w:rsidRPr="00127815">
              <w:rPr>
                <w:rFonts w:ascii="Candara" w:hAnsi="Candara" w:cstheme="minorHAnsi"/>
                <w:bCs/>
                <w:sz w:val="20"/>
                <w:szCs w:val="20"/>
              </w:rPr>
              <w:t>10</w:t>
            </w:r>
            <w:r w:rsidR="00F66D75">
              <w:rPr>
                <w:rFonts w:ascii="Candara" w:hAnsi="Candara" w:cstheme="minorHAnsi"/>
                <w:bCs/>
                <w:sz w:val="20"/>
                <w:szCs w:val="20"/>
              </w:rPr>
              <w:t>,</w:t>
            </w:r>
            <w:r w:rsidRPr="00127815">
              <w:rPr>
                <w:rFonts w:ascii="Candara" w:hAnsi="Candara" w:cstheme="minorHAnsi"/>
                <w:bCs/>
                <w:sz w:val="20"/>
                <w:szCs w:val="20"/>
              </w:rPr>
              <w:t>956</w:t>
            </w:r>
          </w:p>
        </w:tc>
      </w:tr>
      <w:tr w:rsidR="00806A38" w:rsidRPr="00127815" w14:paraId="03569EAF" w14:textId="77777777" w:rsidTr="003745E2">
        <w:tc>
          <w:tcPr>
            <w:tcW w:w="2547" w:type="dxa"/>
            <w:shd w:val="clear" w:color="auto" w:fill="E7E6E6" w:themeFill="background2"/>
          </w:tcPr>
          <w:p w14:paraId="7C31BD28" w14:textId="77777777" w:rsidR="00806A38" w:rsidRPr="00A12241" w:rsidRDefault="00806A38" w:rsidP="003745E2">
            <w:pPr>
              <w:spacing w:line="276" w:lineRule="auto"/>
              <w:rPr>
                <w:rFonts w:ascii="Candara" w:hAnsi="Candara" w:cstheme="minorHAnsi"/>
                <w:bCs/>
                <w:sz w:val="20"/>
                <w:szCs w:val="20"/>
                <w:lang w:val="it-IT"/>
              </w:rPr>
            </w:pPr>
            <w:r w:rsidRPr="00A12241">
              <w:rPr>
                <w:rFonts w:ascii="Candara" w:hAnsi="Candara" w:cstheme="minorHAnsi"/>
                <w:bCs/>
                <w:sz w:val="20"/>
                <w:szCs w:val="20"/>
                <w:lang w:val="it-IT"/>
              </w:rPr>
              <w:t>Samegrelo-Zemo Svaneti</w:t>
            </w:r>
          </w:p>
          <w:p w14:paraId="015A1169" w14:textId="7E82EA26" w:rsidR="00806A38" w:rsidRPr="00A12241" w:rsidRDefault="00806A38" w:rsidP="003745E2">
            <w:pPr>
              <w:jc w:val="both"/>
              <w:rPr>
                <w:rFonts w:ascii="Candara" w:hAnsi="Candara"/>
                <w:sz w:val="20"/>
                <w:szCs w:val="20"/>
                <w:lang w:val="it-IT"/>
              </w:rPr>
            </w:pPr>
            <w:r w:rsidRPr="00A12241">
              <w:rPr>
                <w:rFonts w:ascii="Candara" w:hAnsi="Candara" w:cstheme="minorHAnsi"/>
                <w:bCs/>
                <w:sz w:val="20"/>
                <w:szCs w:val="20"/>
                <w:lang w:val="it-IT"/>
              </w:rPr>
              <w:t>Including Zugdidi</w:t>
            </w:r>
          </w:p>
        </w:tc>
        <w:tc>
          <w:tcPr>
            <w:tcW w:w="2173" w:type="dxa"/>
            <w:shd w:val="clear" w:color="auto" w:fill="FFFFFF" w:themeFill="background1"/>
          </w:tcPr>
          <w:p w14:paraId="775AA276" w14:textId="28F41AD4" w:rsidR="00806A38" w:rsidRPr="00127815" w:rsidRDefault="00806A38" w:rsidP="003745E2">
            <w:pPr>
              <w:jc w:val="both"/>
              <w:rPr>
                <w:rFonts w:ascii="Candara" w:hAnsi="Candara"/>
                <w:sz w:val="20"/>
                <w:szCs w:val="20"/>
              </w:rPr>
            </w:pPr>
            <w:r w:rsidRPr="00127815">
              <w:rPr>
                <w:rFonts w:ascii="Candara" w:hAnsi="Candara" w:cstheme="minorHAnsi"/>
                <w:bCs/>
                <w:sz w:val="20"/>
                <w:szCs w:val="20"/>
              </w:rPr>
              <w:t>85</w:t>
            </w:r>
            <w:r w:rsidR="00F66D75">
              <w:rPr>
                <w:rFonts w:ascii="Candara" w:hAnsi="Candara" w:cstheme="minorHAnsi"/>
                <w:bCs/>
                <w:sz w:val="20"/>
                <w:szCs w:val="20"/>
              </w:rPr>
              <w:t>,</w:t>
            </w:r>
            <w:r w:rsidRPr="00127815">
              <w:rPr>
                <w:rFonts w:ascii="Candara" w:hAnsi="Candara" w:cstheme="minorHAnsi"/>
                <w:bCs/>
                <w:sz w:val="20"/>
                <w:szCs w:val="20"/>
              </w:rPr>
              <w:t>188</w:t>
            </w:r>
          </w:p>
        </w:tc>
        <w:tc>
          <w:tcPr>
            <w:tcW w:w="2360" w:type="dxa"/>
            <w:shd w:val="clear" w:color="auto" w:fill="E7E6E6" w:themeFill="background2"/>
          </w:tcPr>
          <w:p w14:paraId="67403DCB" w14:textId="77777777" w:rsidR="00806A38" w:rsidRPr="00127815" w:rsidRDefault="00806A38" w:rsidP="003745E2">
            <w:pPr>
              <w:spacing w:line="276" w:lineRule="auto"/>
              <w:rPr>
                <w:rFonts w:ascii="Candara" w:hAnsi="Candara" w:cstheme="minorHAnsi"/>
                <w:bCs/>
                <w:sz w:val="20"/>
                <w:szCs w:val="20"/>
              </w:rPr>
            </w:pPr>
            <w:r w:rsidRPr="00127815">
              <w:rPr>
                <w:rFonts w:ascii="Candara" w:hAnsi="Candara" w:cstheme="minorHAnsi"/>
                <w:bCs/>
                <w:sz w:val="20"/>
                <w:szCs w:val="20"/>
              </w:rPr>
              <w:t>Racha-Lechkhumi</w:t>
            </w:r>
          </w:p>
          <w:p w14:paraId="6B178758" w14:textId="1D91CE88" w:rsidR="00806A38" w:rsidRPr="00127815" w:rsidRDefault="00806A38" w:rsidP="003745E2">
            <w:pPr>
              <w:jc w:val="both"/>
              <w:rPr>
                <w:rFonts w:ascii="Candara" w:hAnsi="Candara"/>
                <w:sz w:val="20"/>
                <w:szCs w:val="20"/>
              </w:rPr>
            </w:pPr>
            <w:r w:rsidRPr="00127815">
              <w:rPr>
                <w:rFonts w:ascii="Candara" w:hAnsi="Candara" w:cstheme="minorHAnsi"/>
                <w:bCs/>
                <w:sz w:val="20"/>
                <w:szCs w:val="20"/>
              </w:rPr>
              <w:t>Including Ambrolauri</w:t>
            </w:r>
          </w:p>
        </w:tc>
        <w:tc>
          <w:tcPr>
            <w:tcW w:w="2360" w:type="dxa"/>
            <w:shd w:val="clear" w:color="auto" w:fill="FFFFFF" w:themeFill="background1"/>
          </w:tcPr>
          <w:p w14:paraId="00B037BB" w14:textId="4B535038" w:rsidR="00806A38" w:rsidRPr="00127815" w:rsidRDefault="00806A38" w:rsidP="003745E2">
            <w:pPr>
              <w:jc w:val="both"/>
              <w:rPr>
                <w:rFonts w:ascii="Candara" w:hAnsi="Candara"/>
                <w:sz w:val="20"/>
                <w:szCs w:val="20"/>
              </w:rPr>
            </w:pPr>
            <w:r w:rsidRPr="00127815">
              <w:rPr>
                <w:rFonts w:ascii="Candara" w:hAnsi="Candara" w:cstheme="minorHAnsi"/>
                <w:bCs/>
                <w:sz w:val="20"/>
                <w:szCs w:val="20"/>
              </w:rPr>
              <w:t>834</w:t>
            </w:r>
          </w:p>
        </w:tc>
      </w:tr>
    </w:tbl>
    <w:p w14:paraId="2DD7FF23" w14:textId="4892FD14" w:rsidR="00806A38" w:rsidRDefault="00806A38" w:rsidP="00344E9B">
      <w:pPr>
        <w:spacing w:line="240" w:lineRule="auto"/>
        <w:jc w:val="both"/>
        <w:rPr>
          <w:rFonts w:ascii="Candara" w:hAnsi="Candara"/>
        </w:rPr>
      </w:pPr>
    </w:p>
    <w:p w14:paraId="4A03B1FF" w14:textId="330EC289" w:rsidR="00186624" w:rsidRDefault="00186624" w:rsidP="00344E9B">
      <w:pPr>
        <w:spacing w:line="240" w:lineRule="auto"/>
        <w:jc w:val="both"/>
        <w:rPr>
          <w:rFonts w:ascii="Candara" w:hAnsi="Candara"/>
        </w:rPr>
      </w:pPr>
    </w:p>
    <w:p w14:paraId="5849C37B" w14:textId="20DD2AFD" w:rsidR="00186624" w:rsidRDefault="00186624" w:rsidP="00344E9B">
      <w:pPr>
        <w:spacing w:line="240" w:lineRule="auto"/>
        <w:jc w:val="both"/>
        <w:rPr>
          <w:rFonts w:ascii="Candara" w:hAnsi="Candara"/>
        </w:rPr>
      </w:pPr>
    </w:p>
    <w:p w14:paraId="5FC6F590" w14:textId="6EC7845B" w:rsidR="00186624" w:rsidRDefault="00186624" w:rsidP="00344E9B">
      <w:pPr>
        <w:spacing w:line="240" w:lineRule="auto"/>
        <w:jc w:val="both"/>
        <w:rPr>
          <w:rFonts w:ascii="Candara" w:hAnsi="Candara"/>
        </w:rPr>
      </w:pPr>
    </w:p>
    <w:p w14:paraId="772D783D" w14:textId="266AACA1" w:rsidR="00186624" w:rsidRDefault="00186624" w:rsidP="00344E9B">
      <w:pPr>
        <w:spacing w:line="240" w:lineRule="auto"/>
        <w:jc w:val="both"/>
        <w:rPr>
          <w:rFonts w:ascii="Candara" w:hAnsi="Candara"/>
        </w:rPr>
      </w:pPr>
    </w:p>
    <w:p w14:paraId="656D68B0" w14:textId="31561DBA" w:rsidR="00186624" w:rsidRDefault="00186624" w:rsidP="00344E9B">
      <w:pPr>
        <w:spacing w:line="240" w:lineRule="auto"/>
        <w:jc w:val="both"/>
        <w:rPr>
          <w:rFonts w:ascii="Candara" w:hAnsi="Candara"/>
        </w:rPr>
      </w:pPr>
    </w:p>
    <w:p w14:paraId="4FBF30BA" w14:textId="74BD2656" w:rsidR="00186624" w:rsidRDefault="00186624" w:rsidP="00344E9B">
      <w:pPr>
        <w:spacing w:line="240" w:lineRule="auto"/>
        <w:jc w:val="both"/>
        <w:rPr>
          <w:rFonts w:ascii="Candara" w:hAnsi="Candara"/>
        </w:rPr>
      </w:pPr>
    </w:p>
    <w:p w14:paraId="1774981F" w14:textId="6EFC9FDF" w:rsidR="00186624" w:rsidRDefault="00186624" w:rsidP="00344E9B">
      <w:pPr>
        <w:spacing w:line="240" w:lineRule="auto"/>
        <w:jc w:val="both"/>
        <w:rPr>
          <w:rFonts w:ascii="Candara" w:hAnsi="Candara"/>
        </w:rPr>
      </w:pPr>
    </w:p>
    <w:p w14:paraId="6C8E1A35" w14:textId="2290482F" w:rsidR="00186624" w:rsidRDefault="00186624" w:rsidP="00344E9B">
      <w:pPr>
        <w:spacing w:line="240" w:lineRule="auto"/>
        <w:jc w:val="both"/>
        <w:rPr>
          <w:rFonts w:ascii="Candara" w:hAnsi="Candara"/>
        </w:rPr>
      </w:pPr>
    </w:p>
    <w:p w14:paraId="142E0054" w14:textId="77777777" w:rsidR="00186624" w:rsidRPr="00B66C85" w:rsidRDefault="00186624" w:rsidP="00344E9B">
      <w:pPr>
        <w:spacing w:line="240" w:lineRule="auto"/>
        <w:jc w:val="both"/>
        <w:rPr>
          <w:rFonts w:ascii="Candara" w:hAnsi="Candara"/>
        </w:rPr>
      </w:pPr>
    </w:p>
    <w:p w14:paraId="14949E46" w14:textId="5BBA908B" w:rsidR="00806A38" w:rsidRPr="00B66C85" w:rsidRDefault="00806A38" w:rsidP="00344E9B">
      <w:pPr>
        <w:spacing w:line="240" w:lineRule="auto"/>
        <w:jc w:val="both"/>
        <w:rPr>
          <w:rFonts w:ascii="Candara" w:hAnsi="Candara"/>
          <w:i/>
          <w:iCs/>
        </w:rPr>
      </w:pPr>
      <w:r w:rsidRPr="00B66C85">
        <w:rPr>
          <w:rFonts w:ascii="Candara" w:hAnsi="Candara"/>
          <w:i/>
          <w:iCs/>
        </w:rPr>
        <w:t>Chart</w:t>
      </w:r>
      <w:r w:rsidR="003745E2" w:rsidRPr="00B66C85">
        <w:rPr>
          <w:rFonts w:ascii="Candara" w:hAnsi="Candara"/>
          <w:i/>
          <w:iCs/>
        </w:rPr>
        <w:t xml:space="preserve"> 2</w:t>
      </w:r>
      <w:r w:rsidRPr="00B66C85">
        <w:rPr>
          <w:rFonts w:ascii="Candara" w:hAnsi="Candara"/>
          <w:i/>
          <w:iCs/>
        </w:rPr>
        <w:t>. Distribution of IDPs by the highest level of education completed (data from survey</w:t>
      </w:r>
      <w:r w:rsidR="004F12F2" w:rsidRPr="00B66C85">
        <w:rPr>
          <w:rFonts w:ascii="Candara" w:hAnsi="Candara"/>
          <w:i/>
          <w:iCs/>
        </w:rPr>
        <w:t>. Only selected 4</w:t>
      </w:r>
      <w:r w:rsidR="00F66D75">
        <w:rPr>
          <w:rFonts w:ascii="Candara" w:hAnsi="Candara"/>
          <w:i/>
          <w:iCs/>
        </w:rPr>
        <w:t>,</w:t>
      </w:r>
      <w:r w:rsidR="004F12F2" w:rsidRPr="00B66C85">
        <w:rPr>
          <w:rFonts w:ascii="Candara" w:hAnsi="Candara"/>
          <w:i/>
          <w:iCs/>
        </w:rPr>
        <w:t>359 IDPs</w:t>
      </w:r>
      <w:r w:rsidRPr="00B66C85">
        <w:rPr>
          <w:rFonts w:ascii="Candara" w:hAnsi="Candara"/>
          <w:i/>
          <w:iCs/>
        </w:rPr>
        <w:t>). Source: Human Research Union. Health service utilisation, expenditures and health status among IDP population in Georgia, 2017.</w:t>
      </w:r>
    </w:p>
    <w:p w14:paraId="5E50D510" w14:textId="5E0A9E7A" w:rsidR="004F12F2" w:rsidRPr="00B66C85" w:rsidRDefault="004F12F2" w:rsidP="003745E2">
      <w:pPr>
        <w:spacing w:line="240" w:lineRule="auto"/>
        <w:jc w:val="center"/>
        <w:rPr>
          <w:rFonts w:ascii="Candara" w:hAnsi="Candara"/>
        </w:rPr>
      </w:pPr>
      <w:r w:rsidRPr="00B66C85">
        <w:rPr>
          <w:rFonts w:ascii="Candara" w:hAnsi="Candara"/>
          <w:noProof/>
          <w:lang w:val="it-IT" w:eastAsia="it-IT"/>
        </w:rPr>
        <w:drawing>
          <wp:inline distT="0" distB="0" distL="0" distR="0" wp14:anchorId="586E9C17" wp14:editId="574AB6E6">
            <wp:extent cx="3977640" cy="2049780"/>
            <wp:effectExtent l="0" t="0" r="3810"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5586765" w14:textId="1ADC6829" w:rsidR="00806A38" w:rsidRPr="00B66C85" w:rsidRDefault="00806A38" w:rsidP="00344E9B">
      <w:pPr>
        <w:spacing w:line="240" w:lineRule="auto"/>
        <w:jc w:val="both"/>
        <w:rPr>
          <w:rFonts w:ascii="Candara" w:hAnsi="Candara"/>
        </w:rPr>
      </w:pPr>
    </w:p>
    <w:p w14:paraId="0569D300" w14:textId="06CE80E7" w:rsidR="00E61F5D" w:rsidRPr="00B66C85" w:rsidRDefault="008C4D61" w:rsidP="00344E9B">
      <w:pPr>
        <w:spacing w:line="240" w:lineRule="auto"/>
        <w:rPr>
          <w:rFonts w:ascii="Candara" w:hAnsi="Candara" w:cs="Times New Roman"/>
          <w:b/>
          <w:bCs/>
        </w:rPr>
      </w:pPr>
      <w:r>
        <w:rPr>
          <w:rFonts w:ascii="Candara" w:hAnsi="Candara" w:cs="Times New Roman"/>
          <w:b/>
          <w:bCs/>
        </w:rPr>
        <w:t>II</w:t>
      </w:r>
      <w:r w:rsidR="003745E2" w:rsidRPr="00B66C85">
        <w:rPr>
          <w:rFonts w:ascii="Candara" w:hAnsi="Candara" w:cs="Times New Roman"/>
          <w:b/>
          <w:bCs/>
        </w:rPr>
        <w:t xml:space="preserve">. </w:t>
      </w:r>
      <w:r w:rsidR="00E61F5D" w:rsidRPr="00B66C85">
        <w:rPr>
          <w:rFonts w:ascii="Candara" w:hAnsi="Candara" w:cs="Times New Roman"/>
          <w:b/>
          <w:bCs/>
        </w:rPr>
        <w:t>IDP allowance</w:t>
      </w:r>
    </w:p>
    <w:p w14:paraId="16FA24F3" w14:textId="5DD13D51" w:rsidR="00CF4024" w:rsidRPr="00B66C85" w:rsidRDefault="00CF4024" w:rsidP="00344E9B">
      <w:pPr>
        <w:tabs>
          <w:tab w:val="left" w:pos="3852"/>
        </w:tabs>
        <w:spacing w:line="240" w:lineRule="auto"/>
        <w:jc w:val="both"/>
        <w:rPr>
          <w:rFonts w:ascii="Candara" w:hAnsi="Candara"/>
        </w:rPr>
      </w:pPr>
      <w:r w:rsidRPr="00B66C85">
        <w:rPr>
          <w:rFonts w:ascii="Candara" w:hAnsi="Candara"/>
        </w:rPr>
        <w:t>As of 2016, 82</w:t>
      </w:r>
      <w:r w:rsidR="00F66D75">
        <w:rPr>
          <w:rFonts w:ascii="Candara" w:hAnsi="Candara"/>
        </w:rPr>
        <w:t>.</w:t>
      </w:r>
      <w:r w:rsidRPr="00B66C85">
        <w:rPr>
          <w:rFonts w:ascii="Candara" w:hAnsi="Candara"/>
        </w:rPr>
        <w:t>6% of registered IDPs receive monthly allowance (45 GEL) and 11</w:t>
      </w:r>
      <w:r w:rsidR="00F66D75">
        <w:rPr>
          <w:rFonts w:ascii="Candara" w:hAnsi="Candara"/>
        </w:rPr>
        <w:t>.</w:t>
      </w:r>
      <w:r w:rsidRPr="00B66C85">
        <w:rPr>
          <w:rFonts w:ascii="Candara" w:hAnsi="Candara"/>
        </w:rPr>
        <w:t>3% of IDPs are TSA beneficiary. Other remarks:</w:t>
      </w:r>
    </w:p>
    <w:p w14:paraId="6B47EAEB" w14:textId="3F2A345A" w:rsidR="00127815" w:rsidRDefault="00CF4024" w:rsidP="00127815">
      <w:pPr>
        <w:pStyle w:val="ListParagraph"/>
        <w:numPr>
          <w:ilvl w:val="0"/>
          <w:numId w:val="49"/>
        </w:numPr>
        <w:tabs>
          <w:tab w:val="left" w:pos="3852"/>
        </w:tabs>
        <w:spacing w:line="240" w:lineRule="auto"/>
        <w:jc w:val="both"/>
        <w:rPr>
          <w:rFonts w:ascii="Candara" w:hAnsi="Candara"/>
        </w:rPr>
      </w:pPr>
      <w:r w:rsidRPr="00127815">
        <w:rPr>
          <w:rFonts w:ascii="Candara" w:hAnsi="Candara"/>
        </w:rPr>
        <w:t>14.2% of IDPs receive age pensions</w:t>
      </w:r>
      <w:r w:rsidR="00127815">
        <w:rPr>
          <w:rFonts w:ascii="Candara" w:hAnsi="Candara"/>
        </w:rPr>
        <w:t>;</w:t>
      </w:r>
    </w:p>
    <w:p w14:paraId="0503D4F8" w14:textId="77B914AE" w:rsidR="00127815" w:rsidRPr="00127815" w:rsidRDefault="00CF4024" w:rsidP="00127815">
      <w:pPr>
        <w:pStyle w:val="ListParagraph"/>
        <w:numPr>
          <w:ilvl w:val="0"/>
          <w:numId w:val="49"/>
        </w:numPr>
        <w:tabs>
          <w:tab w:val="left" w:pos="3852"/>
        </w:tabs>
        <w:spacing w:line="240" w:lineRule="auto"/>
        <w:jc w:val="both"/>
        <w:rPr>
          <w:rFonts w:ascii="Candara" w:hAnsi="Candara"/>
        </w:rPr>
      </w:pPr>
      <w:r w:rsidRPr="00127815">
        <w:rPr>
          <w:rFonts w:ascii="Candara" w:hAnsi="Candara"/>
        </w:rPr>
        <w:t>approximately 9</w:t>
      </w:r>
      <w:r w:rsidR="00F66D75">
        <w:rPr>
          <w:rFonts w:ascii="Candara" w:hAnsi="Candara"/>
        </w:rPr>
        <w:t>,</w:t>
      </w:r>
      <w:r w:rsidRPr="00127815">
        <w:rPr>
          <w:rFonts w:ascii="Candara" w:hAnsi="Candara"/>
        </w:rPr>
        <w:t>000 IDPs have disability status</w:t>
      </w:r>
      <w:r w:rsidR="00127815">
        <w:rPr>
          <w:rFonts w:ascii="Candara" w:hAnsi="Candara"/>
        </w:rPr>
        <w:t>;</w:t>
      </w:r>
    </w:p>
    <w:p w14:paraId="2741ED17" w14:textId="6435F4F9" w:rsidR="00CF4024" w:rsidRPr="00127815" w:rsidRDefault="003745E2" w:rsidP="00127815">
      <w:pPr>
        <w:pStyle w:val="ListParagraph"/>
        <w:numPr>
          <w:ilvl w:val="0"/>
          <w:numId w:val="49"/>
        </w:numPr>
        <w:tabs>
          <w:tab w:val="left" w:pos="3852"/>
        </w:tabs>
        <w:spacing w:line="240" w:lineRule="auto"/>
        <w:jc w:val="both"/>
        <w:rPr>
          <w:rFonts w:ascii="Candara" w:hAnsi="Candara"/>
        </w:rPr>
      </w:pPr>
      <w:r w:rsidRPr="00127815">
        <w:rPr>
          <w:rFonts w:ascii="Candara" w:hAnsi="Candara" w:cs="Times New Roman"/>
        </w:rPr>
        <w:t>t</w:t>
      </w:r>
      <w:r w:rsidR="00A45B9B" w:rsidRPr="00127815">
        <w:rPr>
          <w:rFonts w:ascii="Candara" w:hAnsi="Candara" w:cs="Times New Roman"/>
        </w:rPr>
        <w:t>he last increase of IDP allowance (from 22/28</w:t>
      </w:r>
      <w:r w:rsidR="00A45B9B" w:rsidRPr="00B66C85">
        <w:rPr>
          <w:rStyle w:val="FootnoteReference"/>
          <w:rFonts w:ascii="Candara" w:hAnsi="Candara" w:cs="Times New Roman"/>
        </w:rPr>
        <w:footnoteReference w:id="50"/>
      </w:r>
      <w:r w:rsidR="00A45B9B" w:rsidRPr="00127815">
        <w:rPr>
          <w:rFonts w:ascii="Candara" w:hAnsi="Candara" w:cs="Times New Roman"/>
        </w:rPr>
        <w:t xml:space="preserve"> GEL to 45 GEL) was in 2014.  </w:t>
      </w:r>
    </w:p>
    <w:p w14:paraId="08BFA253" w14:textId="78522AAE" w:rsidR="00CF4024" w:rsidRPr="00B66C85" w:rsidRDefault="00CF4024" w:rsidP="00344E9B">
      <w:pPr>
        <w:spacing w:line="240" w:lineRule="auto"/>
        <w:jc w:val="both"/>
        <w:rPr>
          <w:rFonts w:ascii="Candara" w:hAnsi="Candara"/>
          <w:i/>
          <w:iCs/>
        </w:rPr>
      </w:pPr>
      <w:r w:rsidRPr="00B66C85">
        <w:rPr>
          <w:rFonts w:ascii="Candara" w:hAnsi="Candara"/>
          <w:i/>
          <w:iCs/>
        </w:rPr>
        <w:t xml:space="preserve">Table </w:t>
      </w:r>
      <w:r w:rsidR="00127815">
        <w:rPr>
          <w:rFonts w:ascii="Candara" w:hAnsi="Candara"/>
          <w:i/>
          <w:iCs/>
        </w:rPr>
        <w:t>11</w:t>
      </w:r>
      <w:r w:rsidRPr="00B66C85">
        <w:rPr>
          <w:rFonts w:ascii="Candara" w:hAnsi="Candara"/>
          <w:i/>
          <w:iCs/>
        </w:rPr>
        <w:t>. Number of IDPs receiving social assistance (June, 2016</w:t>
      </w:r>
      <w:r w:rsidR="00127815">
        <w:rPr>
          <w:rFonts w:ascii="Candara" w:hAnsi="Candara"/>
          <w:i/>
          <w:iCs/>
        </w:rPr>
        <w:t>, source MRA</w:t>
      </w:r>
      <w:r w:rsidRPr="00B66C85">
        <w:rPr>
          <w:rFonts w:ascii="Candara" w:hAnsi="Candara"/>
          <w:i/>
          <w:iCs/>
        </w:rPr>
        <w:t>)</w:t>
      </w:r>
    </w:p>
    <w:tbl>
      <w:tblPr>
        <w:tblStyle w:val="TableGrid"/>
        <w:tblW w:w="0" w:type="auto"/>
        <w:tblInd w:w="108" w:type="dxa"/>
        <w:tblLook w:val="04A0" w:firstRow="1" w:lastRow="0" w:firstColumn="1" w:lastColumn="0" w:noHBand="0" w:noVBand="1"/>
      </w:tblPr>
      <w:tblGrid>
        <w:gridCol w:w="2210"/>
        <w:gridCol w:w="2315"/>
        <w:gridCol w:w="2445"/>
        <w:gridCol w:w="1984"/>
      </w:tblGrid>
      <w:tr w:rsidR="00CF4024" w:rsidRPr="00127815" w14:paraId="2C6F2122" w14:textId="77777777" w:rsidTr="003745E2">
        <w:tc>
          <w:tcPr>
            <w:tcW w:w="2297" w:type="dxa"/>
            <w:shd w:val="clear" w:color="auto" w:fill="E7E6E6" w:themeFill="background2"/>
            <w:vAlign w:val="center"/>
          </w:tcPr>
          <w:p w14:paraId="688298E3" w14:textId="609F406B" w:rsidR="00CF4024" w:rsidRPr="00127815" w:rsidRDefault="00CF4024" w:rsidP="003745E2">
            <w:pPr>
              <w:jc w:val="center"/>
              <w:rPr>
                <w:rFonts w:ascii="Candara" w:hAnsi="Candara"/>
                <w:sz w:val="20"/>
                <w:szCs w:val="20"/>
              </w:rPr>
            </w:pPr>
            <w:r w:rsidRPr="00127815">
              <w:rPr>
                <w:rFonts w:ascii="Candara" w:hAnsi="Candara"/>
                <w:sz w:val="20"/>
                <w:szCs w:val="20"/>
              </w:rPr>
              <w:t>IDP allowance beneficiary (first line) and percent</w:t>
            </w:r>
            <w:r w:rsidR="00953745">
              <w:rPr>
                <w:rFonts w:ascii="Candara" w:hAnsi="Candara"/>
                <w:sz w:val="20"/>
                <w:szCs w:val="20"/>
              </w:rPr>
              <w:t>age</w:t>
            </w:r>
            <w:r w:rsidRPr="00127815">
              <w:rPr>
                <w:rFonts w:ascii="Candara" w:hAnsi="Candara"/>
                <w:sz w:val="20"/>
                <w:szCs w:val="20"/>
              </w:rPr>
              <w:t xml:space="preserve"> of IDPs receiving allowance (second line)</w:t>
            </w:r>
          </w:p>
        </w:tc>
        <w:tc>
          <w:tcPr>
            <w:tcW w:w="2410" w:type="dxa"/>
            <w:shd w:val="clear" w:color="auto" w:fill="E7E6E6" w:themeFill="background2"/>
            <w:vAlign w:val="center"/>
          </w:tcPr>
          <w:p w14:paraId="75302A4F" w14:textId="5877318B" w:rsidR="00CF4024" w:rsidRPr="00127815" w:rsidRDefault="00CF4024" w:rsidP="003745E2">
            <w:pPr>
              <w:jc w:val="center"/>
              <w:rPr>
                <w:rFonts w:ascii="Candara" w:hAnsi="Candara"/>
                <w:sz w:val="20"/>
                <w:szCs w:val="20"/>
              </w:rPr>
            </w:pPr>
            <w:r w:rsidRPr="00127815">
              <w:rPr>
                <w:rFonts w:ascii="Candara" w:hAnsi="Candara"/>
                <w:sz w:val="20"/>
                <w:szCs w:val="20"/>
              </w:rPr>
              <w:t>TSA beneficiary (first line) and percent</w:t>
            </w:r>
            <w:r w:rsidR="00953745">
              <w:rPr>
                <w:rFonts w:ascii="Candara" w:hAnsi="Candara"/>
                <w:sz w:val="20"/>
                <w:szCs w:val="20"/>
              </w:rPr>
              <w:t>age</w:t>
            </w:r>
            <w:r w:rsidRPr="00127815">
              <w:rPr>
                <w:rFonts w:ascii="Candara" w:hAnsi="Candara"/>
                <w:sz w:val="20"/>
                <w:szCs w:val="20"/>
              </w:rPr>
              <w:t xml:space="preserve"> of  IDPs receiving TSA (second line)</w:t>
            </w:r>
          </w:p>
        </w:tc>
        <w:tc>
          <w:tcPr>
            <w:tcW w:w="2551" w:type="dxa"/>
            <w:shd w:val="clear" w:color="auto" w:fill="E7E6E6" w:themeFill="background2"/>
            <w:vAlign w:val="center"/>
          </w:tcPr>
          <w:p w14:paraId="53D3FD7A" w14:textId="251B1C39" w:rsidR="00CF4024" w:rsidRPr="00127815" w:rsidRDefault="00CF4024" w:rsidP="003745E2">
            <w:pPr>
              <w:jc w:val="center"/>
              <w:rPr>
                <w:rFonts w:ascii="Candara" w:hAnsi="Candara"/>
                <w:sz w:val="20"/>
                <w:szCs w:val="20"/>
              </w:rPr>
            </w:pPr>
            <w:r w:rsidRPr="00127815">
              <w:rPr>
                <w:rFonts w:ascii="Candara" w:hAnsi="Candara"/>
                <w:sz w:val="20"/>
                <w:szCs w:val="20"/>
              </w:rPr>
              <w:t>IDPs with over 1</w:t>
            </w:r>
            <w:r w:rsidR="0039177D">
              <w:rPr>
                <w:rFonts w:ascii="Candara" w:hAnsi="Candara"/>
                <w:sz w:val="20"/>
                <w:szCs w:val="20"/>
              </w:rPr>
              <w:t>,</w:t>
            </w:r>
            <w:r w:rsidRPr="00127815">
              <w:rPr>
                <w:rFonts w:ascii="Candara" w:hAnsi="Candara"/>
                <w:sz w:val="20"/>
                <w:szCs w:val="20"/>
              </w:rPr>
              <w:t>250 GEL monthly income (first line) and percent</w:t>
            </w:r>
            <w:r w:rsidR="00953745">
              <w:rPr>
                <w:rFonts w:ascii="Candara" w:hAnsi="Candara"/>
                <w:sz w:val="20"/>
                <w:szCs w:val="20"/>
              </w:rPr>
              <w:t>age</w:t>
            </w:r>
            <w:r w:rsidRPr="00127815">
              <w:rPr>
                <w:rFonts w:ascii="Candara" w:hAnsi="Candara"/>
                <w:sz w:val="20"/>
                <w:szCs w:val="20"/>
              </w:rPr>
              <w:t xml:space="preserve"> (second line)</w:t>
            </w:r>
          </w:p>
        </w:tc>
        <w:tc>
          <w:tcPr>
            <w:tcW w:w="2074" w:type="dxa"/>
            <w:shd w:val="clear" w:color="auto" w:fill="E7E6E6" w:themeFill="background2"/>
            <w:vAlign w:val="center"/>
          </w:tcPr>
          <w:p w14:paraId="06B01700" w14:textId="688728CD" w:rsidR="00CF4024" w:rsidRPr="00127815" w:rsidRDefault="00CF4024" w:rsidP="003745E2">
            <w:pPr>
              <w:jc w:val="center"/>
              <w:rPr>
                <w:rFonts w:ascii="Candara" w:hAnsi="Candara"/>
                <w:sz w:val="20"/>
                <w:szCs w:val="20"/>
              </w:rPr>
            </w:pPr>
            <w:r w:rsidRPr="00127815">
              <w:rPr>
                <w:rFonts w:ascii="Candara" w:hAnsi="Candara"/>
                <w:sz w:val="20"/>
                <w:szCs w:val="20"/>
              </w:rPr>
              <w:t>Number of persons with IDP status (total)</w:t>
            </w:r>
          </w:p>
        </w:tc>
      </w:tr>
      <w:tr w:rsidR="00CF4024" w:rsidRPr="00127815" w14:paraId="4B3107A7" w14:textId="77777777" w:rsidTr="003745E2">
        <w:tc>
          <w:tcPr>
            <w:tcW w:w="2297" w:type="dxa"/>
            <w:vAlign w:val="center"/>
          </w:tcPr>
          <w:p w14:paraId="3E56EFCA" w14:textId="77777777" w:rsidR="00CF4024" w:rsidRPr="00127815" w:rsidRDefault="00CF4024" w:rsidP="003745E2">
            <w:pPr>
              <w:jc w:val="center"/>
              <w:rPr>
                <w:rFonts w:ascii="Candara" w:hAnsi="Candara"/>
                <w:sz w:val="20"/>
                <w:szCs w:val="20"/>
              </w:rPr>
            </w:pPr>
            <w:r w:rsidRPr="00127815">
              <w:rPr>
                <w:rFonts w:ascii="Candara" w:hAnsi="Candara"/>
                <w:sz w:val="20"/>
                <w:szCs w:val="20"/>
              </w:rPr>
              <w:t>222,987</w:t>
            </w:r>
          </w:p>
        </w:tc>
        <w:tc>
          <w:tcPr>
            <w:tcW w:w="2410" w:type="dxa"/>
            <w:vAlign w:val="center"/>
          </w:tcPr>
          <w:p w14:paraId="2839FB71" w14:textId="77777777" w:rsidR="00CF4024" w:rsidRPr="00127815" w:rsidRDefault="00CF4024" w:rsidP="003745E2">
            <w:pPr>
              <w:jc w:val="center"/>
              <w:rPr>
                <w:rFonts w:ascii="Candara" w:hAnsi="Candara"/>
                <w:sz w:val="20"/>
                <w:szCs w:val="20"/>
              </w:rPr>
            </w:pPr>
            <w:r w:rsidRPr="00127815">
              <w:rPr>
                <w:rFonts w:ascii="Candara" w:hAnsi="Candara"/>
                <w:sz w:val="20"/>
                <w:szCs w:val="20"/>
              </w:rPr>
              <w:t>30,580</w:t>
            </w:r>
          </w:p>
        </w:tc>
        <w:tc>
          <w:tcPr>
            <w:tcW w:w="2551" w:type="dxa"/>
            <w:vAlign w:val="center"/>
          </w:tcPr>
          <w:p w14:paraId="536FD679" w14:textId="77777777" w:rsidR="00CF4024" w:rsidRPr="00127815" w:rsidRDefault="00CF4024" w:rsidP="003745E2">
            <w:pPr>
              <w:jc w:val="center"/>
              <w:rPr>
                <w:rFonts w:ascii="Candara" w:hAnsi="Candara"/>
                <w:sz w:val="20"/>
                <w:szCs w:val="20"/>
              </w:rPr>
            </w:pPr>
            <w:r w:rsidRPr="00127815">
              <w:rPr>
                <w:rFonts w:ascii="Candara" w:hAnsi="Candara"/>
                <w:sz w:val="20"/>
                <w:szCs w:val="20"/>
              </w:rPr>
              <w:t>9213</w:t>
            </w:r>
          </w:p>
        </w:tc>
        <w:tc>
          <w:tcPr>
            <w:tcW w:w="2074" w:type="dxa"/>
            <w:vAlign w:val="center"/>
          </w:tcPr>
          <w:p w14:paraId="0483B12F" w14:textId="77777777" w:rsidR="00CF4024" w:rsidRPr="00127815" w:rsidRDefault="00CF4024" w:rsidP="003745E2">
            <w:pPr>
              <w:jc w:val="center"/>
              <w:rPr>
                <w:rFonts w:ascii="Candara" w:hAnsi="Candara"/>
                <w:sz w:val="20"/>
                <w:szCs w:val="20"/>
              </w:rPr>
            </w:pPr>
            <w:r w:rsidRPr="00127815">
              <w:rPr>
                <w:rFonts w:ascii="Candara" w:hAnsi="Candara"/>
                <w:sz w:val="20"/>
                <w:szCs w:val="20"/>
              </w:rPr>
              <w:t>270,068</w:t>
            </w:r>
          </w:p>
        </w:tc>
      </w:tr>
      <w:tr w:rsidR="00CF4024" w:rsidRPr="00127815" w14:paraId="704F9B67" w14:textId="77777777" w:rsidTr="003745E2">
        <w:tc>
          <w:tcPr>
            <w:tcW w:w="2297" w:type="dxa"/>
            <w:vAlign w:val="center"/>
          </w:tcPr>
          <w:p w14:paraId="32FF789F" w14:textId="77777777" w:rsidR="00CF4024" w:rsidRPr="00127815" w:rsidRDefault="00CF4024" w:rsidP="003745E2">
            <w:pPr>
              <w:jc w:val="center"/>
              <w:rPr>
                <w:rFonts w:ascii="Candara" w:hAnsi="Candara"/>
                <w:sz w:val="20"/>
                <w:szCs w:val="20"/>
              </w:rPr>
            </w:pPr>
            <w:r w:rsidRPr="00127815">
              <w:rPr>
                <w:rFonts w:ascii="Candara" w:hAnsi="Candara"/>
                <w:sz w:val="20"/>
                <w:szCs w:val="20"/>
              </w:rPr>
              <w:t>82.6%</w:t>
            </w:r>
          </w:p>
        </w:tc>
        <w:tc>
          <w:tcPr>
            <w:tcW w:w="2410" w:type="dxa"/>
            <w:vAlign w:val="center"/>
          </w:tcPr>
          <w:p w14:paraId="0DC33545" w14:textId="77777777" w:rsidR="00CF4024" w:rsidRPr="00127815" w:rsidRDefault="00CF4024" w:rsidP="003745E2">
            <w:pPr>
              <w:jc w:val="center"/>
              <w:rPr>
                <w:rFonts w:ascii="Candara" w:hAnsi="Candara"/>
                <w:sz w:val="20"/>
                <w:szCs w:val="20"/>
              </w:rPr>
            </w:pPr>
            <w:r w:rsidRPr="00127815">
              <w:rPr>
                <w:rFonts w:ascii="Candara" w:hAnsi="Candara"/>
                <w:sz w:val="20"/>
                <w:szCs w:val="20"/>
              </w:rPr>
              <w:t>11.3%</w:t>
            </w:r>
          </w:p>
        </w:tc>
        <w:tc>
          <w:tcPr>
            <w:tcW w:w="2551" w:type="dxa"/>
            <w:vAlign w:val="center"/>
          </w:tcPr>
          <w:p w14:paraId="14DF52D0" w14:textId="77777777" w:rsidR="00CF4024" w:rsidRPr="00127815" w:rsidRDefault="00CF4024" w:rsidP="003745E2">
            <w:pPr>
              <w:jc w:val="center"/>
              <w:rPr>
                <w:rFonts w:ascii="Candara" w:hAnsi="Candara"/>
                <w:sz w:val="20"/>
                <w:szCs w:val="20"/>
              </w:rPr>
            </w:pPr>
            <w:r w:rsidRPr="00127815">
              <w:rPr>
                <w:rFonts w:ascii="Candara" w:hAnsi="Candara"/>
                <w:sz w:val="20"/>
                <w:szCs w:val="20"/>
              </w:rPr>
              <w:t>3.4%</w:t>
            </w:r>
          </w:p>
        </w:tc>
        <w:tc>
          <w:tcPr>
            <w:tcW w:w="2074" w:type="dxa"/>
            <w:vAlign w:val="center"/>
          </w:tcPr>
          <w:p w14:paraId="5678B89F" w14:textId="77777777" w:rsidR="00CF4024" w:rsidRPr="00127815" w:rsidRDefault="00CF4024" w:rsidP="003745E2">
            <w:pPr>
              <w:jc w:val="center"/>
              <w:rPr>
                <w:rFonts w:ascii="Candara" w:hAnsi="Candara"/>
                <w:sz w:val="20"/>
                <w:szCs w:val="20"/>
              </w:rPr>
            </w:pPr>
          </w:p>
        </w:tc>
      </w:tr>
    </w:tbl>
    <w:p w14:paraId="2B2B353A" w14:textId="77777777" w:rsidR="00127815" w:rsidRDefault="00127815" w:rsidP="00344E9B">
      <w:pPr>
        <w:pStyle w:val="ListParagraph"/>
        <w:spacing w:line="240" w:lineRule="auto"/>
        <w:ind w:left="0"/>
        <w:jc w:val="both"/>
        <w:rPr>
          <w:rFonts w:ascii="Candara" w:hAnsi="Candara" w:cs="Times New Roman"/>
        </w:rPr>
      </w:pPr>
    </w:p>
    <w:p w14:paraId="13FD08A6" w14:textId="0A9921ED" w:rsidR="0011448B" w:rsidRDefault="0011448B" w:rsidP="00344E9B">
      <w:pPr>
        <w:pStyle w:val="ListParagraph"/>
        <w:spacing w:line="240" w:lineRule="auto"/>
        <w:ind w:left="0"/>
        <w:jc w:val="both"/>
        <w:rPr>
          <w:rFonts w:ascii="Candara" w:hAnsi="Candara"/>
        </w:rPr>
      </w:pPr>
      <w:r w:rsidRPr="00B66C85">
        <w:rPr>
          <w:rFonts w:ascii="Candara" w:hAnsi="Candara" w:cs="Times New Roman"/>
        </w:rPr>
        <w:t>The number of IDP allowance beneficiaries is slightly growing (the change from 2007 to 2016 is 0</w:t>
      </w:r>
      <w:r w:rsidR="00EF3575">
        <w:rPr>
          <w:rFonts w:ascii="Candara" w:hAnsi="Candara" w:cs="Times New Roman"/>
        </w:rPr>
        <w:t>.</w:t>
      </w:r>
      <w:r w:rsidRPr="00B66C85">
        <w:rPr>
          <w:rFonts w:ascii="Candara" w:hAnsi="Candara" w:cs="Times New Roman"/>
        </w:rPr>
        <w:t>6</w:t>
      </w:r>
      <w:r w:rsidR="00D17DDF">
        <w:rPr>
          <w:rFonts w:ascii="Candara" w:hAnsi="Candara" w:cs="Times New Roman"/>
        </w:rPr>
        <w:t>%</w:t>
      </w:r>
      <w:r w:rsidRPr="00B66C85">
        <w:rPr>
          <w:rFonts w:ascii="Candara" w:hAnsi="Candara" w:cs="Times New Roman"/>
        </w:rPr>
        <w:t>), meanwhile the number of IDPs is growing significantly (the change from 2007 to 2016 is 12</w:t>
      </w:r>
      <w:r w:rsidR="00EF3575">
        <w:rPr>
          <w:rFonts w:ascii="Candara" w:hAnsi="Candara" w:cs="Times New Roman"/>
        </w:rPr>
        <w:t>.</w:t>
      </w:r>
      <w:r w:rsidRPr="00B66C85">
        <w:rPr>
          <w:rFonts w:ascii="Candara" w:hAnsi="Candara" w:cs="Times New Roman"/>
        </w:rPr>
        <w:t>66</w:t>
      </w:r>
      <w:r w:rsidR="00D17DDF">
        <w:rPr>
          <w:rFonts w:ascii="Candara" w:hAnsi="Candara" w:cs="Times New Roman"/>
        </w:rPr>
        <w:t>%</w:t>
      </w:r>
      <w:r w:rsidRPr="00B66C85">
        <w:rPr>
          <w:rFonts w:ascii="Candara" w:hAnsi="Candara" w:cs="Times New Roman"/>
        </w:rPr>
        <w:t xml:space="preserve">). MOLSHA explains that </w:t>
      </w:r>
      <w:r w:rsidR="00EF3575">
        <w:rPr>
          <w:rFonts w:ascii="Candara" w:hAnsi="Candara" w:cs="Times New Roman"/>
        </w:rPr>
        <w:t xml:space="preserve">the </w:t>
      </w:r>
      <w:r w:rsidRPr="00B66C85">
        <w:rPr>
          <w:rFonts w:ascii="Candara" w:hAnsi="Candara"/>
        </w:rPr>
        <w:t>most important reason</w:t>
      </w:r>
      <w:r w:rsidR="00174DE0">
        <w:rPr>
          <w:rFonts w:ascii="Candara" w:hAnsi="Candara"/>
        </w:rPr>
        <w:t xml:space="preserve"> is</w:t>
      </w:r>
      <w:r w:rsidRPr="00B66C85">
        <w:rPr>
          <w:rFonts w:ascii="Candara" w:hAnsi="Candara"/>
        </w:rPr>
        <w:t xml:space="preserve"> the fact that part of IDPs are beneficiaries of the TSA program.</w:t>
      </w:r>
    </w:p>
    <w:p w14:paraId="067EADF5" w14:textId="77777777" w:rsidR="00174DE0" w:rsidRPr="00B66C85" w:rsidRDefault="00174DE0" w:rsidP="00344E9B">
      <w:pPr>
        <w:pStyle w:val="ListParagraph"/>
        <w:spacing w:line="240" w:lineRule="auto"/>
        <w:ind w:left="0"/>
        <w:jc w:val="both"/>
        <w:rPr>
          <w:rFonts w:ascii="Candara" w:hAnsi="Candara"/>
        </w:rPr>
      </w:pPr>
    </w:p>
    <w:p w14:paraId="04A89AF8" w14:textId="5DC18D41" w:rsidR="00A45B9B" w:rsidRPr="00B66C85" w:rsidRDefault="00A45B9B" w:rsidP="00344E9B">
      <w:pPr>
        <w:pStyle w:val="ListParagraph"/>
        <w:spacing w:line="240" w:lineRule="auto"/>
        <w:ind w:left="0"/>
        <w:jc w:val="both"/>
        <w:rPr>
          <w:rFonts w:ascii="Candara" w:hAnsi="Candara"/>
        </w:rPr>
      </w:pPr>
      <w:r w:rsidRPr="00B66C85">
        <w:rPr>
          <w:rFonts w:ascii="Candara" w:hAnsi="Candara"/>
        </w:rPr>
        <w:t>The ratio between IDP allowance (45 GEL)</w:t>
      </w:r>
      <w:r w:rsidR="003745E2" w:rsidRPr="00B66C85">
        <w:rPr>
          <w:rFonts w:ascii="Candara" w:hAnsi="Candara"/>
        </w:rPr>
        <w:t xml:space="preserve"> </w:t>
      </w:r>
      <w:r w:rsidRPr="00B66C85">
        <w:rPr>
          <w:rFonts w:ascii="Candara" w:hAnsi="Candara"/>
        </w:rPr>
        <w:t>and minimum wage (145</w:t>
      </w:r>
      <w:r w:rsidR="00EF3575">
        <w:rPr>
          <w:rFonts w:ascii="Candara" w:hAnsi="Candara"/>
        </w:rPr>
        <w:t>.</w:t>
      </w:r>
      <w:r w:rsidRPr="00B66C85">
        <w:rPr>
          <w:rFonts w:ascii="Candara" w:hAnsi="Candara"/>
        </w:rPr>
        <w:t xml:space="preserve">48 GEL) in 2016 </w:t>
      </w:r>
      <w:r w:rsidR="00FB344D">
        <w:rPr>
          <w:rFonts w:ascii="Candara" w:hAnsi="Candara"/>
        </w:rPr>
        <w:t>equalled 30.1%</w:t>
      </w:r>
      <w:r w:rsidRPr="00B66C85">
        <w:rPr>
          <w:rFonts w:ascii="Candara" w:hAnsi="Candara"/>
        </w:rPr>
        <w:t xml:space="preserve">, old-age pension level in 2016 was 180 GEL. </w:t>
      </w:r>
    </w:p>
    <w:p w14:paraId="25FC2384" w14:textId="77777777" w:rsidR="0011448B" w:rsidRPr="00B66C85" w:rsidRDefault="0011448B" w:rsidP="00344E9B">
      <w:pPr>
        <w:tabs>
          <w:tab w:val="left" w:pos="3852"/>
        </w:tabs>
        <w:spacing w:line="240" w:lineRule="auto"/>
        <w:jc w:val="both"/>
        <w:rPr>
          <w:rFonts w:ascii="Candara" w:hAnsi="Candara" w:cs="Times New Roman"/>
        </w:rPr>
      </w:pPr>
    </w:p>
    <w:p w14:paraId="63F0867E" w14:textId="224FEC87" w:rsidR="00E61F5D" w:rsidRPr="00B66C85" w:rsidRDefault="008C4D61" w:rsidP="00344E9B">
      <w:pPr>
        <w:spacing w:line="240" w:lineRule="auto"/>
        <w:rPr>
          <w:rFonts w:ascii="Candara" w:hAnsi="Candara" w:cs="Times New Roman"/>
          <w:b/>
          <w:bCs/>
        </w:rPr>
      </w:pPr>
      <w:r>
        <w:rPr>
          <w:rFonts w:ascii="Candara" w:hAnsi="Candara" w:cs="Times New Roman"/>
          <w:b/>
          <w:bCs/>
        </w:rPr>
        <w:t>III</w:t>
      </w:r>
      <w:r w:rsidR="003745E2" w:rsidRPr="00B66C85">
        <w:rPr>
          <w:rFonts w:ascii="Candara" w:hAnsi="Candara" w:cs="Times New Roman"/>
          <w:b/>
          <w:bCs/>
        </w:rPr>
        <w:t xml:space="preserve">. </w:t>
      </w:r>
      <w:r w:rsidR="00E61F5D" w:rsidRPr="00B66C85">
        <w:rPr>
          <w:rFonts w:ascii="Candara" w:hAnsi="Candara" w:cs="Times New Roman"/>
          <w:b/>
          <w:bCs/>
        </w:rPr>
        <w:t>TSA allowance</w:t>
      </w:r>
    </w:p>
    <w:p w14:paraId="4EA0DB84" w14:textId="6554E5E1" w:rsidR="00837CB4" w:rsidRDefault="00837CB4" w:rsidP="00344E9B">
      <w:pPr>
        <w:spacing w:line="240" w:lineRule="auto"/>
        <w:jc w:val="both"/>
        <w:rPr>
          <w:rFonts w:ascii="Candara" w:hAnsi="Candara" w:cs="Times New Roman"/>
        </w:rPr>
      </w:pPr>
      <w:r w:rsidRPr="00B66C85">
        <w:rPr>
          <w:rFonts w:ascii="Candara" w:hAnsi="Candara" w:cs="Times New Roman"/>
        </w:rPr>
        <w:t>In the database of the Social Service Agency (SSA) there are registered about 80,000 IDPs. Among them</w:t>
      </w:r>
      <w:r w:rsidR="00EF3575">
        <w:rPr>
          <w:rFonts w:ascii="Candara" w:hAnsi="Candara" w:cs="Times New Roman"/>
        </w:rPr>
        <w:t>,</w:t>
      </w:r>
      <w:r w:rsidRPr="00B66C85">
        <w:rPr>
          <w:rFonts w:ascii="Candara" w:hAnsi="Candara" w:cs="Times New Roman"/>
        </w:rPr>
        <w:t xml:space="preserve"> 59,000 are below “poverty threshold” and only 32,000 decided to receive the TSA. The remaining preferred to stay beneficiaries of IDP monthly allowance which allows them to receive </w:t>
      </w:r>
      <w:r w:rsidRPr="00B66C85">
        <w:rPr>
          <w:rFonts w:ascii="Candara" w:hAnsi="Candara" w:cs="Times New Roman"/>
        </w:rPr>
        <w:lastRenderedPageBreak/>
        <w:t>45 GEL per month. The most probable reasons are the following: the amount of social assistance and stability of allowance.</w:t>
      </w:r>
    </w:p>
    <w:p w14:paraId="3D5AD2C4" w14:textId="008828B0" w:rsidR="00CE2A21" w:rsidRPr="00B66C85" w:rsidRDefault="00CE2A21" w:rsidP="00CE2A21">
      <w:pPr>
        <w:autoSpaceDE w:val="0"/>
        <w:autoSpaceDN w:val="0"/>
        <w:adjustRightInd w:val="0"/>
        <w:spacing w:line="240" w:lineRule="auto"/>
        <w:jc w:val="both"/>
        <w:rPr>
          <w:rFonts w:ascii="Candara" w:hAnsi="Candara" w:cs="Berling-Roman"/>
        </w:rPr>
      </w:pPr>
      <w:r w:rsidRPr="00B66C85">
        <w:rPr>
          <w:rFonts w:ascii="Candara" w:hAnsi="Candara" w:cs="Berling-Roman"/>
        </w:rPr>
        <w:t xml:space="preserve">As of June 2015, more than half of the families of the country had applied to the TSA and were registered in the database (about </w:t>
      </w:r>
      <w:r w:rsidR="00D17DDF">
        <w:rPr>
          <w:rFonts w:ascii="Candara" w:hAnsi="Candara" w:cs="Berling-Roman"/>
        </w:rPr>
        <w:t>4</w:t>
      </w:r>
      <w:r w:rsidR="00FB344D">
        <w:rPr>
          <w:rFonts w:ascii="Candara" w:hAnsi="Candara" w:cs="Berling-Roman"/>
        </w:rPr>
        <w:t>3%</w:t>
      </w:r>
      <w:r w:rsidRPr="00B66C85">
        <w:rPr>
          <w:rFonts w:ascii="Candara" w:hAnsi="Candara" w:cs="Berling-Roman"/>
        </w:rPr>
        <w:t xml:space="preserve"> of the total population).</w:t>
      </w:r>
      <w:r w:rsidRPr="00B66C85">
        <w:rPr>
          <w:rStyle w:val="FootnoteReference"/>
          <w:rFonts w:ascii="Candara" w:hAnsi="Candara" w:cs="Berling-Roman"/>
        </w:rPr>
        <w:footnoteReference w:id="51"/>
      </w:r>
    </w:p>
    <w:p w14:paraId="1116F72D" w14:textId="65C029F9" w:rsidR="00E61F5D" w:rsidRPr="00B66C85" w:rsidRDefault="00E61F5D" w:rsidP="00344E9B">
      <w:pPr>
        <w:spacing w:line="240" w:lineRule="auto"/>
        <w:rPr>
          <w:rFonts w:ascii="Candara" w:hAnsi="Candara" w:cstheme="majorHAnsi"/>
        </w:rPr>
      </w:pPr>
    </w:p>
    <w:p w14:paraId="181728D9" w14:textId="1C092166" w:rsidR="006772A1" w:rsidRPr="00B66C85" w:rsidRDefault="008C4D61" w:rsidP="00344E9B">
      <w:pPr>
        <w:spacing w:line="240" w:lineRule="auto"/>
        <w:rPr>
          <w:rFonts w:ascii="Candara" w:hAnsi="Candara" w:cstheme="majorHAnsi"/>
          <w:b/>
          <w:bCs/>
        </w:rPr>
      </w:pPr>
      <w:r>
        <w:rPr>
          <w:rFonts w:ascii="Candara" w:hAnsi="Candara" w:cstheme="majorHAnsi"/>
          <w:b/>
          <w:bCs/>
        </w:rPr>
        <w:t>IV</w:t>
      </w:r>
      <w:r w:rsidRPr="00B66C85">
        <w:rPr>
          <w:rFonts w:ascii="Candara" w:hAnsi="Candara" w:cstheme="majorHAnsi"/>
          <w:b/>
          <w:bCs/>
        </w:rPr>
        <w:t>. INCOME (INCLUDING POVERTY AND UNEMPLOYMENT)</w:t>
      </w:r>
    </w:p>
    <w:p w14:paraId="73814AE6" w14:textId="0AA1C4F0" w:rsidR="006772A1" w:rsidRPr="00B66C85" w:rsidRDefault="006772A1" w:rsidP="00344E9B">
      <w:pPr>
        <w:spacing w:line="240" w:lineRule="auto"/>
        <w:jc w:val="both"/>
        <w:rPr>
          <w:rFonts w:ascii="Candara" w:hAnsi="Candara" w:cs="Arial"/>
        </w:rPr>
      </w:pPr>
      <w:r w:rsidRPr="00B66C85">
        <w:rPr>
          <w:rFonts w:ascii="Candara" w:hAnsi="Candara" w:cs="Arial"/>
        </w:rPr>
        <w:t xml:space="preserve">Poverty rate among this group is very high with </w:t>
      </w:r>
      <w:r w:rsidR="00EF3575">
        <w:rPr>
          <w:rFonts w:ascii="Candara" w:hAnsi="Candara" w:cs="Arial"/>
        </w:rPr>
        <w:t>about</w:t>
      </w:r>
      <w:r w:rsidRPr="00B66C85">
        <w:rPr>
          <w:rFonts w:ascii="Candara" w:hAnsi="Candara" w:cs="Arial"/>
        </w:rPr>
        <w:t xml:space="preserve"> 43,3</w:t>
      </w:r>
      <w:r w:rsidR="00D17DDF">
        <w:rPr>
          <w:rFonts w:ascii="Candara" w:hAnsi="Candara" w:cs="Arial"/>
        </w:rPr>
        <w:t>%</w:t>
      </w:r>
      <w:r w:rsidRPr="00B66C85">
        <w:rPr>
          <w:rFonts w:ascii="Candara" w:hAnsi="Candara" w:cs="Arial"/>
        </w:rPr>
        <w:t xml:space="preserve"> living under poverty line. </w:t>
      </w:r>
    </w:p>
    <w:p w14:paraId="029D9C49" w14:textId="2D46E626" w:rsidR="006772A1" w:rsidRPr="00B66C85" w:rsidRDefault="006772A1" w:rsidP="00344E9B">
      <w:pPr>
        <w:pStyle w:val="ListParagraph"/>
        <w:spacing w:line="240" w:lineRule="auto"/>
        <w:ind w:left="0"/>
        <w:contextualSpacing w:val="0"/>
        <w:jc w:val="both"/>
        <w:rPr>
          <w:rFonts w:ascii="Candara" w:hAnsi="Candara"/>
        </w:rPr>
      </w:pPr>
      <w:r w:rsidRPr="00B66C85">
        <w:rPr>
          <w:rFonts w:ascii="Candara" w:hAnsi="Candara"/>
          <w:u w:val="single"/>
        </w:rPr>
        <w:t>Unemployment</w:t>
      </w:r>
      <w:r w:rsidRPr="00B66C85">
        <w:rPr>
          <w:rFonts w:ascii="Candara" w:hAnsi="Candara"/>
        </w:rPr>
        <w:t xml:space="preserve"> rate among IDPs is approximately three times higher than among non-IDPs.</w:t>
      </w:r>
      <w:r w:rsidRPr="00B66C85">
        <w:rPr>
          <w:rStyle w:val="FootnoteReference"/>
          <w:rFonts w:ascii="Candara" w:hAnsi="Candara"/>
        </w:rPr>
        <w:footnoteReference w:id="52"/>
      </w:r>
      <w:r w:rsidRPr="00B66C85">
        <w:rPr>
          <w:rFonts w:ascii="Candara" w:hAnsi="Candara"/>
        </w:rPr>
        <w:t xml:space="preserve"> Only 23%</w:t>
      </w:r>
      <w:r w:rsidRPr="00B66C85">
        <w:rPr>
          <w:rStyle w:val="FootnoteReference"/>
          <w:rFonts w:ascii="Candara" w:hAnsi="Candara"/>
        </w:rPr>
        <w:footnoteReference w:id="53"/>
      </w:r>
      <w:r w:rsidRPr="00B66C85">
        <w:rPr>
          <w:rFonts w:ascii="Candara" w:hAnsi="Candara"/>
        </w:rPr>
        <w:t xml:space="preserve"> of them live in rural settlements, whereas the same indicator among the rest of the population is 42.6%.</w:t>
      </w:r>
      <w:r w:rsidRPr="00B66C85">
        <w:rPr>
          <w:rStyle w:val="FootnoteReference"/>
          <w:rFonts w:ascii="Candara" w:hAnsi="Candara"/>
        </w:rPr>
        <w:footnoteReference w:id="54"/>
      </w:r>
      <w:r w:rsidRPr="00B66C85">
        <w:rPr>
          <w:rFonts w:ascii="Candara" w:hAnsi="Candara"/>
        </w:rPr>
        <w:t xml:space="preserve"> In 2014-2015, general unemployment rate among residents of rural settlements was approximately 5%, when the same indicator for the urban-type settlements is 22%.</w:t>
      </w:r>
      <w:r w:rsidRPr="00B66C85">
        <w:rPr>
          <w:rStyle w:val="FootnoteReference"/>
          <w:rFonts w:ascii="Candara" w:hAnsi="Candara"/>
        </w:rPr>
        <w:footnoteReference w:id="55"/>
      </w:r>
    </w:p>
    <w:p w14:paraId="7746734E" w14:textId="1B82A4E7" w:rsidR="008C6042" w:rsidRPr="00B66C85" w:rsidRDefault="006772A1" w:rsidP="00344E9B">
      <w:pPr>
        <w:pStyle w:val="ListParagraph"/>
        <w:spacing w:line="240" w:lineRule="auto"/>
        <w:ind w:left="0"/>
        <w:contextualSpacing w:val="0"/>
        <w:jc w:val="both"/>
        <w:rPr>
          <w:rFonts w:ascii="Candara" w:hAnsi="Candara"/>
        </w:rPr>
      </w:pPr>
      <w:r w:rsidRPr="00B66C85">
        <w:rPr>
          <w:rFonts w:ascii="Candara" w:hAnsi="Candara"/>
        </w:rPr>
        <w:t>The level of shadow economy in Georgia is high an</w:t>
      </w:r>
      <w:r w:rsidR="00640AA1" w:rsidRPr="00B66C85">
        <w:rPr>
          <w:rFonts w:ascii="Candara" w:hAnsi="Candara"/>
        </w:rPr>
        <w:t>d</w:t>
      </w:r>
      <w:r w:rsidRPr="00B66C85">
        <w:rPr>
          <w:rFonts w:ascii="Candara" w:hAnsi="Candara"/>
        </w:rPr>
        <w:t xml:space="preserve"> this is </w:t>
      </w:r>
      <w:r w:rsidR="00EF3575">
        <w:rPr>
          <w:rFonts w:ascii="Candara" w:hAnsi="Candara"/>
        </w:rPr>
        <w:t>an</w:t>
      </w:r>
      <w:r w:rsidR="00EF3575" w:rsidRPr="00B66C85">
        <w:rPr>
          <w:rFonts w:ascii="Candara" w:hAnsi="Candara"/>
        </w:rPr>
        <w:t xml:space="preserve"> </w:t>
      </w:r>
      <w:r w:rsidR="00CE2A21">
        <w:rPr>
          <w:rFonts w:ascii="Candara" w:hAnsi="Candara"/>
        </w:rPr>
        <w:t xml:space="preserve">additional </w:t>
      </w:r>
      <w:r w:rsidRPr="00B66C85">
        <w:rPr>
          <w:rFonts w:ascii="Candara" w:hAnsi="Candara"/>
        </w:rPr>
        <w:t>reason</w:t>
      </w:r>
      <w:r w:rsidR="00CE2A21">
        <w:rPr>
          <w:rFonts w:ascii="Candara" w:hAnsi="Candara"/>
        </w:rPr>
        <w:t xml:space="preserve">, which impacts the state expenditures for IDP allowance </w:t>
      </w:r>
      <w:r w:rsidRPr="00B66C85">
        <w:rPr>
          <w:rFonts w:ascii="Candara" w:hAnsi="Candara"/>
        </w:rPr>
        <w:t>(</w:t>
      </w:r>
      <w:r w:rsidR="00CE2A21">
        <w:rPr>
          <w:rFonts w:ascii="Candara" w:hAnsi="Candara"/>
        </w:rPr>
        <w:t>only income from official registries can be taken into consideration</w:t>
      </w:r>
      <w:r w:rsidRPr="00B66C85">
        <w:rPr>
          <w:rFonts w:ascii="Candara" w:hAnsi="Candara"/>
        </w:rPr>
        <w:t>).</w:t>
      </w:r>
      <w:r w:rsidR="008C6042" w:rsidRPr="00B66C85">
        <w:rPr>
          <w:rFonts w:ascii="Candara" w:hAnsi="Candara"/>
        </w:rPr>
        <w:t xml:space="preserve"> Size of the shadow economy (average 1991-2015, MIMIC approach) in Georgia was 64</w:t>
      </w:r>
      <w:r w:rsidR="00EF3575">
        <w:rPr>
          <w:rFonts w:ascii="Candara" w:hAnsi="Candara"/>
        </w:rPr>
        <w:t>.</w:t>
      </w:r>
      <w:r w:rsidR="008C6042" w:rsidRPr="00B66C85">
        <w:rPr>
          <w:rFonts w:ascii="Candara" w:hAnsi="Candara"/>
        </w:rPr>
        <w:t>87</w:t>
      </w:r>
      <w:r w:rsidR="00D17DDF">
        <w:rPr>
          <w:rFonts w:ascii="Candara" w:hAnsi="Candara"/>
        </w:rPr>
        <w:t>%</w:t>
      </w:r>
      <w:r w:rsidR="008C6042" w:rsidRPr="00B66C85">
        <w:rPr>
          <w:rFonts w:ascii="Candara" w:hAnsi="Candara"/>
        </w:rPr>
        <w:t>.</w:t>
      </w:r>
      <w:r w:rsidR="008C6042" w:rsidRPr="00B66C85">
        <w:rPr>
          <w:rStyle w:val="FootnoteReference"/>
          <w:rFonts w:ascii="Candara" w:hAnsi="Candara"/>
        </w:rPr>
        <w:footnoteReference w:id="56"/>
      </w:r>
    </w:p>
    <w:p w14:paraId="1213C217" w14:textId="7B417F1B" w:rsidR="006772A1" w:rsidRPr="00B66C85" w:rsidRDefault="006772A1" w:rsidP="00344E9B">
      <w:pPr>
        <w:spacing w:line="240" w:lineRule="auto"/>
        <w:jc w:val="both"/>
        <w:rPr>
          <w:rFonts w:ascii="Candara" w:hAnsi="Candara"/>
          <w:i/>
          <w:iCs/>
        </w:rPr>
      </w:pPr>
      <w:r w:rsidRPr="00B66C85">
        <w:rPr>
          <w:rFonts w:ascii="Candara" w:hAnsi="Candara" w:cs="Sylfaen"/>
          <w:i/>
          <w:iCs/>
        </w:rPr>
        <w:t xml:space="preserve">Table </w:t>
      </w:r>
      <w:r w:rsidR="00CE2A21">
        <w:rPr>
          <w:rFonts w:ascii="Candara" w:hAnsi="Candara" w:cs="Sylfaen"/>
          <w:i/>
          <w:iCs/>
        </w:rPr>
        <w:t>12</w:t>
      </w:r>
      <w:r w:rsidRPr="00B66C85">
        <w:rPr>
          <w:rFonts w:ascii="Candara" w:hAnsi="Candara" w:cs="Sylfaen"/>
          <w:i/>
          <w:iCs/>
        </w:rPr>
        <w:t>. IDP and non-IDP incomes</w:t>
      </w:r>
      <w:r w:rsidRPr="00B66C85">
        <w:rPr>
          <w:rStyle w:val="FootnoteReference"/>
          <w:rFonts w:ascii="Candara" w:hAnsi="Candara"/>
          <w:i/>
          <w:iCs/>
        </w:rPr>
        <w:footnoteReference w:id="57"/>
      </w:r>
    </w:p>
    <w:tbl>
      <w:tblPr>
        <w:tblStyle w:val="TableGrid"/>
        <w:tblW w:w="9360" w:type="dxa"/>
        <w:tblInd w:w="108" w:type="dxa"/>
        <w:tblLook w:val="04A0" w:firstRow="1" w:lastRow="0" w:firstColumn="1" w:lastColumn="0" w:noHBand="0" w:noVBand="1"/>
      </w:tblPr>
      <w:tblGrid>
        <w:gridCol w:w="3431"/>
        <w:gridCol w:w="2977"/>
        <w:gridCol w:w="2952"/>
      </w:tblGrid>
      <w:tr w:rsidR="006772A1" w:rsidRPr="00B66C85" w14:paraId="713DB72D" w14:textId="77777777" w:rsidTr="00CE2A21">
        <w:tc>
          <w:tcPr>
            <w:tcW w:w="3431" w:type="dxa"/>
            <w:shd w:val="clear" w:color="auto" w:fill="E7E6E6" w:themeFill="background2"/>
          </w:tcPr>
          <w:p w14:paraId="5A682A02" w14:textId="77777777" w:rsidR="006772A1" w:rsidRPr="00B66C85" w:rsidRDefault="006772A1" w:rsidP="003745E2">
            <w:pPr>
              <w:jc w:val="both"/>
              <w:rPr>
                <w:rFonts w:ascii="Candara" w:hAnsi="Candara"/>
              </w:rPr>
            </w:pPr>
          </w:p>
        </w:tc>
        <w:tc>
          <w:tcPr>
            <w:tcW w:w="2977" w:type="dxa"/>
            <w:shd w:val="clear" w:color="auto" w:fill="E7E6E6" w:themeFill="background2"/>
            <w:vAlign w:val="center"/>
          </w:tcPr>
          <w:p w14:paraId="69207287" w14:textId="77777777" w:rsidR="006772A1" w:rsidRPr="00B66C85" w:rsidRDefault="006772A1" w:rsidP="003745E2">
            <w:pPr>
              <w:jc w:val="center"/>
              <w:rPr>
                <w:rFonts w:ascii="Candara" w:hAnsi="Candara"/>
              </w:rPr>
            </w:pPr>
            <w:r w:rsidRPr="00B66C85">
              <w:rPr>
                <w:rFonts w:ascii="Candara" w:hAnsi="Candara"/>
              </w:rPr>
              <w:t>Percentage Content of non-IDP income</w:t>
            </w:r>
          </w:p>
        </w:tc>
        <w:tc>
          <w:tcPr>
            <w:tcW w:w="2952" w:type="dxa"/>
            <w:shd w:val="clear" w:color="auto" w:fill="E7E6E6" w:themeFill="background2"/>
            <w:vAlign w:val="center"/>
          </w:tcPr>
          <w:p w14:paraId="1CD6A326" w14:textId="77777777" w:rsidR="006772A1" w:rsidRPr="00B66C85" w:rsidRDefault="006772A1" w:rsidP="003745E2">
            <w:pPr>
              <w:jc w:val="center"/>
              <w:rPr>
                <w:rFonts w:ascii="Candara" w:hAnsi="Candara"/>
              </w:rPr>
            </w:pPr>
            <w:r w:rsidRPr="00B66C85">
              <w:rPr>
                <w:rFonts w:ascii="Candara" w:hAnsi="Candara"/>
              </w:rPr>
              <w:t>Percentage Content of IDP Income</w:t>
            </w:r>
          </w:p>
        </w:tc>
      </w:tr>
      <w:tr w:rsidR="006772A1" w:rsidRPr="00B66C85" w14:paraId="04564CD8" w14:textId="77777777" w:rsidTr="00CE2A21">
        <w:trPr>
          <w:trHeight w:val="291"/>
        </w:trPr>
        <w:tc>
          <w:tcPr>
            <w:tcW w:w="3431" w:type="dxa"/>
          </w:tcPr>
          <w:p w14:paraId="67A93966" w14:textId="77777777" w:rsidR="006772A1" w:rsidRPr="00B66C85" w:rsidRDefault="006772A1" w:rsidP="003745E2">
            <w:pPr>
              <w:jc w:val="both"/>
              <w:rPr>
                <w:rFonts w:ascii="Candara" w:hAnsi="Candara"/>
              </w:rPr>
            </w:pPr>
            <w:r w:rsidRPr="00B66C85">
              <w:rPr>
                <w:rFonts w:ascii="Candara" w:hAnsi="Candara"/>
              </w:rPr>
              <w:t xml:space="preserve">Salary </w:t>
            </w:r>
          </w:p>
        </w:tc>
        <w:tc>
          <w:tcPr>
            <w:tcW w:w="2977" w:type="dxa"/>
            <w:vAlign w:val="center"/>
          </w:tcPr>
          <w:p w14:paraId="620BE83A" w14:textId="77777777" w:rsidR="006772A1" w:rsidRPr="00B66C85" w:rsidRDefault="006772A1" w:rsidP="003745E2">
            <w:pPr>
              <w:jc w:val="center"/>
              <w:rPr>
                <w:rFonts w:ascii="Candara" w:hAnsi="Candara"/>
              </w:rPr>
            </w:pPr>
            <w:r w:rsidRPr="00B66C85">
              <w:rPr>
                <w:rFonts w:ascii="Candara" w:hAnsi="Candara"/>
              </w:rPr>
              <w:t>26.56</w:t>
            </w:r>
          </w:p>
        </w:tc>
        <w:tc>
          <w:tcPr>
            <w:tcW w:w="2952" w:type="dxa"/>
            <w:vAlign w:val="center"/>
          </w:tcPr>
          <w:p w14:paraId="7DD8E1AB" w14:textId="77777777" w:rsidR="006772A1" w:rsidRPr="00B66C85" w:rsidRDefault="006772A1" w:rsidP="003745E2">
            <w:pPr>
              <w:jc w:val="center"/>
              <w:rPr>
                <w:rFonts w:ascii="Candara" w:hAnsi="Candara"/>
              </w:rPr>
            </w:pPr>
            <w:r w:rsidRPr="00B66C85">
              <w:rPr>
                <w:rFonts w:ascii="Candara" w:hAnsi="Candara"/>
              </w:rPr>
              <w:t>25.59</w:t>
            </w:r>
          </w:p>
        </w:tc>
      </w:tr>
      <w:tr w:rsidR="006772A1" w:rsidRPr="00B66C85" w14:paraId="575BDF4C" w14:textId="77777777" w:rsidTr="00CE2A21">
        <w:tc>
          <w:tcPr>
            <w:tcW w:w="3431" w:type="dxa"/>
          </w:tcPr>
          <w:p w14:paraId="7DCEA759" w14:textId="77777777" w:rsidR="006772A1" w:rsidRPr="00B66C85" w:rsidRDefault="006772A1" w:rsidP="003745E2">
            <w:pPr>
              <w:jc w:val="both"/>
              <w:rPr>
                <w:rFonts w:ascii="Candara" w:hAnsi="Candara"/>
              </w:rPr>
            </w:pPr>
            <w:r w:rsidRPr="00B66C85">
              <w:rPr>
                <w:rFonts w:ascii="Candara" w:hAnsi="Candara"/>
              </w:rPr>
              <w:t>Self-employment</w:t>
            </w:r>
          </w:p>
        </w:tc>
        <w:tc>
          <w:tcPr>
            <w:tcW w:w="2977" w:type="dxa"/>
            <w:vAlign w:val="center"/>
          </w:tcPr>
          <w:p w14:paraId="7BF6F9F7" w14:textId="77777777" w:rsidR="006772A1" w:rsidRPr="00B66C85" w:rsidRDefault="006772A1" w:rsidP="003745E2">
            <w:pPr>
              <w:jc w:val="center"/>
              <w:rPr>
                <w:rFonts w:ascii="Candara" w:hAnsi="Candara"/>
              </w:rPr>
            </w:pPr>
            <w:r w:rsidRPr="00B66C85">
              <w:rPr>
                <w:rFonts w:ascii="Candara" w:hAnsi="Candara"/>
              </w:rPr>
              <w:t>7.54</w:t>
            </w:r>
          </w:p>
        </w:tc>
        <w:tc>
          <w:tcPr>
            <w:tcW w:w="2952" w:type="dxa"/>
            <w:vAlign w:val="center"/>
          </w:tcPr>
          <w:p w14:paraId="4CE063A7" w14:textId="77777777" w:rsidR="006772A1" w:rsidRPr="00B66C85" w:rsidRDefault="006772A1" w:rsidP="003745E2">
            <w:pPr>
              <w:jc w:val="center"/>
              <w:rPr>
                <w:rFonts w:ascii="Candara" w:hAnsi="Candara"/>
              </w:rPr>
            </w:pPr>
            <w:r w:rsidRPr="00B66C85">
              <w:rPr>
                <w:rFonts w:ascii="Candara" w:hAnsi="Candara"/>
              </w:rPr>
              <w:t>5.79</w:t>
            </w:r>
          </w:p>
        </w:tc>
      </w:tr>
      <w:tr w:rsidR="006772A1" w:rsidRPr="00B66C85" w14:paraId="789EEC13" w14:textId="77777777" w:rsidTr="00CE2A21">
        <w:tc>
          <w:tcPr>
            <w:tcW w:w="3431" w:type="dxa"/>
          </w:tcPr>
          <w:p w14:paraId="7A925A72" w14:textId="77777777" w:rsidR="006772A1" w:rsidRPr="00B66C85" w:rsidRDefault="006772A1" w:rsidP="003745E2">
            <w:pPr>
              <w:jc w:val="both"/>
              <w:rPr>
                <w:rFonts w:ascii="Candara" w:hAnsi="Candara"/>
              </w:rPr>
            </w:pPr>
            <w:r w:rsidRPr="00B66C85">
              <w:rPr>
                <w:rFonts w:ascii="Candara" w:hAnsi="Candara"/>
              </w:rPr>
              <w:t>Sales of agricultural goods</w:t>
            </w:r>
          </w:p>
        </w:tc>
        <w:tc>
          <w:tcPr>
            <w:tcW w:w="2977" w:type="dxa"/>
            <w:vAlign w:val="center"/>
          </w:tcPr>
          <w:p w14:paraId="5BA4C092" w14:textId="77777777" w:rsidR="006772A1" w:rsidRPr="00B66C85" w:rsidRDefault="006772A1" w:rsidP="003745E2">
            <w:pPr>
              <w:jc w:val="center"/>
              <w:rPr>
                <w:rFonts w:ascii="Candara" w:hAnsi="Candara"/>
              </w:rPr>
            </w:pPr>
            <w:r w:rsidRPr="00B66C85">
              <w:rPr>
                <w:rFonts w:ascii="Candara" w:hAnsi="Candara"/>
              </w:rPr>
              <w:t>6.28</w:t>
            </w:r>
          </w:p>
        </w:tc>
        <w:tc>
          <w:tcPr>
            <w:tcW w:w="2952" w:type="dxa"/>
            <w:vAlign w:val="center"/>
          </w:tcPr>
          <w:p w14:paraId="5A7C964D" w14:textId="77777777" w:rsidR="006772A1" w:rsidRPr="00B66C85" w:rsidRDefault="006772A1" w:rsidP="003745E2">
            <w:pPr>
              <w:jc w:val="center"/>
              <w:rPr>
                <w:rFonts w:ascii="Candara" w:hAnsi="Candara"/>
              </w:rPr>
            </w:pPr>
            <w:r w:rsidRPr="00B66C85">
              <w:rPr>
                <w:rFonts w:ascii="Candara" w:hAnsi="Candara"/>
              </w:rPr>
              <w:t>1.92</w:t>
            </w:r>
          </w:p>
        </w:tc>
      </w:tr>
      <w:tr w:rsidR="006772A1" w:rsidRPr="00B66C85" w14:paraId="233F04F5" w14:textId="77777777" w:rsidTr="00CE2A21">
        <w:tc>
          <w:tcPr>
            <w:tcW w:w="3431" w:type="dxa"/>
          </w:tcPr>
          <w:p w14:paraId="03D38885" w14:textId="77777777" w:rsidR="006772A1" w:rsidRPr="00B66C85" w:rsidRDefault="006772A1" w:rsidP="003745E2">
            <w:pPr>
              <w:jc w:val="both"/>
              <w:rPr>
                <w:rFonts w:ascii="Candara" w:hAnsi="Candara"/>
              </w:rPr>
            </w:pPr>
            <w:r w:rsidRPr="00B66C85">
              <w:rPr>
                <w:rFonts w:ascii="Candara" w:hAnsi="Candara"/>
              </w:rPr>
              <w:t>Property income (rent, interest…)</w:t>
            </w:r>
          </w:p>
        </w:tc>
        <w:tc>
          <w:tcPr>
            <w:tcW w:w="2977" w:type="dxa"/>
            <w:vAlign w:val="center"/>
          </w:tcPr>
          <w:p w14:paraId="65291448" w14:textId="77777777" w:rsidR="006772A1" w:rsidRPr="00B66C85" w:rsidRDefault="006772A1" w:rsidP="003745E2">
            <w:pPr>
              <w:jc w:val="center"/>
              <w:rPr>
                <w:rFonts w:ascii="Candara" w:hAnsi="Candara"/>
              </w:rPr>
            </w:pPr>
            <w:r w:rsidRPr="00B66C85">
              <w:rPr>
                <w:rFonts w:ascii="Candara" w:hAnsi="Candara"/>
              </w:rPr>
              <w:t>0.61</w:t>
            </w:r>
          </w:p>
        </w:tc>
        <w:tc>
          <w:tcPr>
            <w:tcW w:w="2952" w:type="dxa"/>
            <w:vAlign w:val="center"/>
          </w:tcPr>
          <w:p w14:paraId="73FBF04F" w14:textId="77777777" w:rsidR="006772A1" w:rsidRPr="00B66C85" w:rsidRDefault="006772A1" w:rsidP="003745E2">
            <w:pPr>
              <w:jc w:val="center"/>
              <w:rPr>
                <w:rFonts w:ascii="Candara" w:hAnsi="Candara"/>
              </w:rPr>
            </w:pPr>
            <w:r w:rsidRPr="00B66C85">
              <w:rPr>
                <w:rFonts w:ascii="Candara" w:hAnsi="Candara"/>
              </w:rPr>
              <w:t>0.18</w:t>
            </w:r>
          </w:p>
        </w:tc>
      </w:tr>
      <w:tr w:rsidR="006772A1" w:rsidRPr="00B66C85" w14:paraId="11E652E7" w14:textId="77777777" w:rsidTr="00CE2A21">
        <w:tc>
          <w:tcPr>
            <w:tcW w:w="3431" w:type="dxa"/>
          </w:tcPr>
          <w:p w14:paraId="43ADE107" w14:textId="77777777" w:rsidR="006772A1" w:rsidRPr="00B66C85" w:rsidRDefault="006772A1" w:rsidP="003745E2">
            <w:pPr>
              <w:jc w:val="both"/>
              <w:rPr>
                <w:rFonts w:ascii="Candara" w:hAnsi="Candara"/>
              </w:rPr>
            </w:pPr>
            <w:r w:rsidRPr="00B66C85">
              <w:rPr>
                <w:rFonts w:ascii="Candara" w:hAnsi="Candara"/>
              </w:rPr>
              <w:t>Pension, scholarship, aids</w:t>
            </w:r>
          </w:p>
        </w:tc>
        <w:tc>
          <w:tcPr>
            <w:tcW w:w="2977" w:type="dxa"/>
            <w:vAlign w:val="center"/>
          </w:tcPr>
          <w:p w14:paraId="009EA1F6" w14:textId="77777777" w:rsidR="006772A1" w:rsidRPr="00B66C85" w:rsidRDefault="006772A1" w:rsidP="003745E2">
            <w:pPr>
              <w:jc w:val="center"/>
              <w:rPr>
                <w:rFonts w:ascii="Candara" w:hAnsi="Candara"/>
              </w:rPr>
            </w:pPr>
            <w:r w:rsidRPr="00B66C85">
              <w:rPr>
                <w:rFonts w:ascii="Candara" w:hAnsi="Candara"/>
              </w:rPr>
              <w:t>26.20</w:t>
            </w:r>
          </w:p>
        </w:tc>
        <w:tc>
          <w:tcPr>
            <w:tcW w:w="2952" w:type="dxa"/>
            <w:vAlign w:val="center"/>
          </w:tcPr>
          <w:p w14:paraId="60B81ABB" w14:textId="77777777" w:rsidR="006772A1" w:rsidRPr="00B66C85" w:rsidRDefault="006772A1" w:rsidP="003745E2">
            <w:pPr>
              <w:jc w:val="center"/>
              <w:rPr>
                <w:rFonts w:ascii="Candara" w:hAnsi="Candara"/>
              </w:rPr>
            </w:pPr>
            <w:r w:rsidRPr="00B66C85">
              <w:rPr>
                <w:rFonts w:ascii="Candara" w:hAnsi="Candara"/>
              </w:rPr>
              <w:t>36.85</w:t>
            </w:r>
          </w:p>
        </w:tc>
      </w:tr>
      <w:tr w:rsidR="006772A1" w:rsidRPr="00B66C85" w14:paraId="700C48E7" w14:textId="77777777" w:rsidTr="00CE2A21">
        <w:trPr>
          <w:trHeight w:val="363"/>
        </w:trPr>
        <w:tc>
          <w:tcPr>
            <w:tcW w:w="3431" w:type="dxa"/>
          </w:tcPr>
          <w:p w14:paraId="4C071420" w14:textId="77777777" w:rsidR="006772A1" w:rsidRPr="00B66C85" w:rsidRDefault="006772A1" w:rsidP="003745E2">
            <w:pPr>
              <w:jc w:val="both"/>
              <w:rPr>
                <w:rFonts w:ascii="Candara" w:hAnsi="Candara"/>
              </w:rPr>
            </w:pPr>
            <w:r w:rsidRPr="00B66C85">
              <w:rPr>
                <w:rFonts w:ascii="Candara" w:hAnsi="Candara"/>
              </w:rPr>
              <w:t>Financial transfers from abroad</w:t>
            </w:r>
          </w:p>
        </w:tc>
        <w:tc>
          <w:tcPr>
            <w:tcW w:w="2977" w:type="dxa"/>
            <w:vAlign w:val="center"/>
          </w:tcPr>
          <w:p w14:paraId="469BEFE8" w14:textId="77777777" w:rsidR="006772A1" w:rsidRPr="00B66C85" w:rsidRDefault="006772A1" w:rsidP="003745E2">
            <w:pPr>
              <w:jc w:val="center"/>
              <w:rPr>
                <w:rFonts w:ascii="Candara" w:hAnsi="Candara"/>
              </w:rPr>
            </w:pPr>
            <w:r w:rsidRPr="00B66C85">
              <w:rPr>
                <w:rFonts w:ascii="Candara" w:hAnsi="Candara"/>
              </w:rPr>
              <w:t>13.31</w:t>
            </w:r>
          </w:p>
        </w:tc>
        <w:tc>
          <w:tcPr>
            <w:tcW w:w="2952" w:type="dxa"/>
            <w:vAlign w:val="center"/>
          </w:tcPr>
          <w:p w14:paraId="674F80C7" w14:textId="77777777" w:rsidR="006772A1" w:rsidRPr="00B66C85" w:rsidRDefault="006772A1" w:rsidP="003745E2">
            <w:pPr>
              <w:jc w:val="center"/>
              <w:rPr>
                <w:rFonts w:ascii="Candara" w:hAnsi="Candara"/>
              </w:rPr>
            </w:pPr>
            <w:r w:rsidRPr="00B66C85">
              <w:rPr>
                <w:rFonts w:ascii="Candara" w:hAnsi="Candara"/>
              </w:rPr>
              <w:t>18.85</w:t>
            </w:r>
          </w:p>
        </w:tc>
      </w:tr>
      <w:tr w:rsidR="006772A1" w:rsidRPr="00B66C85" w14:paraId="1315E5EF" w14:textId="77777777" w:rsidTr="00CE2A21">
        <w:trPr>
          <w:trHeight w:val="213"/>
        </w:trPr>
        <w:tc>
          <w:tcPr>
            <w:tcW w:w="3431" w:type="dxa"/>
          </w:tcPr>
          <w:p w14:paraId="2255B45D" w14:textId="77777777" w:rsidR="006772A1" w:rsidRPr="00B66C85" w:rsidRDefault="006772A1" w:rsidP="003745E2">
            <w:pPr>
              <w:jc w:val="both"/>
              <w:rPr>
                <w:rFonts w:ascii="Candara" w:hAnsi="Candara"/>
              </w:rPr>
            </w:pPr>
            <w:r w:rsidRPr="00B66C85">
              <w:rPr>
                <w:rFonts w:ascii="Candara" w:hAnsi="Candara"/>
              </w:rPr>
              <w:t>Gifted money</w:t>
            </w:r>
          </w:p>
        </w:tc>
        <w:tc>
          <w:tcPr>
            <w:tcW w:w="2977" w:type="dxa"/>
            <w:vAlign w:val="center"/>
          </w:tcPr>
          <w:p w14:paraId="4CF523BC" w14:textId="77777777" w:rsidR="006772A1" w:rsidRPr="00B66C85" w:rsidRDefault="006772A1" w:rsidP="003745E2">
            <w:pPr>
              <w:jc w:val="center"/>
              <w:rPr>
                <w:rFonts w:ascii="Candara" w:hAnsi="Candara"/>
              </w:rPr>
            </w:pPr>
            <w:r w:rsidRPr="00B66C85">
              <w:rPr>
                <w:rFonts w:ascii="Candara" w:hAnsi="Candara"/>
              </w:rPr>
              <w:t>16.31</w:t>
            </w:r>
          </w:p>
        </w:tc>
        <w:tc>
          <w:tcPr>
            <w:tcW w:w="2952" w:type="dxa"/>
            <w:vAlign w:val="center"/>
          </w:tcPr>
          <w:p w14:paraId="7368B5DD" w14:textId="77777777" w:rsidR="006772A1" w:rsidRPr="00B66C85" w:rsidRDefault="006772A1" w:rsidP="003745E2">
            <w:pPr>
              <w:jc w:val="center"/>
              <w:rPr>
                <w:rFonts w:ascii="Candara" w:hAnsi="Candara"/>
              </w:rPr>
            </w:pPr>
            <w:r w:rsidRPr="00B66C85">
              <w:rPr>
                <w:rFonts w:ascii="Candara" w:hAnsi="Candara"/>
              </w:rPr>
              <w:t>7.78</w:t>
            </w:r>
          </w:p>
        </w:tc>
      </w:tr>
    </w:tbl>
    <w:p w14:paraId="230395D6" w14:textId="77777777" w:rsidR="003745E2" w:rsidRDefault="003745E2" w:rsidP="00344E9B">
      <w:pPr>
        <w:spacing w:line="240" w:lineRule="auto"/>
        <w:jc w:val="both"/>
        <w:rPr>
          <w:rFonts w:ascii="Candara" w:hAnsi="Candara" w:cs="Sylfaen"/>
          <w:i/>
          <w:iCs/>
        </w:rPr>
      </w:pPr>
    </w:p>
    <w:p w14:paraId="68B3B683" w14:textId="69AB88DA" w:rsidR="00CD7982" w:rsidRPr="00186624" w:rsidRDefault="00CD7982" w:rsidP="00344E9B">
      <w:pPr>
        <w:spacing w:line="240" w:lineRule="auto"/>
        <w:jc w:val="both"/>
        <w:rPr>
          <w:rFonts w:ascii="Candara" w:hAnsi="Candara" w:cs="Sylfaen"/>
        </w:rPr>
      </w:pPr>
      <w:r w:rsidRPr="00186624">
        <w:rPr>
          <w:rFonts w:ascii="Candara" w:hAnsi="Candara" w:cs="Sylfaen"/>
        </w:rPr>
        <w:t>This means that</w:t>
      </w:r>
      <w:r w:rsidR="0067451E" w:rsidRPr="00186624">
        <w:rPr>
          <w:rFonts w:ascii="Candara" w:hAnsi="Candara" w:cs="Sylfaen"/>
        </w:rPr>
        <w:t>, on average, the</w:t>
      </w:r>
      <w:r w:rsidRPr="00186624">
        <w:rPr>
          <w:rFonts w:ascii="Candara" w:hAnsi="Candara" w:cs="Sylfaen"/>
        </w:rPr>
        <w:t xml:space="preserve"> income of an IDP is made </w:t>
      </w:r>
      <w:r w:rsidR="0067451E" w:rsidRPr="00186624">
        <w:rPr>
          <w:rFonts w:ascii="Candara" w:hAnsi="Candara" w:cs="Sylfaen"/>
        </w:rPr>
        <w:t>at 25</w:t>
      </w:r>
      <w:r w:rsidR="00EF3575">
        <w:rPr>
          <w:rFonts w:ascii="Candara" w:hAnsi="Candara" w:cs="Sylfaen"/>
        </w:rPr>
        <w:t>.</w:t>
      </w:r>
      <w:r w:rsidR="0067451E" w:rsidRPr="00186624">
        <w:rPr>
          <w:rFonts w:ascii="Candara" w:hAnsi="Candara" w:cs="Sylfaen"/>
        </w:rPr>
        <w:t>59 by its salary and at 36</w:t>
      </w:r>
      <w:r w:rsidR="00EF3575">
        <w:rPr>
          <w:rFonts w:ascii="Candara" w:hAnsi="Candara" w:cs="Sylfaen"/>
        </w:rPr>
        <w:t>.</w:t>
      </w:r>
      <w:r w:rsidR="0067451E" w:rsidRPr="00186624">
        <w:rPr>
          <w:rFonts w:ascii="Candara" w:hAnsi="Candara" w:cs="Sylfaen"/>
        </w:rPr>
        <w:t xml:space="preserve">85% by its social support. </w:t>
      </w:r>
    </w:p>
    <w:p w14:paraId="70A207B1" w14:textId="77777777" w:rsidR="0067451E" w:rsidRPr="00B66C85" w:rsidRDefault="0067451E" w:rsidP="00344E9B">
      <w:pPr>
        <w:spacing w:line="240" w:lineRule="auto"/>
        <w:jc w:val="both"/>
        <w:rPr>
          <w:rFonts w:ascii="Candara" w:hAnsi="Candara" w:cs="Sylfaen"/>
          <w:i/>
          <w:iCs/>
        </w:rPr>
      </w:pPr>
    </w:p>
    <w:p w14:paraId="74F6C6AB" w14:textId="33631872" w:rsidR="00AD4257" w:rsidRPr="00B66C85" w:rsidRDefault="00AD4257" w:rsidP="00344E9B">
      <w:pPr>
        <w:spacing w:line="240" w:lineRule="auto"/>
        <w:jc w:val="both"/>
        <w:rPr>
          <w:rFonts w:ascii="Candara" w:hAnsi="Candara"/>
          <w:i/>
          <w:iCs/>
        </w:rPr>
      </w:pPr>
      <w:r w:rsidRPr="00B66C85">
        <w:rPr>
          <w:rFonts w:ascii="Candara" w:hAnsi="Candara" w:cs="Sylfaen"/>
          <w:i/>
          <w:iCs/>
        </w:rPr>
        <w:lastRenderedPageBreak/>
        <w:t xml:space="preserve">Table </w:t>
      </w:r>
      <w:r w:rsidR="003745E2" w:rsidRPr="00B66C85">
        <w:rPr>
          <w:rFonts w:ascii="Candara" w:hAnsi="Candara" w:cs="Sylfaen"/>
          <w:i/>
          <w:iCs/>
        </w:rPr>
        <w:t>1</w:t>
      </w:r>
      <w:r w:rsidR="00CE2A21">
        <w:rPr>
          <w:rFonts w:ascii="Candara" w:hAnsi="Candara" w:cs="Sylfaen"/>
          <w:i/>
          <w:iCs/>
        </w:rPr>
        <w:t>3</w:t>
      </w:r>
      <w:r w:rsidRPr="00B66C85">
        <w:rPr>
          <w:rFonts w:ascii="Candara" w:hAnsi="Candara" w:cs="Sylfaen"/>
          <w:i/>
          <w:iCs/>
        </w:rPr>
        <w:t>. Declared incomes of IDPs in 2015-2016</w:t>
      </w:r>
      <w:r w:rsidRPr="00B66C85">
        <w:rPr>
          <w:rStyle w:val="FootnoteReference"/>
          <w:rFonts w:ascii="Candara" w:hAnsi="Candara"/>
          <w:i/>
          <w:iCs/>
        </w:rPr>
        <w:footnoteReference w:id="58"/>
      </w:r>
    </w:p>
    <w:tbl>
      <w:tblPr>
        <w:tblStyle w:val="TableGrid"/>
        <w:tblW w:w="0" w:type="auto"/>
        <w:tblInd w:w="108" w:type="dxa"/>
        <w:tblLook w:val="04A0" w:firstRow="1" w:lastRow="0" w:firstColumn="1" w:lastColumn="0" w:noHBand="0" w:noVBand="1"/>
      </w:tblPr>
      <w:tblGrid>
        <w:gridCol w:w="1011"/>
        <w:gridCol w:w="2019"/>
        <w:gridCol w:w="1394"/>
        <w:gridCol w:w="1889"/>
        <w:gridCol w:w="2641"/>
      </w:tblGrid>
      <w:tr w:rsidR="00AD4257" w:rsidRPr="00CE2A21" w14:paraId="78F010EA" w14:textId="77777777" w:rsidTr="003745E2">
        <w:trPr>
          <w:trHeight w:val="584"/>
        </w:trPr>
        <w:tc>
          <w:tcPr>
            <w:tcW w:w="1021" w:type="dxa"/>
            <w:shd w:val="clear" w:color="auto" w:fill="E7E6E6" w:themeFill="background2"/>
            <w:vAlign w:val="center"/>
          </w:tcPr>
          <w:p w14:paraId="72F381EE" w14:textId="77777777" w:rsidR="00AD4257" w:rsidRPr="00CE2A21" w:rsidRDefault="00AD4257" w:rsidP="003745E2">
            <w:pPr>
              <w:jc w:val="center"/>
              <w:rPr>
                <w:rFonts w:ascii="Candara" w:hAnsi="Candara"/>
                <w:sz w:val="20"/>
                <w:szCs w:val="20"/>
              </w:rPr>
            </w:pPr>
          </w:p>
        </w:tc>
        <w:tc>
          <w:tcPr>
            <w:tcW w:w="2127" w:type="dxa"/>
            <w:shd w:val="clear" w:color="auto" w:fill="E7E6E6" w:themeFill="background2"/>
            <w:vAlign w:val="center"/>
          </w:tcPr>
          <w:p w14:paraId="02CC7935" w14:textId="052D59EE" w:rsidR="00AD4257" w:rsidRPr="00CE2A21" w:rsidRDefault="00AD4257" w:rsidP="003745E2">
            <w:pPr>
              <w:jc w:val="center"/>
              <w:rPr>
                <w:rFonts w:ascii="Candara" w:hAnsi="Candara"/>
                <w:sz w:val="20"/>
                <w:szCs w:val="20"/>
              </w:rPr>
            </w:pPr>
            <w:r w:rsidRPr="00CE2A21">
              <w:rPr>
                <w:rFonts w:ascii="Candara" w:hAnsi="Candara"/>
                <w:sz w:val="20"/>
                <w:szCs w:val="20"/>
              </w:rPr>
              <w:t>Less than average monthly salary (942)</w:t>
            </w:r>
            <w:r w:rsidRPr="00CE2A21">
              <w:rPr>
                <w:rStyle w:val="FootnoteReference"/>
                <w:rFonts w:ascii="Candara" w:hAnsi="Candara"/>
                <w:sz w:val="20"/>
                <w:szCs w:val="20"/>
              </w:rPr>
              <w:footnoteReference w:id="59"/>
            </w:r>
          </w:p>
        </w:tc>
        <w:tc>
          <w:tcPr>
            <w:tcW w:w="1417" w:type="dxa"/>
            <w:shd w:val="clear" w:color="auto" w:fill="E7E6E6" w:themeFill="background2"/>
            <w:vAlign w:val="center"/>
          </w:tcPr>
          <w:p w14:paraId="79528F89" w14:textId="1C168682" w:rsidR="00AD4257" w:rsidRPr="00CE2A21" w:rsidRDefault="00AD4257" w:rsidP="003745E2">
            <w:pPr>
              <w:jc w:val="center"/>
              <w:rPr>
                <w:rFonts w:ascii="Candara" w:hAnsi="Candara"/>
                <w:sz w:val="20"/>
                <w:szCs w:val="20"/>
              </w:rPr>
            </w:pPr>
            <w:r w:rsidRPr="00CE2A21">
              <w:rPr>
                <w:rFonts w:ascii="Candara" w:hAnsi="Candara"/>
                <w:sz w:val="20"/>
                <w:szCs w:val="20"/>
              </w:rPr>
              <w:t>942-1</w:t>
            </w:r>
            <w:r w:rsidR="0039177D">
              <w:rPr>
                <w:rFonts w:ascii="Candara" w:hAnsi="Candara"/>
                <w:sz w:val="20"/>
                <w:szCs w:val="20"/>
              </w:rPr>
              <w:t>,</w:t>
            </w:r>
            <w:r w:rsidRPr="00CE2A21">
              <w:rPr>
                <w:rFonts w:ascii="Candara" w:hAnsi="Candara"/>
                <w:sz w:val="20"/>
                <w:szCs w:val="20"/>
              </w:rPr>
              <w:t>250 GEL/month</w:t>
            </w:r>
          </w:p>
        </w:tc>
        <w:tc>
          <w:tcPr>
            <w:tcW w:w="1985" w:type="dxa"/>
            <w:shd w:val="clear" w:color="auto" w:fill="E7E6E6" w:themeFill="background2"/>
            <w:vAlign w:val="center"/>
          </w:tcPr>
          <w:p w14:paraId="6F597E32" w14:textId="2732EDDD" w:rsidR="00AD4257" w:rsidRPr="00CE2A21" w:rsidRDefault="00AD4257" w:rsidP="003745E2">
            <w:pPr>
              <w:jc w:val="center"/>
              <w:rPr>
                <w:rFonts w:ascii="Candara" w:hAnsi="Candara"/>
                <w:sz w:val="20"/>
                <w:szCs w:val="20"/>
              </w:rPr>
            </w:pPr>
            <w:r w:rsidRPr="00CE2A21">
              <w:rPr>
                <w:rFonts w:ascii="Candara" w:hAnsi="Candara"/>
                <w:sz w:val="20"/>
                <w:szCs w:val="20"/>
              </w:rPr>
              <w:t>Number of IDPs with income 1</w:t>
            </w:r>
            <w:r w:rsidR="0039177D">
              <w:rPr>
                <w:rFonts w:ascii="Candara" w:hAnsi="Candara"/>
                <w:sz w:val="20"/>
                <w:szCs w:val="20"/>
              </w:rPr>
              <w:t>,</w:t>
            </w:r>
            <w:r w:rsidRPr="00CE2A21">
              <w:rPr>
                <w:rFonts w:ascii="Candara" w:hAnsi="Candara"/>
                <w:sz w:val="20"/>
                <w:szCs w:val="20"/>
              </w:rPr>
              <w:t>250 GEL and more</w:t>
            </w:r>
          </w:p>
        </w:tc>
        <w:tc>
          <w:tcPr>
            <w:tcW w:w="2782" w:type="dxa"/>
            <w:shd w:val="clear" w:color="auto" w:fill="E7E6E6" w:themeFill="background2"/>
            <w:vAlign w:val="center"/>
          </w:tcPr>
          <w:p w14:paraId="574B25A5" w14:textId="77777777" w:rsidR="00AD4257" w:rsidRPr="00CE2A21" w:rsidRDefault="00AD4257" w:rsidP="003745E2">
            <w:pPr>
              <w:jc w:val="center"/>
              <w:rPr>
                <w:rFonts w:ascii="Candara" w:hAnsi="Candara"/>
                <w:sz w:val="20"/>
                <w:szCs w:val="20"/>
              </w:rPr>
            </w:pPr>
            <w:r w:rsidRPr="00CE2A21">
              <w:rPr>
                <w:rFonts w:ascii="Candara" w:hAnsi="Candara"/>
                <w:sz w:val="20"/>
                <w:szCs w:val="20"/>
              </w:rPr>
              <w:t>Number of active, employable IDPs (18-60/65)</w:t>
            </w:r>
            <w:r w:rsidRPr="00CE2A21">
              <w:rPr>
                <w:rStyle w:val="FootnoteReference"/>
                <w:rFonts w:ascii="Candara" w:hAnsi="Candara"/>
                <w:sz w:val="20"/>
                <w:szCs w:val="20"/>
              </w:rPr>
              <w:footnoteReference w:id="60"/>
            </w:r>
          </w:p>
        </w:tc>
      </w:tr>
      <w:tr w:rsidR="00AD4257" w:rsidRPr="00CE2A21" w14:paraId="3E2F98CD" w14:textId="77777777" w:rsidTr="003745E2">
        <w:tc>
          <w:tcPr>
            <w:tcW w:w="1021" w:type="dxa"/>
            <w:vAlign w:val="center"/>
          </w:tcPr>
          <w:p w14:paraId="2CC5E961" w14:textId="77777777" w:rsidR="00AD4257" w:rsidRPr="00CE2A21" w:rsidRDefault="00AD4257" w:rsidP="003745E2">
            <w:pPr>
              <w:jc w:val="center"/>
              <w:rPr>
                <w:rFonts w:ascii="Candara" w:hAnsi="Candara"/>
                <w:sz w:val="20"/>
                <w:szCs w:val="20"/>
              </w:rPr>
            </w:pPr>
            <w:r w:rsidRPr="00CE2A21">
              <w:rPr>
                <w:rFonts w:ascii="Candara" w:hAnsi="Candara"/>
                <w:sz w:val="20"/>
                <w:szCs w:val="20"/>
              </w:rPr>
              <w:t>Number of IDPs</w:t>
            </w:r>
          </w:p>
        </w:tc>
        <w:tc>
          <w:tcPr>
            <w:tcW w:w="2127" w:type="dxa"/>
            <w:vAlign w:val="center"/>
          </w:tcPr>
          <w:p w14:paraId="3F96F831" w14:textId="77777777" w:rsidR="00AD4257" w:rsidRPr="00CE2A21" w:rsidRDefault="00AD4257" w:rsidP="003745E2">
            <w:pPr>
              <w:jc w:val="center"/>
              <w:rPr>
                <w:rFonts w:ascii="Candara" w:hAnsi="Candara"/>
                <w:sz w:val="20"/>
                <w:szCs w:val="20"/>
              </w:rPr>
            </w:pPr>
            <w:r w:rsidRPr="00CE2A21">
              <w:rPr>
                <w:rFonts w:ascii="Candara" w:hAnsi="Candara"/>
                <w:sz w:val="20"/>
                <w:szCs w:val="20"/>
              </w:rPr>
              <w:t>20,300</w:t>
            </w:r>
          </w:p>
        </w:tc>
        <w:tc>
          <w:tcPr>
            <w:tcW w:w="1417" w:type="dxa"/>
            <w:vAlign w:val="center"/>
          </w:tcPr>
          <w:p w14:paraId="1DBC545B" w14:textId="67DBF972" w:rsidR="00AD4257" w:rsidRPr="00CE2A21" w:rsidRDefault="00AD4257" w:rsidP="003745E2">
            <w:pPr>
              <w:jc w:val="center"/>
              <w:rPr>
                <w:rFonts w:ascii="Candara" w:hAnsi="Candara"/>
                <w:sz w:val="20"/>
                <w:szCs w:val="20"/>
              </w:rPr>
            </w:pPr>
            <w:r w:rsidRPr="00CE2A21">
              <w:rPr>
                <w:rFonts w:ascii="Candara" w:hAnsi="Candara"/>
                <w:sz w:val="20"/>
                <w:szCs w:val="20"/>
              </w:rPr>
              <w:t>5</w:t>
            </w:r>
            <w:r w:rsidR="0039177D">
              <w:rPr>
                <w:rFonts w:ascii="Candara" w:hAnsi="Candara"/>
                <w:sz w:val="20"/>
                <w:szCs w:val="20"/>
              </w:rPr>
              <w:t>,</w:t>
            </w:r>
            <w:r w:rsidRPr="00CE2A21">
              <w:rPr>
                <w:rFonts w:ascii="Candara" w:hAnsi="Candara"/>
                <w:sz w:val="20"/>
                <w:szCs w:val="20"/>
              </w:rPr>
              <w:t>400</w:t>
            </w:r>
          </w:p>
        </w:tc>
        <w:tc>
          <w:tcPr>
            <w:tcW w:w="1985" w:type="dxa"/>
            <w:vAlign w:val="center"/>
          </w:tcPr>
          <w:p w14:paraId="5CFCF7C1" w14:textId="7CFD7329" w:rsidR="00AD4257" w:rsidRPr="00CE2A21" w:rsidRDefault="00AD4257" w:rsidP="003745E2">
            <w:pPr>
              <w:jc w:val="center"/>
              <w:rPr>
                <w:rFonts w:ascii="Candara" w:hAnsi="Candara"/>
                <w:sz w:val="20"/>
                <w:szCs w:val="20"/>
              </w:rPr>
            </w:pPr>
            <w:r w:rsidRPr="00CE2A21">
              <w:rPr>
                <w:rFonts w:ascii="Candara" w:hAnsi="Candara"/>
                <w:sz w:val="20"/>
                <w:szCs w:val="20"/>
              </w:rPr>
              <w:t>7</w:t>
            </w:r>
            <w:r w:rsidR="0039177D">
              <w:rPr>
                <w:rFonts w:ascii="Candara" w:hAnsi="Candara"/>
                <w:sz w:val="20"/>
                <w:szCs w:val="20"/>
              </w:rPr>
              <w:t>,</w:t>
            </w:r>
            <w:r w:rsidRPr="00CE2A21">
              <w:rPr>
                <w:rFonts w:ascii="Candara" w:hAnsi="Candara"/>
                <w:sz w:val="20"/>
                <w:szCs w:val="20"/>
              </w:rPr>
              <w:t>800</w:t>
            </w:r>
          </w:p>
        </w:tc>
        <w:tc>
          <w:tcPr>
            <w:tcW w:w="2782" w:type="dxa"/>
            <w:vAlign w:val="center"/>
          </w:tcPr>
          <w:p w14:paraId="6FB99900" w14:textId="77777777" w:rsidR="00AD4257" w:rsidRPr="00CE2A21" w:rsidRDefault="00AD4257" w:rsidP="003745E2">
            <w:pPr>
              <w:jc w:val="center"/>
              <w:rPr>
                <w:rFonts w:ascii="Candara" w:hAnsi="Candara"/>
                <w:sz w:val="20"/>
                <w:szCs w:val="20"/>
              </w:rPr>
            </w:pPr>
            <w:r w:rsidRPr="00CE2A21">
              <w:rPr>
                <w:rFonts w:ascii="Candara" w:hAnsi="Candara"/>
                <w:sz w:val="20"/>
                <w:szCs w:val="20"/>
              </w:rPr>
              <w:t>≈ 156,000</w:t>
            </w:r>
          </w:p>
        </w:tc>
      </w:tr>
    </w:tbl>
    <w:p w14:paraId="2454788A" w14:textId="52252D60" w:rsidR="00F55D65" w:rsidRPr="00B66C85" w:rsidRDefault="00F55D65" w:rsidP="00344E9B">
      <w:pPr>
        <w:rPr>
          <w:rFonts w:ascii="Candara" w:hAnsi="Candara" w:cstheme="majorHAnsi"/>
          <w:u w:val="single"/>
        </w:rPr>
      </w:pPr>
      <w:r w:rsidRPr="00B66C85">
        <w:rPr>
          <w:rFonts w:ascii="Candara" w:hAnsi="Candara" w:cstheme="majorHAnsi"/>
          <w:u w:val="single"/>
        </w:rPr>
        <w:br w:type="page"/>
      </w:r>
    </w:p>
    <w:p w14:paraId="61D76547" w14:textId="77777777" w:rsidR="009C3CE7" w:rsidRPr="00B66C85" w:rsidRDefault="009C3CE7"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b/>
          <w:bCs/>
          <w:lang w:eastAsia="fr-FR"/>
        </w:rPr>
      </w:pPr>
    </w:p>
    <w:p w14:paraId="1F55378D" w14:textId="7BB8B4A8" w:rsidR="009C3CE7" w:rsidRPr="008C4D61" w:rsidRDefault="00CA6DF0"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b/>
          <w:bCs/>
          <w:sz w:val="24"/>
          <w:szCs w:val="24"/>
          <w:lang w:eastAsia="fr-FR"/>
        </w:rPr>
      </w:pPr>
      <w:r w:rsidRPr="008C4D61">
        <w:rPr>
          <w:rFonts w:ascii="Candara" w:hAnsi="Candara"/>
          <w:b/>
          <w:bCs/>
          <w:sz w:val="24"/>
          <w:szCs w:val="24"/>
          <w:lang w:eastAsia="fr-FR"/>
        </w:rPr>
        <w:t>2.2. GAPS ANALYSIS</w:t>
      </w:r>
      <w:r w:rsidR="00D6544E" w:rsidRPr="008C4D61">
        <w:rPr>
          <w:rFonts w:ascii="Candara" w:hAnsi="Candara"/>
          <w:b/>
          <w:bCs/>
          <w:sz w:val="24"/>
          <w:szCs w:val="24"/>
          <w:lang w:eastAsia="fr-FR"/>
        </w:rPr>
        <w:t xml:space="preserve"> OF ACTUAL IDP ALLOWANCE SYSTEM</w:t>
      </w:r>
    </w:p>
    <w:p w14:paraId="774A98C8" w14:textId="619EBB94" w:rsidR="003F368C" w:rsidRPr="00B66C85" w:rsidRDefault="003F368C" w:rsidP="00344E9B">
      <w:pPr>
        <w:pStyle w:val="ListParagraph"/>
        <w:spacing w:line="240" w:lineRule="auto"/>
        <w:ind w:left="0"/>
        <w:contextualSpacing w:val="0"/>
        <w:jc w:val="both"/>
        <w:rPr>
          <w:rFonts w:ascii="Candara" w:hAnsi="Candara" w:cstheme="majorHAnsi"/>
          <w:u w:val="single"/>
        </w:rPr>
      </w:pPr>
    </w:p>
    <w:p w14:paraId="4CDB9DCE" w14:textId="37B119E8" w:rsidR="0025191F" w:rsidRPr="00CE2A21" w:rsidRDefault="00CE2A21" w:rsidP="00CE2A21">
      <w:pPr>
        <w:spacing w:line="240" w:lineRule="auto"/>
        <w:jc w:val="both"/>
        <w:rPr>
          <w:rFonts w:ascii="Candara" w:hAnsi="Candara"/>
          <w:b/>
          <w:bCs/>
        </w:rPr>
      </w:pPr>
      <w:r>
        <w:rPr>
          <w:rFonts w:ascii="Candara" w:hAnsi="Candara"/>
          <w:b/>
          <w:bCs/>
        </w:rPr>
        <w:t xml:space="preserve">I. </w:t>
      </w:r>
      <w:r w:rsidR="0025191F" w:rsidRPr="00CE2A21">
        <w:rPr>
          <w:rFonts w:ascii="Candara" w:hAnsi="Candara"/>
          <w:b/>
          <w:bCs/>
        </w:rPr>
        <w:t>IDP status</w:t>
      </w:r>
    </w:p>
    <w:p w14:paraId="2041D216" w14:textId="4E86EC3B" w:rsidR="0025191F" w:rsidRPr="00CE2A21" w:rsidRDefault="00CE2A21" w:rsidP="00CE2A21">
      <w:pPr>
        <w:spacing w:line="240" w:lineRule="auto"/>
        <w:jc w:val="both"/>
        <w:rPr>
          <w:rFonts w:ascii="Candara" w:hAnsi="Candara"/>
        </w:rPr>
      </w:pPr>
      <w:r>
        <w:rPr>
          <w:rFonts w:ascii="Candara" w:hAnsi="Candara"/>
        </w:rPr>
        <w:t xml:space="preserve">1.1. </w:t>
      </w:r>
      <w:r w:rsidR="0025191F" w:rsidRPr="00CE2A21">
        <w:rPr>
          <w:rFonts w:ascii="Candara" w:hAnsi="Candara"/>
        </w:rPr>
        <w:t xml:space="preserve">IDPs living in the occupied territories </w:t>
      </w:r>
      <w:r w:rsidR="0072686C">
        <w:rPr>
          <w:rFonts w:ascii="Candara" w:hAnsi="Candara"/>
        </w:rPr>
        <w:t>with residence in the occupied territories</w:t>
      </w:r>
      <w:r w:rsidR="008879A7">
        <w:rPr>
          <w:rFonts w:ascii="Candara" w:hAnsi="Candara"/>
        </w:rPr>
        <w:t>,</w:t>
      </w:r>
      <w:r w:rsidR="0072686C">
        <w:rPr>
          <w:rFonts w:ascii="Candara" w:hAnsi="Candara"/>
        </w:rPr>
        <w:t xml:space="preserve"> </w:t>
      </w:r>
      <w:r w:rsidR="0025191F" w:rsidRPr="00CE2A21">
        <w:rPr>
          <w:rFonts w:ascii="Candara" w:hAnsi="Candara"/>
        </w:rPr>
        <w:t xml:space="preserve">do not have a </w:t>
      </w:r>
      <w:r w:rsidR="00C55B1B">
        <w:rPr>
          <w:rFonts w:ascii="Candara" w:hAnsi="Candara"/>
        </w:rPr>
        <w:t xml:space="preserve">possibility to get </w:t>
      </w:r>
      <w:r w:rsidR="0025191F" w:rsidRPr="00CE2A21">
        <w:rPr>
          <w:rFonts w:ascii="Candara" w:hAnsi="Candara"/>
        </w:rPr>
        <w:t xml:space="preserve">TSA </w:t>
      </w:r>
      <w:r w:rsidR="00C55B1B">
        <w:rPr>
          <w:rFonts w:ascii="Candara" w:hAnsi="Candara"/>
        </w:rPr>
        <w:t>benefit because there is no possibility to perfo</w:t>
      </w:r>
      <w:r w:rsidR="0072686C">
        <w:rPr>
          <w:rFonts w:ascii="Candara" w:hAnsi="Candara"/>
        </w:rPr>
        <w:t>r</w:t>
      </w:r>
      <w:r w:rsidR="00C55B1B">
        <w:rPr>
          <w:rFonts w:ascii="Candara" w:hAnsi="Candara"/>
        </w:rPr>
        <w:t>m means-test</w:t>
      </w:r>
      <w:r w:rsidR="0072686C">
        <w:rPr>
          <w:rFonts w:ascii="Candara" w:hAnsi="Candara"/>
        </w:rPr>
        <w:t xml:space="preserve"> by SSA agents.  </w:t>
      </w:r>
      <w:r w:rsidR="0025191F" w:rsidRPr="00CE2A21">
        <w:rPr>
          <w:rFonts w:ascii="Candara" w:hAnsi="Candara"/>
        </w:rPr>
        <w:t xml:space="preserve">However, </w:t>
      </w:r>
      <w:r w:rsidR="008879A7">
        <w:rPr>
          <w:rFonts w:ascii="Candara" w:hAnsi="Candara"/>
        </w:rPr>
        <w:t xml:space="preserve">IDPs </w:t>
      </w:r>
      <w:r w:rsidR="00A22E44">
        <w:rPr>
          <w:rFonts w:ascii="Candara" w:hAnsi="Candara"/>
        </w:rPr>
        <w:t xml:space="preserve">living in the </w:t>
      </w:r>
      <w:r w:rsidR="00C31B17">
        <w:rPr>
          <w:rFonts w:ascii="Candara" w:hAnsi="Candara"/>
        </w:rPr>
        <w:t>o</w:t>
      </w:r>
      <w:r w:rsidR="00A22E44">
        <w:rPr>
          <w:rFonts w:ascii="Candara" w:hAnsi="Candara"/>
        </w:rPr>
        <w:t xml:space="preserve">ccupied </w:t>
      </w:r>
      <w:r w:rsidR="00C31B17">
        <w:rPr>
          <w:rFonts w:ascii="Candara" w:hAnsi="Candara"/>
        </w:rPr>
        <w:t>t</w:t>
      </w:r>
      <w:r w:rsidR="00A22E44">
        <w:rPr>
          <w:rFonts w:ascii="Candara" w:hAnsi="Candara"/>
        </w:rPr>
        <w:t xml:space="preserve">erritories </w:t>
      </w:r>
      <w:r w:rsidR="008879A7">
        <w:rPr>
          <w:rFonts w:ascii="Candara" w:hAnsi="Candara"/>
        </w:rPr>
        <w:t xml:space="preserve">having IDPs status receive IDP allowance. </w:t>
      </w:r>
    </w:p>
    <w:p w14:paraId="18255F33" w14:textId="3AA43399" w:rsidR="0025191F" w:rsidRPr="00CE2A21" w:rsidRDefault="00CE2A21" w:rsidP="00CE2A21">
      <w:pPr>
        <w:spacing w:line="240" w:lineRule="auto"/>
        <w:jc w:val="both"/>
        <w:rPr>
          <w:rFonts w:ascii="Candara" w:hAnsi="Candara"/>
        </w:rPr>
      </w:pPr>
      <w:r>
        <w:rPr>
          <w:rFonts w:ascii="Candara" w:hAnsi="Candara"/>
        </w:rPr>
        <w:t xml:space="preserve">1.2. </w:t>
      </w:r>
      <w:r w:rsidR="008879A7">
        <w:rPr>
          <w:rFonts w:ascii="Candara" w:hAnsi="Candara"/>
        </w:rPr>
        <w:t xml:space="preserve">In practice (according to the surveys) </w:t>
      </w:r>
      <w:r w:rsidR="0025191F" w:rsidRPr="00CE2A21">
        <w:rPr>
          <w:rFonts w:ascii="Candara" w:hAnsi="Candara"/>
        </w:rPr>
        <w:t xml:space="preserve">IDP status </w:t>
      </w:r>
      <w:r w:rsidR="00C31B17">
        <w:rPr>
          <w:rFonts w:ascii="Candara" w:hAnsi="Candara"/>
        </w:rPr>
        <w:t xml:space="preserve">is </w:t>
      </w:r>
      <w:r w:rsidR="0025191F" w:rsidRPr="00CE2A21">
        <w:rPr>
          <w:rFonts w:ascii="Candara" w:hAnsi="Candara"/>
        </w:rPr>
        <w:t>mostly related to the social assistance issues</w:t>
      </w:r>
      <w:r w:rsidR="008879A7">
        <w:rPr>
          <w:rFonts w:ascii="Candara" w:hAnsi="Candara"/>
        </w:rPr>
        <w:t>.</w:t>
      </w:r>
    </w:p>
    <w:p w14:paraId="6CC1ECC2" w14:textId="72497381" w:rsidR="0025191F" w:rsidRPr="00CE2A21" w:rsidRDefault="00CE2A21" w:rsidP="00CE2A21">
      <w:pPr>
        <w:spacing w:line="240" w:lineRule="auto"/>
        <w:jc w:val="both"/>
        <w:rPr>
          <w:rFonts w:ascii="Candara" w:hAnsi="Candara"/>
        </w:rPr>
      </w:pPr>
      <w:r>
        <w:rPr>
          <w:rFonts w:ascii="Candara" w:hAnsi="Candara"/>
        </w:rPr>
        <w:t xml:space="preserve">1.3. </w:t>
      </w:r>
      <w:r w:rsidR="0025191F" w:rsidRPr="00CE2A21">
        <w:rPr>
          <w:rFonts w:ascii="Candara" w:hAnsi="Candara"/>
        </w:rPr>
        <w:t>IDP status can be inherited (child of IDP and non-IDP become</w:t>
      </w:r>
      <w:r w:rsidR="00A22E44">
        <w:rPr>
          <w:rFonts w:ascii="Candara" w:hAnsi="Candara"/>
        </w:rPr>
        <w:t>s an</w:t>
      </w:r>
      <w:r w:rsidR="0025191F" w:rsidRPr="00CE2A21">
        <w:rPr>
          <w:rFonts w:ascii="Candara" w:hAnsi="Candara"/>
        </w:rPr>
        <w:t xml:space="preserve"> IDP</w:t>
      </w:r>
      <w:r w:rsidR="008879A7">
        <w:rPr>
          <w:rFonts w:ascii="Candara" w:hAnsi="Candara"/>
        </w:rPr>
        <w:t>)</w:t>
      </w:r>
      <w:r w:rsidR="0025191F" w:rsidRPr="00CE2A21">
        <w:rPr>
          <w:rFonts w:ascii="Candara" w:hAnsi="Candara"/>
        </w:rPr>
        <w:t>. In addition, in this case</w:t>
      </w:r>
      <w:r w:rsidR="008879A7">
        <w:rPr>
          <w:rFonts w:ascii="Candara" w:hAnsi="Candara"/>
        </w:rPr>
        <w:t>,</w:t>
      </w:r>
      <w:r w:rsidR="0025191F" w:rsidRPr="00CE2A21">
        <w:rPr>
          <w:rFonts w:ascii="Candara" w:hAnsi="Candara"/>
        </w:rPr>
        <w:t xml:space="preserve"> non-IDP is qualified as member of the family of IDP and relevant IDP housing policy is applicable.</w:t>
      </w:r>
      <w:r w:rsidR="009E65C2">
        <w:rPr>
          <w:rFonts w:ascii="Candara" w:hAnsi="Candara"/>
        </w:rPr>
        <w:t xml:space="preserve"> The allowance attached to the IDP status can be inherited. </w:t>
      </w:r>
    </w:p>
    <w:p w14:paraId="66A4C862" w14:textId="556693E5" w:rsidR="0025191F" w:rsidRPr="00CE2A21" w:rsidRDefault="00CE2A21" w:rsidP="00CE2A21">
      <w:pPr>
        <w:spacing w:line="240" w:lineRule="auto"/>
        <w:jc w:val="both"/>
        <w:rPr>
          <w:rFonts w:ascii="Candara" w:hAnsi="Candara"/>
        </w:rPr>
      </w:pPr>
      <w:r>
        <w:rPr>
          <w:rFonts w:ascii="Candara" w:hAnsi="Candara"/>
        </w:rPr>
        <w:t xml:space="preserve">1.4. </w:t>
      </w:r>
      <w:r w:rsidR="0025191F" w:rsidRPr="00CE2A21">
        <w:rPr>
          <w:rFonts w:ascii="Candara" w:hAnsi="Candara"/>
        </w:rPr>
        <w:t>There is no generation limit to get IDP allowance</w:t>
      </w:r>
      <w:r w:rsidR="008879A7">
        <w:rPr>
          <w:rFonts w:ascii="Candara" w:hAnsi="Candara"/>
        </w:rPr>
        <w:t xml:space="preserve"> and IDP allowance shall be paid permanently.</w:t>
      </w:r>
    </w:p>
    <w:p w14:paraId="5AA845D2" w14:textId="221A8F58" w:rsidR="0025191F" w:rsidRPr="00CE2A21" w:rsidRDefault="00CE2A21" w:rsidP="00CE2A21">
      <w:pPr>
        <w:spacing w:line="240" w:lineRule="auto"/>
        <w:jc w:val="both"/>
        <w:rPr>
          <w:rFonts w:ascii="Candara" w:hAnsi="Candara"/>
        </w:rPr>
      </w:pPr>
      <w:r>
        <w:rPr>
          <w:rFonts w:ascii="Candara" w:hAnsi="Candara"/>
        </w:rPr>
        <w:t xml:space="preserve">1.5. </w:t>
      </w:r>
      <w:r w:rsidR="00CA6DF0" w:rsidRPr="00CE2A21">
        <w:rPr>
          <w:rFonts w:ascii="Candara" w:hAnsi="Candara"/>
        </w:rPr>
        <w:t>P</w:t>
      </w:r>
      <w:r w:rsidR="0025191F" w:rsidRPr="00CE2A21">
        <w:rPr>
          <w:rFonts w:ascii="Candara" w:hAnsi="Candara"/>
        </w:rPr>
        <w:t xml:space="preserve">ensioners </w:t>
      </w:r>
      <w:r w:rsidR="008879A7">
        <w:rPr>
          <w:rFonts w:ascii="Candara" w:hAnsi="Candara"/>
        </w:rPr>
        <w:t xml:space="preserve">is allowed to </w:t>
      </w:r>
      <w:r w:rsidR="0025191F" w:rsidRPr="00CE2A21">
        <w:rPr>
          <w:rFonts w:ascii="Candara" w:hAnsi="Candara"/>
        </w:rPr>
        <w:t xml:space="preserve">get IDP allowance together with </w:t>
      </w:r>
      <w:r w:rsidR="008879A7">
        <w:rPr>
          <w:rFonts w:ascii="Candara" w:hAnsi="Candara"/>
        </w:rPr>
        <w:t xml:space="preserve">the </w:t>
      </w:r>
      <w:r w:rsidR="0025191F" w:rsidRPr="00CE2A21">
        <w:rPr>
          <w:rFonts w:ascii="Candara" w:hAnsi="Candara"/>
        </w:rPr>
        <w:t>pension.</w:t>
      </w:r>
    </w:p>
    <w:p w14:paraId="722E6B83" w14:textId="485C3A57" w:rsidR="00CE2A21" w:rsidRDefault="00CE2A21" w:rsidP="00CE2A21">
      <w:pPr>
        <w:spacing w:line="240" w:lineRule="auto"/>
        <w:jc w:val="both"/>
        <w:rPr>
          <w:rFonts w:ascii="Candara" w:hAnsi="Candara"/>
        </w:rPr>
      </w:pPr>
      <w:r>
        <w:rPr>
          <w:rFonts w:ascii="Candara" w:hAnsi="Candara" w:cs="Times New Roman"/>
        </w:rPr>
        <w:t xml:space="preserve">1.6. </w:t>
      </w:r>
      <w:r w:rsidR="0025191F" w:rsidRPr="00CE2A21">
        <w:rPr>
          <w:rFonts w:ascii="Candara" w:hAnsi="Candara" w:cs="Times New Roman"/>
        </w:rPr>
        <w:t xml:space="preserve">If </w:t>
      </w:r>
      <w:r w:rsidR="00C31B17">
        <w:rPr>
          <w:rFonts w:ascii="Candara" w:hAnsi="Candara" w:cs="Times New Roman"/>
        </w:rPr>
        <w:t xml:space="preserve">an </w:t>
      </w:r>
      <w:r w:rsidR="0025191F" w:rsidRPr="00CE2A21">
        <w:rPr>
          <w:rFonts w:ascii="Candara" w:hAnsi="Candara" w:cs="Times New Roman"/>
        </w:rPr>
        <w:t>IDP leaves the country</w:t>
      </w:r>
      <w:r w:rsidR="008879A7">
        <w:rPr>
          <w:rFonts w:ascii="Candara" w:hAnsi="Candara" w:cs="Times New Roman"/>
        </w:rPr>
        <w:t xml:space="preserve"> for longer than 3 months</w:t>
      </w:r>
      <w:r w:rsidR="0025191F" w:rsidRPr="00CE2A21">
        <w:rPr>
          <w:rFonts w:ascii="Candara" w:hAnsi="Candara" w:cs="Times New Roman"/>
        </w:rPr>
        <w:t>, there is no automatic link with the migration database</w:t>
      </w:r>
      <w:r w:rsidR="008879A7">
        <w:rPr>
          <w:rFonts w:ascii="Candara" w:hAnsi="Candara" w:cs="Times New Roman"/>
        </w:rPr>
        <w:t>.</w:t>
      </w:r>
    </w:p>
    <w:p w14:paraId="73834DDB" w14:textId="6F183E84" w:rsidR="0025191F" w:rsidRPr="00CE2A21" w:rsidRDefault="00A248AB" w:rsidP="00CE2A21">
      <w:pPr>
        <w:spacing w:line="240" w:lineRule="auto"/>
        <w:jc w:val="both"/>
        <w:rPr>
          <w:rFonts w:ascii="Candara" w:hAnsi="Candara"/>
        </w:rPr>
      </w:pPr>
      <w:r>
        <w:rPr>
          <w:rFonts w:ascii="Candara" w:hAnsi="Candara"/>
          <w:b/>
          <w:bCs/>
        </w:rPr>
        <w:t xml:space="preserve">II. </w:t>
      </w:r>
      <w:r w:rsidR="0025191F" w:rsidRPr="00CE2A21">
        <w:rPr>
          <w:rFonts w:ascii="Candara" w:hAnsi="Candara"/>
          <w:b/>
          <w:bCs/>
        </w:rPr>
        <w:t>Coordination/planning/control</w:t>
      </w:r>
    </w:p>
    <w:p w14:paraId="74D3D70E" w14:textId="292180FB" w:rsidR="008879A7" w:rsidRDefault="00A248AB" w:rsidP="00A248AB">
      <w:pPr>
        <w:spacing w:line="240" w:lineRule="auto"/>
        <w:jc w:val="both"/>
        <w:rPr>
          <w:rFonts w:ascii="Candara" w:hAnsi="Candara"/>
        </w:rPr>
      </w:pPr>
      <w:r>
        <w:rPr>
          <w:rFonts w:ascii="Candara" w:hAnsi="Candara"/>
        </w:rPr>
        <w:t xml:space="preserve">2.1. </w:t>
      </w:r>
      <w:r w:rsidR="00C31B17">
        <w:rPr>
          <w:rFonts w:ascii="Candara" w:hAnsi="Candara"/>
        </w:rPr>
        <w:t>There is weak</w:t>
      </w:r>
      <w:r w:rsidR="0025191F" w:rsidRPr="00A248AB">
        <w:rPr>
          <w:rFonts w:ascii="Candara" w:hAnsi="Candara"/>
        </w:rPr>
        <w:t xml:space="preserve"> coordination </w:t>
      </w:r>
      <w:r w:rsidR="008879A7">
        <w:rPr>
          <w:rFonts w:ascii="Candara" w:hAnsi="Candara"/>
        </w:rPr>
        <w:t xml:space="preserve">in central level regarding </w:t>
      </w:r>
      <w:r w:rsidR="0025191F" w:rsidRPr="00A248AB">
        <w:rPr>
          <w:rFonts w:ascii="Candara" w:hAnsi="Candara"/>
        </w:rPr>
        <w:t>IDPs issues. Steering committee (from responsible ministries and donors) has an obligation to meet minimum only once per year</w:t>
      </w:r>
      <w:r w:rsidR="008879A7">
        <w:rPr>
          <w:rFonts w:ascii="Candara" w:hAnsi="Candara"/>
        </w:rPr>
        <w:t xml:space="preserve">; however, meetings are not taking place regularly. </w:t>
      </w:r>
    </w:p>
    <w:p w14:paraId="590DF751" w14:textId="700F27A2" w:rsidR="0025191F" w:rsidRPr="00A248AB" w:rsidRDefault="00A248AB" w:rsidP="00A248AB">
      <w:pPr>
        <w:spacing w:line="240" w:lineRule="auto"/>
        <w:jc w:val="both"/>
        <w:rPr>
          <w:rFonts w:ascii="Candara" w:hAnsi="Candara"/>
        </w:rPr>
      </w:pPr>
      <w:r>
        <w:rPr>
          <w:rFonts w:ascii="Candara" w:hAnsi="Candara"/>
        </w:rPr>
        <w:t>2</w:t>
      </w:r>
      <w:r w:rsidR="008879A7">
        <w:rPr>
          <w:rFonts w:ascii="Candara" w:hAnsi="Candara"/>
        </w:rPr>
        <w:t>.2</w:t>
      </w:r>
      <w:r>
        <w:rPr>
          <w:rFonts w:ascii="Candara" w:hAnsi="Candara"/>
        </w:rPr>
        <w:t xml:space="preserve">. </w:t>
      </w:r>
      <w:r w:rsidR="0025191F" w:rsidRPr="00A248AB">
        <w:rPr>
          <w:rFonts w:ascii="Candara" w:hAnsi="Candara"/>
        </w:rPr>
        <w:t xml:space="preserve">General programs (employment, education, health) </w:t>
      </w:r>
      <w:r w:rsidR="009E65C2">
        <w:rPr>
          <w:rFonts w:ascii="Candara" w:hAnsi="Candara"/>
        </w:rPr>
        <w:t xml:space="preserve">do </w:t>
      </w:r>
      <w:r w:rsidR="0025191F" w:rsidRPr="00A248AB">
        <w:rPr>
          <w:rFonts w:ascii="Candara" w:hAnsi="Candara"/>
        </w:rPr>
        <w:t xml:space="preserve">not interfere effectively with special IDPs. </w:t>
      </w:r>
      <w:r w:rsidR="001F59D0">
        <w:rPr>
          <w:rFonts w:ascii="Candara" w:hAnsi="Candara"/>
        </w:rPr>
        <w:t xml:space="preserve">Outreach to most vulnerable IDPs is difficult and programs moslty awarded IDPs around Tbilisi. </w:t>
      </w:r>
    </w:p>
    <w:p w14:paraId="302CD64B" w14:textId="456192DA" w:rsidR="0025191F" w:rsidRPr="00A248AB" w:rsidRDefault="00A248AB" w:rsidP="00A248AB">
      <w:pPr>
        <w:spacing w:line="240" w:lineRule="auto"/>
        <w:jc w:val="both"/>
        <w:rPr>
          <w:rFonts w:ascii="Candara" w:hAnsi="Candara"/>
        </w:rPr>
      </w:pPr>
      <w:r>
        <w:rPr>
          <w:rFonts w:ascii="Candara" w:hAnsi="Candara"/>
        </w:rPr>
        <w:t>2.</w:t>
      </w:r>
      <w:r w:rsidR="008879A7">
        <w:rPr>
          <w:rFonts w:ascii="Candara" w:hAnsi="Candara"/>
        </w:rPr>
        <w:t>3</w:t>
      </w:r>
      <w:r>
        <w:rPr>
          <w:rFonts w:ascii="Candara" w:hAnsi="Candara"/>
        </w:rPr>
        <w:t xml:space="preserve">. </w:t>
      </w:r>
      <w:r w:rsidR="0025191F" w:rsidRPr="00A248AB">
        <w:rPr>
          <w:rFonts w:ascii="Candara" w:hAnsi="Candara"/>
        </w:rPr>
        <w:t xml:space="preserve">There is no common approach to integrate IDPs in general </w:t>
      </w:r>
      <w:r w:rsidR="008879A7">
        <w:rPr>
          <w:rFonts w:ascii="Candara" w:hAnsi="Candara"/>
        </w:rPr>
        <w:t xml:space="preserve">employment or education </w:t>
      </w:r>
      <w:r w:rsidR="0025191F" w:rsidRPr="00A248AB">
        <w:rPr>
          <w:rFonts w:ascii="Candara" w:hAnsi="Candara"/>
        </w:rPr>
        <w:t xml:space="preserve">programs. </w:t>
      </w:r>
    </w:p>
    <w:p w14:paraId="4325D5C2" w14:textId="2E72EA28" w:rsidR="0025191F" w:rsidRPr="00A248AB" w:rsidRDefault="00A248AB" w:rsidP="00A248AB">
      <w:pPr>
        <w:spacing w:line="240" w:lineRule="auto"/>
        <w:jc w:val="both"/>
        <w:rPr>
          <w:rFonts w:ascii="Candara" w:hAnsi="Candara"/>
        </w:rPr>
      </w:pPr>
      <w:r>
        <w:rPr>
          <w:rFonts w:ascii="Candara" w:hAnsi="Candara" w:cs="Berling-Roman"/>
        </w:rPr>
        <w:t>2.</w:t>
      </w:r>
      <w:r w:rsidR="008879A7">
        <w:rPr>
          <w:rFonts w:ascii="Candara" w:hAnsi="Candara" w:cs="Berling-Roman"/>
        </w:rPr>
        <w:t>4</w:t>
      </w:r>
      <w:r>
        <w:rPr>
          <w:rFonts w:ascii="Candara" w:hAnsi="Candara" w:cs="Berling-Roman"/>
        </w:rPr>
        <w:t xml:space="preserve">. </w:t>
      </w:r>
      <w:r w:rsidR="0025191F" w:rsidRPr="00A248AB">
        <w:rPr>
          <w:rFonts w:ascii="Candara" w:hAnsi="Candara" w:cs="Berling-Roman"/>
        </w:rPr>
        <w:t>Georgia did not have any labo</w:t>
      </w:r>
      <w:r w:rsidR="00CA6DF0" w:rsidRPr="00A248AB">
        <w:rPr>
          <w:rFonts w:ascii="Candara" w:hAnsi="Candara" w:cs="Berling-Roman"/>
        </w:rPr>
        <w:t>u</w:t>
      </w:r>
      <w:r w:rsidR="0025191F" w:rsidRPr="00A248AB">
        <w:rPr>
          <w:rFonts w:ascii="Candara" w:hAnsi="Candara" w:cs="Berling-Roman"/>
        </w:rPr>
        <w:t>r market policy until very recently. Georgia does not have unemployment insurance or a binding minimum wage, and the public employment services were fostered in just the recent past.</w:t>
      </w:r>
    </w:p>
    <w:p w14:paraId="1D865D81" w14:textId="1F6CFDCD" w:rsidR="0025191F" w:rsidRPr="00A248AB" w:rsidRDefault="00A248AB" w:rsidP="00A248AB">
      <w:pPr>
        <w:spacing w:line="240" w:lineRule="auto"/>
        <w:jc w:val="both"/>
        <w:rPr>
          <w:rFonts w:ascii="Candara" w:hAnsi="Candara"/>
        </w:rPr>
      </w:pPr>
      <w:r>
        <w:rPr>
          <w:rFonts w:ascii="Candara" w:hAnsi="Candara" w:cs="Berling-Roman"/>
        </w:rPr>
        <w:t>2.</w:t>
      </w:r>
      <w:r w:rsidR="008879A7">
        <w:rPr>
          <w:rFonts w:ascii="Candara" w:hAnsi="Candara" w:cs="Berling-Roman"/>
        </w:rPr>
        <w:t>5</w:t>
      </w:r>
      <w:r>
        <w:rPr>
          <w:rFonts w:ascii="Candara" w:hAnsi="Candara" w:cs="Berling-Roman"/>
        </w:rPr>
        <w:t xml:space="preserve">. </w:t>
      </w:r>
      <w:r w:rsidR="0025191F" w:rsidRPr="00A248AB">
        <w:rPr>
          <w:rFonts w:ascii="Candara" w:hAnsi="Candara" w:cs="Berling-Roman"/>
        </w:rPr>
        <w:t>There is no proper risk management system (</w:t>
      </w:r>
      <w:r w:rsidR="008879A7">
        <w:rPr>
          <w:rFonts w:ascii="Candara" w:hAnsi="Candara" w:cs="Berling-Roman"/>
        </w:rPr>
        <w:t xml:space="preserve">for </w:t>
      </w:r>
      <w:r w:rsidR="0025191F" w:rsidRPr="00A248AB">
        <w:rPr>
          <w:rFonts w:ascii="Candara" w:hAnsi="Candara" w:cs="Berling-Roman"/>
        </w:rPr>
        <w:t xml:space="preserve">IDP allowance </w:t>
      </w:r>
      <w:r w:rsidR="008879A7">
        <w:rPr>
          <w:rFonts w:ascii="Candara" w:hAnsi="Candara" w:cs="Berling-Roman"/>
        </w:rPr>
        <w:t xml:space="preserve">and TSA </w:t>
      </w:r>
      <w:r w:rsidR="0025191F" w:rsidRPr="00A248AB">
        <w:rPr>
          <w:rFonts w:ascii="Candara" w:hAnsi="Candara" w:cs="Berling-Roman"/>
        </w:rPr>
        <w:t>system</w:t>
      </w:r>
      <w:r w:rsidR="008879A7">
        <w:rPr>
          <w:rFonts w:ascii="Candara" w:hAnsi="Candara" w:cs="Berling-Roman"/>
        </w:rPr>
        <w:t>s</w:t>
      </w:r>
      <w:r w:rsidR="0025191F" w:rsidRPr="00A248AB">
        <w:rPr>
          <w:rFonts w:ascii="Candara" w:hAnsi="Candara" w:cs="Berling-Roman"/>
        </w:rPr>
        <w:t>)</w:t>
      </w:r>
      <w:r w:rsidR="008879A7">
        <w:rPr>
          <w:rFonts w:ascii="Candara" w:hAnsi="Candara" w:cs="Berling-Roman"/>
        </w:rPr>
        <w:t>, analysing risks and controlling use of funds.</w:t>
      </w:r>
    </w:p>
    <w:p w14:paraId="46BDD22A" w14:textId="5595F905" w:rsidR="0025191F" w:rsidRPr="00A248AB" w:rsidRDefault="00A248AB" w:rsidP="00A248AB">
      <w:pPr>
        <w:spacing w:line="240" w:lineRule="auto"/>
        <w:jc w:val="both"/>
        <w:rPr>
          <w:rFonts w:ascii="Candara" w:hAnsi="Candara"/>
        </w:rPr>
      </w:pPr>
      <w:r>
        <w:rPr>
          <w:rFonts w:ascii="Candara" w:hAnsi="Candara" w:cs="Berling-Roman"/>
        </w:rPr>
        <w:t>2.</w:t>
      </w:r>
      <w:r w:rsidR="008879A7">
        <w:rPr>
          <w:rFonts w:ascii="Candara" w:hAnsi="Candara" w:cs="Berling-Roman"/>
        </w:rPr>
        <w:t>6</w:t>
      </w:r>
      <w:r>
        <w:rPr>
          <w:rFonts w:ascii="Candara" w:hAnsi="Candara" w:cs="Berling-Roman"/>
        </w:rPr>
        <w:t xml:space="preserve">. </w:t>
      </w:r>
      <w:r w:rsidR="008879A7">
        <w:rPr>
          <w:rFonts w:ascii="Candara" w:hAnsi="Candara" w:cs="Berling-Roman"/>
        </w:rPr>
        <w:t>There is no proper coordination between central and local levels.</w:t>
      </w:r>
    </w:p>
    <w:p w14:paraId="079EBC9B" w14:textId="2A250961" w:rsidR="00A248AB" w:rsidRDefault="00A248AB" w:rsidP="00A248AB">
      <w:pPr>
        <w:spacing w:line="240" w:lineRule="auto"/>
        <w:jc w:val="both"/>
        <w:rPr>
          <w:rFonts w:ascii="Candara" w:hAnsi="Candara"/>
        </w:rPr>
      </w:pPr>
      <w:r>
        <w:rPr>
          <w:rFonts w:ascii="Candara" w:hAnsi="Candara"/>
        </w:rPr>
        <w:t>2.</w:t>
      </w:r>
      <w:r w:rsidR="008879A7">
        <w:rPr>
          <w:rFonts w:ascii="Candara" w:hAnsi="Candara"/>
        </w:rPr>
        <w:t>7</w:t>
      </w:r>
      <w:r>
        <w:rPr>
          <w:rFonts w:ascii="Candara" w:hAnsi="Candara"/>
        </w:rPr>
        <w:t xml:space="preserve">. </w:t>
      </w:r>
      <w:r w:rsidR="0025191F" w:rsidRPr="00A248AB">
        <w:rPr>
          <w:rFonts w:ascii="Candara" w:hAnsi="Candara"/>
        </w:rPr>
        <w:t xml:space="preserve">There </w:t>
      </w:r>
      <w:r w:rsidR="00CA6DF0" w:rsidRPr="00A248AB">
        <w:rPr>
          <w:rFonts w:ascii="Candara" w:hAnsi="Candara"/>
        </w:rPr>
        <w:t>are</w:t>
      </w:r>
      <w:r w:rsidR="0025191F" w:rsidRPr="00A248AB">
        <w:rPr>
          <w:rFonts w:ascii="Candara" w:hAnsi="Candara"/>
        </w:rPr>
        <w:t xml:space="preserve"> no multidisciplinary mobile teams (lawyers, social workers, psychologists, employment/housing specialists)</w:t>
      </w:r>
      <w:r w:rsidR="008879A7">
        <w:rPr>
          <w:rFonts w:ascii="Candara" w:hAnsi="Candara"/>
        </w:rPr>
        <w:t xml:space="preserve">, visiting IDPs settlements. </w:t>
      </w:r>
    </w:p>
    <w:p w14:paraId="245AB1FB" w14:textId="030FB8B9" w:rsidR="0025191F" w:rsidRPr="00A248AB" w:rsidRDefault="00A248AB" w:rsidP="00A248AB">
      <w:pPr>
        <w:spacing w:line="240" w:lineRule="auto"/>
        <w:jc w:val="both"/>
        <w:rPr>
          <w:rFonts w:ascii="Candara" w:hAnsi="Candara"/>
          <w:b/>
          <w:bCs/>
        </w:rPr>
      </w:pPr>
      <w:r w:rsidRPr="00A248AB">
        <w:rPr>
          <w:rFonts w:ascii="Candara" w:hAnsi="Candara"/>
          <w:b/>
          <w:bCs/>
        </w:rPr>
        <w:t xml:space="preserve">III. </w:t>
      </w:r>
      <w:r w:rsidR="0025191F" w:rsidRPr="00A248AB">
        <w:rPr>
          <w:rFonts w:ascii="Candara" w:hAnsi="Candara"/>
          <w:b/>
          <w:bCs/>
        </w:rPr>
        <w:t>Social assistance</w:t>
      </w:r>
    </w:p>
    <w:p w14:paraId="466ABC88" w14:textId="34B355A3" w:rsidR="0025191F" w:rsidRPr="00A248AB" w:rsidRDefault="00A248AB" w:rsidP="00A248AB">
      <w:pPr>
        <w:spacing w:line="240" w:lineRule="auto"/>
        <w:jc w:val="both"/>
        <w:rPr>
          <w:rFonts w:ascii="Candara" w:hAnsi="Candara"/>
        </w:rPr>
      </w:pPr>
      <w:r>
        <w:rPr>
          <w:rFonts w:ascii="Candara" w:hAnsi="Candara"/>
        </w:rPr>
        <w:t xml:space="preserve">3.1. </w:t>
      </w:r>
      <w:r w:rsidR="0025191F" w:rsidRPr="00A248AB">
        <w:rPr>
          <w:rFonts w:ascii="Candara" w:hAnsi="Candara"/>
        </w:rPr>
        <w:t xml:space="preserve">IDP allowance and TSA benefits operates as separate systems </w:t>
      </w:r>
      <w:r w:rsidR="008879A7">
        <w:rPr>
          <w:rFonts w:ascii="Candara" w:hAnsi="Candara"/>
        </w:rPr>
        <w:t>with</w:t>
      </w:r>
      <w:r w:rsidR="0025191F" w:rsidRPr="00A248AB">
        <w:rPr>
          <w:rFonts w:ascii="Candara" w:hAnsi="Candara"/>
        </w:rPr>
        <w:t xml:space="preserve"> separate qualification requirement</w:t>
      </w:r>
      <w:r w:rsidR="008879A7">
        <w:rPr>
          <w:rFonts w:ascii="Candara" w:hAnsi="Candara"/>
        </w:rPr>
        <w:t>. IDPs have possibility to choose between t</w:t>
      </w:r>
      <w:r w:rsidR="00495174">
        <w:rPr>
          <w:rFonts w:ascii="Candara" w:hAnsi="Candara"/>
        </w:rPr>
        <w:t>w</w:t>
      </w:r>
      <w:r w:rsidR="008879A7">
        <w:rPr>
          <w:rFonts w:ascii="Candara" w:hAnsi="Candara"/>
        </w:rPr>
        <w:t>o systems.</w:t>
      </w:r>
    </w:p>
    <w:p w14:paraId="07CF78CA" w14:textId="78897251" w:rsidR="0025191F" w:rsidRPr="00A248AB" w:rsidRDefault="00A248AB" w:rsidP="00A248AB">
      <w:pPr>
        <w:spacing w:line="240" w:lineRule="auto"/>
        <w:jc w:val="both"/>
        <w:rPr>
          <w:rFonts w:ascii="Candara" w:hAnsi="Candara"/>
        </w:rPr>
      </w:pPr>
      <w:r>
        <w:rPr>
          <w:rFonts w:ascii="Candara" w:hAnsi="Candara"/>
        </w:rPr>
        <w:t xml:space="preserve">3.2. </w:t>
      </w:r>
      <w:r w:rsidR="007A6DC7">
        <w:rPr>
          <w:rFonts w:ascii="Candara" w:hAnsi="Candara"/>
        </w:rPr>
        <w:t>IDP</w:t>
      </w:r>
      <w:r w:rsidR="0025191F" w:rsidRPr="00A248AB">
        <w:rPr>
          <w:rFonts w:ascii="Candara" w:hAnsi="Candara"/>
        </w:rPr>
        <w:t xml:space="preserve"> allowance</w:t>
      </w:r>
      <w:r w:rsidR="007A6DC7">
        <w:rPr>
          <w:rFonts w:ascii="Candara" w:hAnsi="Candara"/>
        </w:rPr>
        <w:t xml:space="preserve"> is flat-rate benefit, without means-testing. Only income margin is applicable. </w:t>
      </w:r>
    </w:p>
    <w:p w14:paraId="06F65434" w14:textId="055DE618" w:rsidR="00E00E78" w:rsidRPr="00A248AB" w:rsidRDefault="00A248AB" w:rsidP="00A248AB">
      <w:pPr>
        <w:spacing w:line="240" w:lineRule="auto"/>
        <w:jc w:val="both"/>
        <w:rPr>
          <w:rFonts w:ascii="Candara" w:hAnsi="Candara"/>
        </w:rPr>
      </w:pPr>
      <w:r>
        <w:rPr>
          <w:rFonts w:ascii="Candara" w:hAnsi="Candara"/>
        </w:rPr>
        <w:t xml:space="preserve">3.3. </w:t>
      </w:r>
      <w:r w:rsidR="0025191F" w:rsidRPr="00A248AB">
        <w:rPr>
          <w:rFonts w:ascii="Candara" w:hAnsi="Candara"/>
        </w:rPr>
        <w:t>The most vulnerable IDPs prefer to receive TSA (60 GEL) than IDP allowance (45 GEL). It means that in practice those two systems interfere in basis on the utility and not on needs.</w:t>
      </w:r>
    </w:p>
    <w:p w14:paraId="5A87A918" w14:textId="46D84677" w:rsidR="002119B5" w:rsidRDefault="00A248AB" w:rsidP="00A248AB">
      <w:pPr>
        <w:spacing w:line="240" w:lineRule="auto"/>
        <w:jc w:val="both"/>
        <w:rPr>
          <w:rFonts w:ascii="Candara" w:hAnsi="Candara"/>
        </w:rPr>
      </w:pPr>
      <w:r>
        <w:rPr>
          <w:rFonts w:ascii="Candara" w:hAnsi="Candara"/>
        </w:rPr>
        <w:lastRenderedPageBreak/>
        <w:t xml:space="preserve">3.4. </w:t>
      </w:r>
      <w:r w:rsidR="0025191F" w:rsidRPr="00A248AB">
        <w:rPr>
          <w:rFonts w:ascii="Candara" w:hAnsi="Candara"/>
        </w:rPr>
        <w:t>No needs approach in IDP allowance system. Only relatively high monthly income (1</w:t>
      </w:r>
      <w:r w:rsidR="008C2456">
        <w:rPr>
          <w:rFonts w:ascii="Candara" w:hAnsi="Candara"/>
        </w:rPr>
        <w:t>,</w:t>
      </w:r>
      <w:r w:rsidR="0025191F" w:rsidRPr="00A248AB">
        <w:rPr>
          <w:rFonts w:ascii="Candara" w:hAnsi="Candara"/>
        </w:rPr>
        <w:t>250 GEL) is applicable</w:t>
      </w:r>
      <w:r w:rsidR="00E00E78" w:rsidRPr="00A248AB">
        <w:rPr>
          <w:rFonts w:ascii="Candara" w:hAnsi="Candara"/>
        </w:rPr>
        <w:t xml:space="preserve"> for each IDPs</w:t>
      </w:r>
      <w:r w:rsidR="006A3988">
        <w:rPr>
          <w:rFonts w:ascii="Candara" w:hAnsi="Candara"/>
        </w:rPr>
        <w:t>.</w:t>
      </w:r>
    </w:p>
    <w:p w14:paraId="35393026" w14:textId="72141F04" w:rsidR="002119B5" w:rsidRDefault="002119B5" w:rsidP="00A248AB">
      <w:pPr>
        <w:spacing w:line="240" w:lineRule="auto"/>
        <w:jc w:val="both"/>
        <w:rPr>
          <w:rFonts w:ascii="Candara" w:hAnsi="Candara"/>
        </w:rPr>
      </w:pPr>
      <w:r>
        <w:rPr>
          <w:rFonts w:ascii="Candara" w:hAnsi="Candara"/>
        </w:rPr>
        <w:t xml:space="preserve">3.5 Support in healthcare does not/did not include psychological support to IDPs after the war and </w:t>
      </w:r>
      <w:r w:rsidR="00A614BE">
        <w:rPr>
          <w:rFonts w:ascii="Candara" w:hAnsi="Candara"/>
        </w:rPr>
        <w:t xml:space="preserve">to </w:t>
      </w:r>
      <w:r>
        <w:rPr>
          <w:rFonts w:ascii="Candara" w:hAnsi="Candara"/>
        </w:rPr>
        <w:t>IDPs who are still vulnerable</w:t>
      </w:r>
      <w:r w:rsidR="00C43F80">
        <w:rPr>
          <w:rFonts w:ascii="Candara" w:hAnsi="Candara"/>
        </w:rPr>
        <w:t>.</w:t>
      </w:r>
    </w:p>
    <w:p w14:paraId="07314995" w14:textId="77777777" w:rsidR="002119B5" w:rsidRDefault="002119B5" w:rsidP="00A248AB">
      <w:pPr>
        <w:spacing w:line="240" w:lineRule="auto"/>
        <w:jc w:val="both"/>
        <w:rPr>
          <w:rFonts w:ascii="Candara" w:hAnsi="Candara"/>
        </w:rPr>
      </w:pPr>
    </w:p>
    <w:p w14:paraId="0F48A0B3" w14:textId="0C6B4A1B" w:rsidR="0025191F" w:rsidRPr="00A248AB" w:rsidRDefault="00A248AB" w:rsidP="00A248AB">
      <w:pPr>
        <w:spacing w:line="240" w:lineRule="auto"/>
        <w:jc w:val="both"/>
        <w:rPr>
          <w:rFonts w:ascii="Candara" w:hAnsi="Candara"/>
          <w:b/>
          <w:bCs/>
        </w:rPr>
      </w:pPr>
      <w:r w:rsidRPr="00A248AB">
        <w:rPr>
          <w:rFonts w:ascii="Candara" w:hAnsi="Candara"/>
          <w:b/>
          <w:bCs/>
        </w:rPr>
        <w:t xml:space="preserve">IV. </w:t>
      </w:r>
      <w:r w:rsidR="0025191F" w:rsidRPr="00A248AB">
        <w:rPr>
          <w:rFonts w:ascii="Candara" w:hAnsi="Candara"/>
          <w:b/>
          <w:bCs/>
        </w:rPr>
        <w:t>Informal economy and transparency</w:t>
      </w:r>
    </w:p>
    <w:p w14:paraId="7049B3EA" w14:textId="292E6B9A" w:rsidR="0025191F" w:rsidRPr="00A248AB" w:rsidRDefault="00A248AB" w:rsidP="00A248AB">
      <w:pPr>
        <w:spacing w:line="240" w:lineRule="auto"/>
        <w:jc w:val="both"/>
        <w:rPr>
          <w:rFonts w:ascii="Candara" w:hAnsi="Candara"/>
        </w:rPr>
      </w:pPr>
      <w:r>
        <w:rPr>
          <w:rFonts w:ascii="Candara" w:hAnsi="Candara"/>
        </w:rPr>
        <w:t xml:space="preserve">4.1. </w:t>
      </w:r>
      <w:r w:rsidR="007A6DC7">
        <w:rPr>
          <w:rFonts w:ascii="Candara" w:hAnsi="Candara"/>
        </w:rPr>
        <w:t xml:space="preserve">Because means-test </w:t>
      </w:r>
      <w:r w:rsidR="002119B5">
        <w:rPr>
          <w:rFonts w:ascii="Candara" w:hAnsi="Candara"/>
        </w:rPr>
        <w:t xml:space="preserve">does </w:t>
      </w:r>
      <w:r w:rsidR="007A6DC7">
        <w:rPr>
          <w:rFonts w:ascii="Candara" w:hAnsi="Candara"/>
        </w:rPr>
        <w:t xml:space="preserve">not exist, there is no motivation to declare income.  </w:t>
      </w:r>
    </w:p>
    <w:p w14:paraId="306FCA7A" w14:textId="18F13156" w:rsidR="00A248AB" w:rsidRDefault="00A248AB" w:rsidP="00A248AB">
      <w:pPr>
        <w:spacing w:line="240" w:lineRule="auto"/>
        <w:jc w:val="both"/>
        <w:rPr>
          <w:rFonts w:ascii="Candara" w:hAnsi="Candara"/>
        </w:rPr>
      </w:pPr>
      <w:r>
        <w:rPr>
          <w:rFonts w:ascii="Candara" w:hAnsi="Candara"/>
        </w:rPr>
        <w:t xml:space="preserve">4.2. </w:t>
      </w:r>
      <w:r w:rsidR="007A6DC7">
        <w:rPr>
          <w:rFonts w:ascii="Candara" w:hAnsi="Candara"/>
        </w:rPr>
        <w:t>I</w:t>
      </w:r>
      <w:r w:rsidR="0025191F" w:rsidRPr="00A248AB">
        <w:rPr>
          <w:rFonts w:ascii="Candara" w:hAnsi="Candara"/>
        </w:rPr>
        <w:t>nformal economy creates preconditions to get social assistance</w:t>
      </w:r>
      <w:r w:rsidR="007A6DC7">
        <w:rPr>
          <w:rFonts w:ascii="Candara" w:hAnsi="Candara"/>
        </w:rPr>
        <w:t xml:space="preserve">. </w:t>
      </w:r>
    </w:p>
    <w:p w14:paraId="08E08A83" w14:textId="77777777" w:rsidR="002119B5" w:rsidRDefault="002119B5" w:rsidP="00A248AB">
      <w:pPr>
        <w:spacing w:line="240" w:lineRule="auto"/>
        <w:jc w:val="both"/>
        <w:rPr>
          <w:rFonts w:ascii="Candara" w:hAnsi="Candara"/>
        </w:rPr>
      </w:pPr>
    </w:p>
    <w:p w14:paraId="3A108FAA" w14:textId="28C88A56" w:rsidR="0025191F" w:rsidRPr="00A248AB" w:rsidRDefault="00A248AB" w:rsidP="00A248AB">
      <w:pPr>
        <w:spacing w:line="240" w:lineRule="auto"/>
        <w:jc w:val="both"/>
        <w:rPr>
          <w:rFonts w:ascii="Candara" w:hAnsi="Candara"/>
        </w:rPr>
      </w:pPr>
      <w:r w:rsidRPr="00A248AB">
        <w:rPr>
          <w:rFonts w:ascii="Candara" w:hAnsi="Candara"/>
          <w:b/>
          <w:bCs/>
        </w:rPr>
        <w:t xml:space="preserve">V. </w:t>
      </w:r>
      <w:r w:rsidR="0025191F" w:rsidRPr="00A248AB">
        <w:rPr>
          <w:rFonts w:ascii="Candara" w:hAnsi="Candara"/>
          <w:b/>
          <w:bCs/>
        </w:rPr>
        <w:t>Data management and communication</w:t>
      </w:r>
    </w:p>
    <w:p w14:paraId="2864384A" w14:textId="3350A6C8" w:rsidR="0025191F" w:rsidRPr="00A248AB" w:rsidRDefault="00A248AB" w:rsidP="00A248AB">
      <w:pPr>
        <w:spacing w:line="240" w:lineRule="auto"/>
        <w:jc w:val="both"/>
        <w:rPr>
          <w:rFonts w:ascii="Candara" w:hAnsi="Candara"/>
        </w:rPr>
      </w:pPr>
      <w:r>
        <w:rPr>
          <w:rFonts w:ascii="Candara" w:hAnsi="Candara"/>
        </w:rPr>
        <w:t xml:space="preserve">5.1. </w:t>
      </w:r>
      <w:r w:rsidR="0025191F" w:rsidRPr="00A248AB">
        <w:rPr>
          <w:rFonts w:ascii="Candara" w:hAnsi="Candara"/>
        </w:rPr>
        <w:t xml:space="preserve">The database is not linked to other </w:t>
      </w:r>
      <w:r w:rsidR="00640AA1" w:rsidRPr="00A248AB">
        <w:rPr>
          <w:rFonts w:ascii="Candara" w:hAnsi="Candara"/>
        </w:rPr>
        <w:t xml:space="preserve">third </w:t>
      </w:r>
      <w:r w:rsidRPr="00A248AB">
        <w:rPr>
          <w:rFonts w:ascii="Candara" w:hAnsi="Candara"/>
        </w:rPr>
        <w:t>parties’</w:t>
      </w:r>
      <w:r w:rsidR="00640AA1" w:rsidRPr="00A248AB">
        <w:rPr>
          <w:rFonts w:ascii="Candara" w:hAnsi="Candara"/>
        </w:rPr>
        <w:t xml:space="preserve"> </w:t>
      </w:r>
      <w:r w:rsidR="0025191F" w:rsidRPr="00A248AB">
        <w:rPr>
          <w:rFonts w:ascii="Candara" w:hAnsi="Candara"/>
        </w:rPr>
        <w:t>registries (</w:t>
      </w:r>
      <w:r w:rsidR="0025191F" w:rsidRPr="00A248AB">
        <w:rPr>
          <w:rFonts w:ascii="Candara" w:hAnsi="Candara" w:cs="Times New Roman"/>
        </w:rPr>
        <w:t>exceptions: national personal registry-ID number, death</w:t>
      </w:r>
      <w:r w:rsidR="00640AA1" w:rsidRPr="00A248AB">
        <w:rPr>
          <w:rFonts w:ascii="Candara" w:hAnsi="Candara" w:cs="Times New Roman"/>
        </w:rPr>
        <w:t xml:space="preserve"> fact</w:t>
      </w:r>
      <w:r w:rsidR="0025191F" w:rsidRPr="00A248AB">
        <w:rPr>
          <w:rFonts w:ascii="Candara" w:hAnsi="Candara" w:cs="Times New Roman"/>
        </w:rPr>
        <w:t>, Service of revenue;</w:t>
      </w:r>
      <w:r w:rsidR="0025191F" w:rsidRPr="00A248AB">
        <w:rPr>
          <w:rFonts w:ascii="Candara" w:hAnsi="Candara"/>
        </w:rPr>
        <w:t xml:space="preserve"> there is no links</w:t>
      </w:r>
      <w:r w:rsidR="00640AA1" w:rsidRPr="00A248AB">
        <w:rPr>
          <w:rFonts w:ascii="Candara" w:hAnsi="Candara"/>
        </w:rPr>
        <w:t xml:space="preserve"> </w:t>
      </w:r>
      <w:r w:rsidR="0025191F" w:rsidRPr="00A248AB">
        <w:rPr>
          <w:rFonts w:ascii="Candara" w:hAnsi="Candara"/>
        </w:rPr>
        <w:t>with relatives)</w:t>
      </w:r>
      <w:r w:rsidR="007A6DC7">
        <w:rPr>
          <w:rFonts w:ascii="Candara" w:hAnsi="Candara"/>
        </w:rPr>
        <w:t xml:space="preserve"> and </w:t>
      </w:r>
      <w:r w:rsidR="00F248B4">
        <w:rPr>
          <w:rFonts w:ascii="Candara" w:hAnsi="Candara"/>
        </w:rPr>
        <w:t xml:space="preserve">neither to the </w:t>
      </w:r>
      <w:r w:rsidR="007A6DC7">
        <w:rPr>
          <w:rFonts w:ascii="Candara" w:hAnsi="Candara"/>
        </w:rPr>
        <w:t xml:space="preserve">SSA </w:t>
      </w:r>
      <w:r w:rsidR="0025191F" w:rsidRPr="00A248AB">
        <w:rPr>
          <w:rFonts w:ascii="Candara" w:hAnsi="Candara"/>
        </w:rPr>
        <w:t xml:space="preserve"> IT database.</w:t>
      </w:r>
    </w:p>
    <w:p w14:paraId="27D025F5" w14:textId="08F6C9DA" w:rsidR="0025191F" w:rsidRPr="00A248AB" w:rsidRDefault="00A248AB" w:rsidP="00A248AB">
      <w:pPr>
        <w:spacing w:line="240" w:lineRule="auto"/>
        <w:jc w:val="both"/>
        <w:rPr>
          <w:rFonts w:ascii="Candara" w:hAnsi="Candara"/>
        </w:rPr>
      </w:pPr>
      <w:r>
        <w:rPr>
          <w:rFonts w:ascii="Candara" w:hAnsi="Candara"/>
        </w:rPr>
        <w:t xml:space="preserve">5.2. </w:t>
      </w:r>
      <w:r w:rsidR="0025191F" w:rsidRPr="00A248AB">
        <w:rPr>
          <w:rFonts w:ascii="Candara" w:hAnsi="Candara"/>
        </w:rPr>
        <w:t>The provided support for IDPs as additional support (</w:t>
      </w:r>
      <w:r w:rsidR="007A6DC7">
        <w:rPr>
          <w:rFonts w:ascii="Candara" w:hAnsi="Candara"/>
        </w:rPr>
        <w:t xml:space="preserve">from </w:t>
      </w:r>
      <w:r w:rsidR="0025191F" w:rsidRPr="00A248AB">
        <w:rPr>
          <w:rFonts w:ascii="Candara" w:hAnsi="Candara"/>
        </w:rPr>
        <w:t>municipalities, non-governmental</w:t>
      </w:r>
      <w:r w:rsidR="007A6DC7">
        <w:rPr>
          <w:rFonts w:ascii="Candara" w:hAnsi="Candara"/>
        </w:rPr>
        <w:t xml:space="preserve"> sector, </w:t>
      </w:r>
      <w:r w:rsidR="0025191F" w:rsidRPr="00A248AB">
        <w:rPr>
          <w:rFonts w:ascii="Candara" w:hAnsi="Candara"/>
        </w:rPr>
        <w:t xml:space="preserve"> donors) is not </w:t>
      </w:r>
      <w:r w:rsidR="007A6DC7">
        <w:rPr>
          <w:rFonts w:ascii="Candara" w:hAnsi="Candara"/>
        </w:rPr>
        <w:t xml:space="preserve">shown in </w:t>
      </w:r>
      <w:r w:rsidR="0025191F" w:rsidRPr="00A248AB">
        <w:rPr>
          <w:rFonts w:ascii="Candara" w:hAnsi="Candara"/>
        </w:rPr>
        <w:t>the IDP database.</w:t>
      </w:r>
    </w:p>
    <w:p w14:paraId="774CEEE2" w14:textId="6ADE0239" w:rsidR="0025191F" w:rsidRPr="00A248AB" w:rsidRDefault="00A248AB" w:rsidP="00A248AB">
      <w:pPr>
        <w:spacing w:line="240" w:lineRule="auto"/>
        <w:jc w:val="both"/>
        <w:rPr>
          <w:rFonts w:ascii="Candara" w:hAnsi="Candara"/>
        </w:rPr>
      </w:pPr>
      <w:r>
        <w:rPr>
          <w:rFonts w:ascii="Candara" w:hAnsi="Candara"/>
        </w:rPr>
        <w:t xml:space="preserve">5.3. </w:t>
      </w:r>
      <w:r w:rsidR="007A6DC7">
        <w:rPr>
          <w:rFonts w:ascii="Candara" w:hAnsi="Candara"/>
        </w:rPr>
        <w:t>T</w:t>
      </w:r>
      <w:r w:rsidR="0025191F" w:rsidRPr="00A248AB">
        <w:rPr>
          <w:rFonts w:ascii="Candara" w:hAnsi="Candara"/>
        </w:rPr>
        <w:t xml:space="preserve">here is </w:t>
      </w:r>
      <w:r w:rsidR="007A6DC7">
        <w:rPr>
          <w:rFonts w:ascii="Candara" w:hAnsi="Candara"/>
        </w:rPr>
        <w:t xml:space="preserve">lack of </w:t>
      </w:r>
      <w:r w:rsidR="0025191F" w:rsidRPr="00A248AB">
        <w:rPr>
          <w:rFonts w:ascii="Candara" w:hAnsi="Candara"/>
        </w:rPr>
        <w:t xml:space="preserve">information on provided </w:t>
      </w:r>
      <w:r w:rsidR="007A6DC7">
        <w:rPr>
          <w:rFonts w:ascii="Candara" w:hAnsi="Candara"/>
        </w:rPr>
        <w:t xml:space="preserve">social protection benefits, services or </w:t>
      </w:r>
      <w:r w:rsidR="0025191F" w:rsidRPr="00A248AB">
        <w:rPr>
          <w:rFonts w:ascii="Candara" w:hAnsi="Candara"/>
        </w:rPr>
        <w:t>employment support</w:t>
      </w:r>
      <w:r w:rsidR="007A6DC7">
        <w:rPr>
          <w:rFonts w:ascii="Candara" w:hAnsi="Candara"/>
        </w:rPr>
        <w:t xml:space="preserve"> or in the </w:t>
      </w:r>
      <w:r w:rsidR="0025191F" w:rsidRPr="00A248AB">
        <w:rPr>
          <w:rFonts w:ascii="Candara" w:hAnsi="Candara"/>
        </w:rPr>
        <w:t>participation in other state programs. Additional information</w:t>
      </w:r>
      <w:r w:rsidR="007A6DC7">
        <w:rPr>
          <w:rFonts w:ascii="Candara" w:hAnsi="Candara"/>
        </w:rPr>
        <w:t xml:space="preserve"> in </w:t>
      </w:r>
      <w:r w:rsidR="009B37A2">
        <w:rPr>
          <w:rFonts w:ascii="Candara" w:hAnsi="Candara"/>
        </w:rPr>
        <w:t xml:space="preserve">the </w:t>
      </w:r>
      <w:r w:rsidR="007A6DC7">
        <w:rPr>
          <w:rFonts w:ascii="Candara" w:hAnsi="Candara"/>
        </w:rPr>
        <w:t xml:space="preserve">IDP database can be </w:t>
      </w:r>
      <w:r w:rsidR="0025191F" w:rsidRPr="00A248AB">
        <w:rPr>
          <w:rFonts w:ascii="Candara" w:hAnsi="Candara"/>
        </w:rPr>
        <w:t>manually inputted</w:t>
      </w:r>
      <w:r w:rsidR="007A6DC7">
        <w:rPr>
          <w:rFonts w:ascii="Candara" w:hAnsi="Candara"/>
        </w:rPr>
        <w:t xml:space="preserve"> if </w:t>
      </w:r>
      <w:r w:rsidR="0025191F" w:rsidRPr="00A248AB">
        <w:rPr>
          <w:rFonts w:ascii="Candara" w:hAnsi="Candara"/>
        </w:rPr>
        <w:t>IDPs</w:t>
      </w:r>
      <w:r w:rsidR="007A6DC7">
        <w:rPr>
          <w:rFonts w:ascii="Candara" w:hAnsi="Candara"/>
        </w:rPr>
        <w:t xml:space="preserve"> indicate such information.</w:t>
      </w:r>
    </w:p>
    <w:p w14:paraId="5D754DDC" w14:textId="48C6BA27" w:rsidR="0025191F" w:rsidRPr="00A248AB" w:rsidRDefault="00A248AB" w:rsidP="00A248AB">
      <w:pPr>
        <w:spacing w:line="240" w:lineRule="auto"/>
        <w:jc w:val="both"/>
        <w:rPr>
          <w:rFonts w:ascii="Candara" w:hAnsi="Candara" w:cs="Times New Roman"/>
        </w:rPr>
      </w:pPr>
      <w:r>
        <w:rPr>
          <w:rFonts w:ascii="Candara" w:hAnsi="Candara" w:cs="Times New Roman"/>
        </w:rPr>
        <w:t xml:space="preserve">5.4. </w:t>
      </w:r>
      <w:r w:rsidR="0025191F" w:rsidRPr="00A248AB">
        <w:rPr>
          <w:rFonts w:ascii="Candara" w:hAnsi="Candara" w:cs="Times New Roman"/>
        </w:rPr>
        <w:t xml:space="preserve">After the recognition of IDP status, information about IDP (from special form) is manually inputted to the IDP database. </w:t>
      </w:r>
    </w:p>
    <w:p w14:paraId="36BEA164" w14:textId="6DE5FCE8" w:rsidR="0025191F" w:rsidRPr="00A248AB" w:rsidRDefault="00A248AB" w:rsidP="00A248AB">
      <w:pPr>
        <w:spacing w:line="240" w:lineRule="auto"/>
        <w:jc w:val="both"/>
        <w:rPr>
          <w:rFonts w:ascii="Candara" w:hAnsi="Candara" w:cs="Times New Roman"/>
        </w:rPr>
      </w:pPr>
      <w:r>
        <w:rPr>
          <w:rFonts w:ascii="Candara" w:hAnsi="Candara" w:cs="Times New Roman"/>
        </w:rPr>
        <w:t>5.</w:t>
      </w:r>
      <w:r w:rsidR="007A6DC7">
        <w:rPr>
          <w:rFonts w:ascii="Candara" w:hAnsi="Candara" w:cs="Times New Roman"/>
        </w:rPr>
        <w:t>5</w:t>
      </w:r>
      <w:r>
        <w:rPr>
          <w:rFonts w:ascii="Candara" w:hAnsi="Candara" w:cs="Times New Roman"/>
        </w:rPr>
        <w:t xml:space="preserve">. </w:t>
      </w:r>
      <w:r w:rsidR="0025191F" w:rsidRPr="00A248AB">
        <w:rPr>
          <w:rFonts w:ascii="Candara" w:hAnsi="Candara" w:cs="Times New Roman"/>
        </w:rPr>
        <w:t xml:space="preserve">Lack of </w:t>
      </w:r>
      <w:r w:rsidR="007A6DC7">
        <w:rPr>
          <w:rFonts w:ascii="Candara" w:hAnsi="Candara" w:cs="Times New Roman"/>
        </w:rPr>
        <w:t xml:space="preserve">communication on </w:t>
      </w:r>
      <w:r w:rsidR="0025191F" w:rsidRPr="00A248AB">
        <w:rPr>
          <w:rFonts w:ascii="Candara" w:hAnsi="Candara" w:cs="Times New Roman"/>
        </w:rPr>
        <w:t xml:space="preserve">social support and </w:t>
      </w:r>
      <w:r w:rsidR="007A6DC7">
        <w:rPr>
          <w:rFonts w:ascii="Candara" w:hAnsi="Candara" w:cs="Times New Roman"/>
        </w:rPr>
        <w:t xml:space="preserve">state </w:t>
      </w:r>
      <w:r w:rsidR="0025191F" w:rsidRPr="00A248AB">
        <w:rPr>
          <w:rFonts w:ascii="Candara" w:hAnsi="Candara" w:cs="Times New Roman"/>
        </w:rPr>
        <w:t xml:space="preserve">programs. </w:t>
      </w:r>
    </w:p>
    <w:p w14:paraId="4A424993" w14:textId="62082823" w:rsidR="0025191F" w:rsidRPr="00A248AB" w:rsidRDefault="00A248AB" w:rsidP="00A248AB">
      <w:pPr>
        <w:spacing w:line="240" w:lineRule="auto"/>
        <w:jc w:val="both"/>
        <w:rPr>
          <w:rFonts w:ascii="Candara" w:hAnsi="Candara" w:cs="Times New Roman"/>
        </w:rPr>
      </w:pPr>
      <w:r>
        <w:rPr>
          <w:rFonts w:ascii="Candara" w:hAnsi="Candara" w:cs="Times New Roman"/>
        </w:rPr>
        <w:t>5.</w:t>
      </w:r>
      <w:r w:rsidR="007A6DC7">
        <w:rPr>
          <w:rFonts w:ascii="Candara" w:hAnsi="Candara" w:cs="Times New Roman"/>
        </w:rPr>
        <w:t>6</w:t>
      </w:r>
      <w:r>
        <w:rPr>
          <w:rFonts w:ascii="Candara" w:hAnsi="Candara" w:cs="Times New Roman"/>
        </w:rPr>
        <w:t xml:space="preserve">. </w:t>
      </w:r>
      <w:r w:rsidR="0025191F" w:rsidRPr="00A248AB">
        <w:rPr>
          <w:rFonts w:ascii="Candara" w:hAnsi="Candara" w:cs="Times New Roman"/>
        </w:rPr>
        <w:t xml:space="preserve">MOLSHA IT tools </w:t>
      </w:r>
      <w:r w:rsidR="00F248B4">
        <w:rPr>
          <w:rFonts w:ascii="Candara" w:hAnsi="Candara" w:cs="Times New Roman"/>
        </w:rPr>
        <w:t xml:space="preserve">do </w:t>
      </w:r>
      <w:r w:rsidR="0025191F" w:rsidRPr="00A248AB">
        <w:rPr>
          <w:rFonts w:ascii="Candara" w:hAnsi="Candara" w:cs="Times New Roman"/>
        </w:rPr>
        <w:t>not allow to provide automatic calculations on different reform scenarios or provide relevant actuarial calculations.</w:t>
      </w:r>
    </w:p>
    <w:p w14:paraId="5C2EA6A1" w14:textId="27497661" w:rsidR="0025191F" w:rsidRPr="00A248AB" w:rsidRDefault="00640AA1" w:rsidP="00344E9B">
      <w:pPr>
        <w:rPr>
          <w:rFonts w:ascii="Candara" w:hAnsi="Candara"/>
          <w:i/>
          <w:iCs/>
        </w:rPr>
      </w:pPr>
      <w:r w:rsidRPr="00A248AB">
        <w:rPr>
          <w:rFonts w:ascii="Candara" w:hAnsi="Candara"/>
          <w:i/>
          <w:iCs/>
        </w:rPr>
        <w:t xml:space="preserve">Legislation gaps and </w:t>
      </w:r>
      <w:r w:rsidR="00A248AB">
        <w:rPr>
          <w:rFonts w:ascii="Candara" w:hAnsi="Candara"/>
          <w:i/>
          <w:iCs/>
        </w:rPr>
        <w:t xml:space="preserve">analysis </w:t>
      </w:r>
      <w:r w:rsidRPr="00A248AB">
        <w:rPr>
          <w:rFonts w:ascii="Candara" w:hAnsi="Candara"/>
          <w:i/>
          <w:iCs/>
        </w:rPr>
        <w:t>indicated in the Annex 3.</w:t>
      </w:r>
    </w:p>
    <w:p w14:paraId="218F133B" w14:textId="77777777" w:rsidR="0025191F" w:rsidRPr="00B66C85" w:rsidRDefault="0025191F" w:rsidP="00344E9B">
      <w:pPr>
        <w:pStyle w:val="ListParagraph"/>
        <w:spacing w:line="240" w:lineRule="auto"/>
        <w:ind w:left="0"/>
        <w:contextualSpacing w:val="0"/>
        <w:jc w:val="both"/>
        <w:rPr>
          <w:rFonts w:ascii="Candara" w:hAnsi="Candara" w:cstheme="majorHAnsi"/>
          <w:u w:val="single"/>
        </w:rPr>
      </w:pPr>
    </w:p>
    <w:p w14:paraId="3EC7DE1B" w14:textId="14A07B17" w:rsidR="00EE2E5B" w:rsidRPr="00B66C85" w:rsidRDefault="00EE2E5B" w:rsidP="00344E9B">
      <w:pPr>
        <w:rPr>
          <w:rFonts w:ascii="Candara" w:hAnsi="Candara" w:cstheme="majorHAnsi"/>
          <w:u w:val="single"/>
        </w:rPr>
      </w:pPr>
      <w:r w:rsidRPr="00B66C85">
        <w:rPr>
          <w:rFonts w:ascii="Candara" w:hAnsi="Candara" w:cstheme="majorHAnsi"/>
          <w:u w:val="single"/>
        </w:rPr>
        <w:br w:type="page"/>
      </w:r>
    </w:p>
    <w:p w14:paraId="6B9EED8E" w14:textId="77777777" w:rsidR="00EE2E5B" w:rsidRPr="00B66C85" w:rsidRDefault="00EE2E5B" w:rsidP="00344E9B">
      <w:pPr>
        <w:pStyle w:val="ListParagraph"/>
        <w:spacing w:line="240" w:lineRule="auto"/>
        <w:ind w:left="0"/>
        <w:contextualSpacing w:val="0"/>
        <w:jc w:val="both"/>
        <w:rPr>
          <w:rFonts w:ascii="Candara" w:hAnsi="Candara" w:cstheme="majorHAnsi"/>
          <w:u w:val="single"/>
        </w:rPr>
      </w:pPr>
    </w:p>
    <w:p w14:paraId="3FB8FC79" w14:textId="77777777" w:rsidR="00D878F0" w:rsidRPr="00B66C85" w:rsidRDefault="00D878F0"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b/>
          <w:bCs/>
          <w:lang w:eastAsia="fr-FR"/>
        </w:rPr>
      </w:pPr>
    </w:p>
    <w:p w14:paraId="5484D4F8" w14:textId="4FAD1695" w:rsidR="00CA6DF0" w:rsidRPr="008C4D61" w:rsidRDefault="00CA6DF0" w:rsidP="008C4D61">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b/>
          <w:bCs/>
          <w:sz w:val="24"/>
          <w:szCs w:val="24"/>
        </w:rPr>
      </w:pPr>
      <w:r w:rsidRPr="008C4D61">
        <w:rPr>
          <w:rFonts w:ascii="Candara" w:hAnsi="Candara"/>
          <w:b/>
          <w:bCs/>
          <w:sz w:val="24"/>
          <w:szCs w:val="24"/>
          <w:lang w:eastAsia="fr-FR"/>
        </w:rPr>
        <w:t>2.3. SWOT ANALYSIS</w:t>
      </w:r>
      <w:r w:rsidR="00FB347D" w:rsidRPr="008C4D61">
        <w:rPr>
          <w:rFonts w:ascii="Candara" w:hAnsi="Candara"/>
          <w:b/>
          <w:bCs/>
          <w:sz w:val="24"/>
          <w:szCs w:val="24"/>
          <w:lang w:eastAsia="fr-FR"/>
        </w:rPr>
        <w:t xml:space="preserve"> </w:t>
      </w:r>
      <w:r w:rsidR="00D6544E" w:rsidRPr="008C4D61">
        <w:rPr>
          <w:rFonts w:ascii="Candara" w:hAnsi="Candara"/>
          <w:b/>
          <w:bCs/>
          <w:sz w:val="24"/>
          <w:szCs w:val="24"/>
          <w:lang w:eastAsia="fr-FR"/>
        </w:rPr>
        <w:t xml:space="preserve">OF ACTUAL </w:t>
      </w:r>
      <w:r w:rsidR="00E50319">
        <w:rPr>
          <w:rFonts w:ascii="Candara" w:hAnsi="Candara"/>
          <w:b/>
          <w:bCs/>
          <w:sz w:val="24"/>
          <w:szCs w:val="24"/>
          <w:lang w:eastAsia="fr-FR"/>
        </w:rPr>
        <w:t xml:space="preserve">IDP ALLOWANCE </w:t>
      </w:r>
      <w:r w:rsidR="00D6544E" w:rsidRPr="008C4D61">
        <w:rPr>
          <w:rFonts w:ascii="Candara" w:hAnsi="Candara"/>
          <w:b/>
          <w:bCs/>
          <w:sz w:val="24"/>
          <w:szCs w:val="24"/>
          <w:lang w:eastAsia="fr-FR"/>
        </w:rPr>
        <w:t>SYSTEM</w:t>
      </w:r>
      <w:r w:rsidR="0085689E">
        <w:rPr>
          <w:rFonts w:ascii="Candara" w:hAnsi="Candara"/>
          <w:b/>
          <w:bCs/>
          <w:sz w:val="24"/>
          <w:szCs w:val="24"/>
          <w:lang w:eastAsia="fr-FR"/>
        </w:rPr>
        <w:t xml:space="preserve"> AND BASELINE SCENARIO</w:t>
      </w:r>
    </w:p>
    <w:tbl>
      <w:tblPr>
        <w:tblStyle w:val="TableGrid"/>
        <w:tblW w:w="0" w:type="auto"/>
        <w:tblLook w:val="04A0" w:firstRow="1" w:lastRow="0" w:firstColumn="1" w:lastColumn="0" w:noHBand="0" w:noVBand="1"/>
      </w:tblPr>
      <w:tblGrid>
        <w:gridCol w:w="3840"/>
        <w:gridCol w:w="5222"/>
      </w:tblGrid>
      <w:tr w:rsidR="00F55D65" w:rsidRPr="0085689E" w14:paraId="25318891" w14:textId="77777777" w:rsidTr="00CA6DF0">
        <w:tc>
          <w:tcPr>
            <w:tcW w:w="3985" w:type="dxa"/>
          </w:tcPr>
          <w:p w14:paraId="24D73F11" w14:textId="77777777" w:rsidR="00F55D65" w:rsidRPr="0085689E" w:rsidRDefault="00F55D65" w:rsidP="00CA6DF0">
            <w:pPr>
              <w:jc w:val="both"/>
              <w:rPr>
                <w:rFonts w:ascii="Candara" w:hAnsi="Candara"/>
                <w:b/>
                <w:bCs/>
                <w:sz w:val="20"/>
                <w:szCs w:val="20"/>
              </w:rPr>
            </w:pPr>
            <w:r w:rsidRPr="0085689E">
              <w:rPr>
                <w:rFonts w:ascii="Candara" w:hAnsi="Candara"/>
                <w:b/>
                <w:bCs/>
                <w:sz w:val="20"/>
                <w:szCs w:val="20"/>
              </w:rPr>
              <w:t>Strengths</w:t>
            </w:r>
          </w:p>
          <w:p w14:paraId="709B2F77" w14:textId="279F96D3" w:rsidR="00F55D65" w:rsidRPr="0085689E" w:rsidRDefault="00F55D65" w:rsidP="00CA6DF0">
            <w:pPr>
              <w:jc w:val="both"/>
              <w:rPr>
                <w:rFonts w:ascii="Candara" w:hAnsi="Candara"/>
                <w:sz w:val="20"/>
                <w:szCs w:val="20"/>
              </w:rPr>
            </w:pPr>
            <w:r w:rsidRPr="0085689E">
              <w:rPr>
                <w:rFonts w:ascii="Candara" w:hAnsi="Candara"/>
                <w:sz w:val="20"/>
                <w:szCs w:val="20"/>
              </w:rPr>
              <w:t>1. Equity (same flat-rate allowance for all</w:t>
            </w:r>
            <w:r w:rsidR="007A6DC7" w:rsidRPr="0085689E">
              <w:rPr>
                <w:rFonts w:ascii="Candara" w:hAnsi="Candara"/>
                <w:sz w:val="20"/>
                <w:szCs w:val="20"/>
              </w:rPr>
              <w:t xml:space="preserve"> IDPs).</w:t>
            </w:r>
          </w:p>
          <w:p w14:paraId="0C78C9DE" w14:textId="2ECF6C0F" w:rsidR="00F55D65" w:rsidRPr="0085689E" w:rsidRDefault="00F55D65" w:rsidP="00CA6DF0">
            <w:pPr>
              <w:jc w:val="both"/>
              <w:rPr>
                <w:rFonts w:ascii="Candara" w:hAnsi="Candara"/>
                <w:sz w:val="20"/>
                <w:szCs w:val="20"/>
              </w:rPr>
            </w:pPr>
            <w:r w:rsidRPr="0085689E">
              <w:rPr>
                <w:rFonts w:ascii="Candara" w:hAnsi="Candara"/>
                <w:sz w:val="20"/>
                <w:szCs w:val="20"/>
              </w:rPr>
              <w:t xml:space="preserve">2. Low administrative costs because IDP allowance, in principle, is not means-tested and </w:t>
            </w:r>
            <w:r w:rsidR="007A6DC7" w:rsidRPr="0085689E">
              <w:rPr>
                <w:rFonts w:ascii="Candara" w:hAnsi="Candara"/>
                <w:sz w:val="20"/>
                <w:szCs w:val="20"/>
              </w:rPr>
              <w:t xml:space="preserve">there is no </w:t>
            </w:r>
            <w:r w:rsidRPr="0085689E">
              <w:rPr>
                <w:rFonts w:ascii="Candara" w:hAnsi="Candara"/>
                <w:sz w:val="20"/>
                <w:szCs w:val="20"/>
              </w:rPr>
              <w:t xml:space="preserve">cross-checking </w:t>
            </w:r>
            <w:r w:rsidR="007A6DC7" w:rsidRPr="0085689E">
              <w:rPr>
                <w:rFonts w:ascii="Candara" w:hAnsi="Candara"/>
                <w:sz w:val="20"/>
                <w:szCs w:val="20"/>
              </w:rPr>
              <w:t xml:space="preserve">with other </w:t>
            </w:r>
            <w:r w:rsidRPr="0085689E">
              <w:rPr>
                <w:rFonts w:ascii="Candara" w:hAnsi="Candara"/>
                <w:sz w:val="20"/>
                <w:szCs w:val="20"/>
              </w:rPr>
              <w:t>data-bases</w:t>
            </w:r>
            <w:r w:rsidR="007A6DC7" w:rsidRPr="0085689E">
              <w:rPr>
                <w:rFonts w:ascii="Candara" w:hAnsi="Candara"/>
                <w:sz w:val="20"/>
                <w:szCs w:val="20"/>
              </w:rPr>
              <w:t>.</w:t>
            </w:r>
          </w:p>
          <w:p w14:paraId="10E4F0D7" w14:textId="5C2C2BBF" w:rsidR="00F55D65" w:rsidRPr="0085689E" w:rsidRDefault="00F55D65" w:rsidP="00CA6DF0">
            <w:pPr>
              <w:jc w:val="both"/>
              <w:rPr>
                <w:rFonts w:ascii="Candara" w:hAnsi="Candara"/>
                <w:sz w:val="20"/>
                <w:szCs w:val="20"/>
              </w:rPr>
            </w:pPr>
            <w:r w:rsidRPr="0085689E">
              <w:rPr>
                <w:rFonts w:ascii="Candara" w:hAnsi="Candara"/>
                <w:sz w:val="20"/>
                <w:szCs w:val="20"/>
              </w:rPr>
              <w:t xml:space="preserve">3. Confidence in the IDP allowance as the state </w:t>
            </w:r>
            <w:r w:rsidR="00CA6DF0" w:rsidRPr="0085689E">
              <w:rPr>
                <w:rFonts w:ascii="Candara" w:hAnsi="Candara"/>
                <w:sz w:val="20"/>
                <w:szCs w:val="20"/>
              </w:rPr>
              <w:t>guarantee</w:t>
            </w:r>
            <w:r w:rsidRPr="0085689E">
              <w:rPr>
                <w:rFonts w:ascii="Candara" w:hAnsi="Candara"/>
                <w:sz w:val="20"/>
                <w:szCs w:val="20"/>
              </w:rPr>
              <w:t xml:space="preserve"> for IDPs</w:t>
            </w:r>
            <w:r w:rsidR="007A6DC7" w:rsidRPr="0085689E">
              <w:rPr>
                <w:rFonts w:ascii="Candara" w:hAnsi="Candara"/>
                <w:sz w:val="20"/>
                <w:szCs w:val="20"/>
              </w:rPr>
              <w:t xml:space="preserve"> and recognition from state.</w:t>
            </w:r>
          </w:p>
          <w:p w14:paraId="39F81B82" w14:textId="66713CB6" w:rsidR="00F55D65" w:rsidRPr="0085689E" w:rsidRDefault="00F55D65" w:rsidP="00CA6DF0">
            <w:pPr>
              <w:jc w:val="both"/>
              <w:rPr>
                <w:rFonts w:ascii="Candara" w:hAnsi="Candara"/>
                <w:sz w:val="20"/>
                <w:szCs w:val="20"/>
              </w:rPr>
            </w:pPr>
            <w:r w:rsidRPr="0085689E">
              <w:rPr>
                <w:rFonts w:ascii="Candara" w:hAnsi="Candara"/>
                <w:sz w:val="20"/>
                <w:szCs w:val="20"/>
              </w:rPr>
              <w:t>4. Responds to the vulnerable social group needs and provides social assistance</w:t>
            </w:r>
            <w:r w:rsidR="002F1941" w:rsidRPr="0085689E">
              <w:rPr>
                <w:rFonts w:ascii="Candara" w:hAnsi="Candara"/>
                <w:sz w:val="20"/>
                <w:szCs w:val="20"/>
              </w:rPr>
              <w:t xml:space="preserve"> for  basic needs.</w:t>
            </w:r>
          </w:p>
          <w:p w14:paraId="7C1ABCFE" w14:textId="28D155CF" w:rsidR="00F248B4" w:rsidRPr="0085689E" w:rsidRDefault="00F55D65" w:rsidP="00CA6DF0">
            <w:pPr>
              <w:jc w:val="both"/>
              <w:rPr>
                <w:rFonts w:ascii="Candara" w:hAnsi="Candara"/>
                <w:sz w:val="20"/>
                <w:szCs w:val="20"/>
              </w:rPr>
            </w:pPr>
            <w:r w:rsidRPr="0085689E">
              <w:rPr>
                <w:rFonts w:ascii="Candara" w:hAnsi="Candara"/>
                <w:sz w:val="20"/>
                <w:szCs w:val="20"/>
              </w:rPr>
              <w:t>5. Experienced employees in the application</w:t>
            </w:r>
            <w:r w:rsidR="002F1941" w:rsidRPr="0085689E">
              <w:rPr>
                <w:rFonts w:ascii="Candara" w:hAnsi="Candara"/>
                <w:sz w:val="20"/>
                <w:szCs w:val="20"/>
              </w:rPr>
              <w:t xml:space="preserve"> of IDP allowance system.</w:t>
            </w:r>
          </w:p>
          <w:p w14:paraId="33E43CCA" w14:textId="16E4B4D4" w:rsidR="002F1941" w:rsidRDefault="002F1941" w:rsidP="00CA6DF0">
            <w:pPr>
              <w:jc w:val="both"/>
              <w:rPr>
                <w:rFonts w:ascii="Candara" w:hAnsi="Candara"/>
                <w:sz w:val="20"/>
                <w:szCs w:val="20"/>
              </w:rPr>
            </w:pPr>
            <w:r w:rsidRPr="0085689E">
              <w:rPr>
                <w:rFonts w:ascii="Candara" w:hAnsi="Candara"/>
                <w:sz w:val="20"/>
                <w:szCs w:val="20"/>
              </w:rPr>
              <w:t>6. Support for IDPs children.</w:t>
            </w:r>
          </w:p>
          <w:p w14:paraId="01D5B1A8" w14:textId="58D129AF" w:rsidR="00F248B4" w:rsidRDefault="00F248B4" w:rsidP="00CA6DF0">
            <w:pPr>
              <w:jc w:val="both"/>
              <w:rPr>
                <w:rFonts w:ascii="Candara" w:hAnsi="Candara"/>
                <w:sz w:val="20"/>
                <w:szCs w:val="20"/>
              </w:rPr>
            </w:pPr>
            <w:r>
              <w:rPr>
                <w:rFonts w:ascii="Candara" w:hAnsi="Candara"/>
                <w:sz w:val="20"/>
                <w:szCs w:val="20"/>
              </w:rPr>
              <w:t>7. No earmarked use of the allowance</w:t>
            </w:r>
          </w:p>
          <w:p w14:paraId="7E0604C2" w14:textId="3EBCC1E0" w:rsidR="00E50319" w:rsidRPr="0085689E" w:rsidRDefault="00E50319" w:rsidP="00CA6DF0">
            <w:pPr>
              <w:jc w:val="both"/>
              <w:rPr>
                <w:rFonts w:ascii="Candara" w:hAnsi="Candara"/>
                <w:sz w:val="20"/>
                <w:szCs w:val="20"/>
              </w:rPr>
            </w:pPr>
            <w:r>
              <w:rPr>
                <w:rFonts w:ascii="Candara" w:hAnsi="Candara"/>
                <w:sz w:val="20"/>
                <w:szCs w:val="20"/>
              </w:rPr>
              <w:t>8. Seen as the political engagement of the State towards IDPs</w:t>
            </w:r>
          </w:p>
          <w:p w14:paraId="0214DD50" w14:textId="77777777" w:rsidR="00F55D65" w:rsidRPr="0085689E" w:rsidRDefault="00F55D65" w:rsidP="00CA6DF0">
            <w:pPr>
              <w:jc w:val="both"/>
              <w:rPr>
                <w:rFonts w:ascii="Candara" w:hAnsi="Candara"/>
                <w:sz w:val="20"/>
                <w:szCs w:val="20"/>
              </w:rPr>
            </w:pPr>
          </w:p>
          <w:p w14:paraId="757AEEF8" w14:textId="77777777" w:rsidR="00F55D65" w:rsidRPr="0085689E" w:rsidRDefault="00F55D65" w:rsidP="00CA6DF0">
            <w:pPr>
              <w:jc w:val="both"/>
              <w:rPr>
                <w:rFonts w:ascii="Candara" w:hAnsi="Candara"/>
                <w:sz w:val="20"/>
                <w:szCs w:val="20"/>
              </w:rPr>
            </w:pPr>
          </w:p>
        </w:tc>
        <w:tc>
          <w:tcPr>
            <w:tcW w:w="5455" w:type="dxa"/>
          </w:tcPr>
          <w:p w14:paraId="082EA70C" w14:textId="77777777" w:rsidR="00F55D65" w:rsidRPr="0085689E" w:rsidRDefault="00F55D65" w:rsidP="00CA6DF0">
            <w:pPr>
              <w:jc w:val="both"/>
              <w:rPr>
                <w:rFonts w:ascii="Candara" w:hAnsi="Candara"/>
                <w:b/>
                <w:bCs/>
                <w:sz w:val="20"/>
                <w:szCs w:val="20"/>
              </w:rPr>
            </w:pPr>
            <w:r w:rsidRPr="0085689E">
              <w:rPr>
                <w:rFonts w:ascii="Candara" w:hAnsi="Candara"/>
                <w:b/>
                <w:bCs/>
                <w:sz w:val="20"/>
                <w:szCs w:val="20"/>
              </w:rPr>
              <w:t xml:space="preserve">Weaknesses </w:t>
            </w:r>
          </w:p>
          <w:p w14:paraId="00CB20A6" w14:textId="5EF9DFC9" w:rsidR="00F55D65" w:rsidRPr="0085689E" w:rsidRDefault="00F55D65" w:rsidP="00CA6DF0">
            <w:pPr>
              <w:jc w:val="both"/>
              <w:rPr>
                <w:rFonts w:ascii="Candara" w:hAnsi="Candara"/>
                <w:sz w:val="20"/>
                <w:szCs w:val="20"/>
              </w:rPr>
            </w:pPr>
            <w:r w:rsidRPr="0085689E">
              <w:rPr>
                <w:rFonts w:ascii="Candara" w:hAnsi="Candara"/>
                <w:sz w:val="20"/>
                <w:szCs w:val="20"/>
              </w:rPr>
              <w:t>1. Political sensitivity</w:t>
            </w:r>
            <w:r w:rsidR="002F1941" w:rsidRPr="0085689E">
              <w:rPr>
                <w:rFonts w:ascii="Candara" w:hAnsi="Candara"/>
                <w:sz w:val="20"/>
                <w:szCs w:val="20"/>
              </w:rPr>
              <w:t>.</w:t>
            </w:r>
          </w:p>
          <w:p w14:paraId="0BB03702" w14:textId="330B19C2" w:rsidR="00F55D65" w:rsidRPr="0085689E" w:rsidRDefault="00F55D65" w:rsidP="00CA6DF0">
            <w:pPr>
              <w:jc w:val="both"/>
              <w:rPr>
                <w:rFonts w:ascii="Candara" w:hAnsi="Candara"/>
                <w:sz w:val="20"/>
                <w:szCs w:val="20"/>
              </w:rPr>
            </w:pPr>
            <w:r w:rsidRPr="0085689E">
              <w:rPr>
                <w:rFonts w:ascii="Candara" w:hAnsi="Candara"/>
                <w:sz w:val="20"/>
                <w:szCs w:val="20"/>
              </w:rPr>
              <w:t>2. Lack of financial means</w:t>
            </w:r>
            <w:r w:rsidR="002F1941" w:rsidRPr="0085689E">
              <w:rPr>
                <w:rFonts w:ascii="Candara" w:hAnsi="Candara"/>
                <w:sz w:val="20"/>
                <w:szCs w:val="20"/>
              </w:rPr>
              <w:t>.</w:t>
            </w:r>
          </w:p>
          <w:p w14:paraId="023AEBC6" w14:textId="4BE7E4FE" w:rsidR="00F55D65" w:rsidRPr="0085689E" w:rsidRDefault="00F55D65" w:rsidP="00CA6DF0">
            <w:pPr>
              <w:jc w:val="both"/>
              <w:rPr>
                <w:rFonts w:ascii="Candara" w:hAnsi="Candara"/>
                <w:sz w:val="20"/>
                <w:szCs w:val="20"/>
              </w:rPr>
            </w:pPr>
            <w:r w:rsidRPr="0085689E">
              <w:rPr>
                <w:rFonts w:ascii="Candara" w:hAnsi="Candara"/>
                <w:sz w:val="20"/>
                <w:szCs w:val="20"/>
              </w:rPr>
              <w:t>3. Lack of the integrated approach</w:t>
            </w:r>
            <w:r w:rsidR="002F1941" w:rsidRPr="0085689E">
              <w:rPr>
                <w:rFonts w:ascii="Candara" w:hAnsi="Candara"/>
                <w:sz w:val="20"/>
                <w:szCs w:val="20"/>
              </w:rPr>
              <w:t>.</w:t>
            </w:r>
          </w:p>
          <w:p w14:paraId="2973B1B5" w14:textId="1A48C2FC" w:rsidR="00F55D65" w:rsidRPr="0085689E" w:rsidRDefault="00F55D65" w:rsidP="00CA6DF0">
            <w:pPr>
              <w:jc w:val="both"/>
              <w:rPr>
                <w:rFonts w:ascii="Candara" w:hAnsi="Candara"/>
                <w:sz w:val="20"/>
                <w:szCs w:val="20"/>
              </w:rPr>
            </w:pPr>
            <w:r w:rsidRPr="0085689E">
              <w:rPr>
                <w:rFonts w:ascii="Candara" w:hAnsi="Candara"/>
                <w:sz w:val="20"/>
                <w:szCs w:val="20"/>
              </w:rPr>
              <w:t>4. Lack of the confidence from population (</w:t>
            </w:r>
            <w:r w:rsidR="00AB6E83" w:rsidRPr="0085689E">
              <w:rPr>
                <w:rFonts w:ascii="Candara" w:hAnsi="Candara"/>
                <w:sz w:val="20"/>
                <w:szCs w:val="20"/>
              </w:rPr>
              <w:t xml:space="preserve">relatively </w:t>
            </w:r>
            <w:r w:rsidRPr="0085689E">
              <w:rPr>
                <w:rFonts w:ascii="Candara" w:hAnsi="Candara"/>
                <w:sz w:val="20"/>
                <w:szCs w:val="20"/>
              </w:rPr>
              <w:t>low benefits</w:t>
            </w:r>
            <w:r w:rsidR="00AB6E83" w:rsidRPr="0085689E">
              <w:rPr>
                <w:rFonts w:ascii="Candara" w:hAnsi="Candara"/>
                <w:sz w:val="20"/>
                <w:szCs w:val="20"/>
              </w:rPr>
              <w:t>, not linked with the growth of prices</w:t>
            </w:r>
            <w:r w:rsidRPr="0085689E">
              <w:rPr>
                <w:rFonts w:ascii="Candara" w:hAnsi="Candara"/>
                <w:sz w:val="20"/>
                <w:szCs w:val="20"/>
              </w:rPr>
              <w:t>)</w:t>
            </w:r>
            <w:r w:rsidR="002F1941" w:rsidRPr="0085689E">
              <w:rPr>
                <w:rFonts w:ascii="Candara" w:hAnsi="Candara"/>
                <w:sz w:val="20"/>
                <w:szCs w:val="20"/>
              </w:rPr>
              <w:t>.</w:t>
            </w:r>
          </w:p>
          <w:p w14:paraId="56753360" w14:textId="13319E1A" w:rsidR="00F55D65" w:rsidRPr="0085689E" w:rsidRDefault="00F55D65" w:rsidP="00CA6DF0">
            <w:pPr>
              <w:jc w:val="both"/>
              <w:rPr>
                <w:rFonts w:ascii="Candara" w:hAnsi="Candara"/>
                <w:sz w:val="20"/>
                <w:szCs w:val="20"/>
              </w:rPr>
            </w:pPr>
            <w:r w:rsidRPr="0085689E">
              <w:rPr>
                <w:rFonts w:ascii="Candara" w:hAnsi="Candara"/>
                <w:sz w:val="20"/>
                <w:szCs w:val="20"/>
              </w:rPr>
              <w:t xml:space="preserve">5. Not enough transparency (not transparent criteria for additional social support, provided </w:t>
            </w:r>
            <w:r w:rsidR="002F1941" w:rsidRPr="0085689E">
              <w:rPr>
                <w:rFonts w:ascii="Candara" w:hAnsi="Candara"/>
                <w:sz w:val="20"/>
                <w:szCs w:val="20"/>
              </w:rPr>
              <w:t xml:space="preserve">by </w:t>
            </w:r>
            <w:r w:rsidRPr="0085689E">
              <w:rPr>
                <w:rFonts w:ascii="Candara" w:hAnsi="Candara"/>
                <w:sz w:val="20"/>
                <w:szCs w:val="20"/>
              </w:rPr>
              <w:t>municipalities)</w:t>
            </w:r>
            <w:r w:rsidR="002F1941" w:rsidRPr="0085689E">
              <w:rPr>
                <w:rFonts w:ascii="Candara" w:hAnsi="Candara"/>
                <w:sz w:val="20"/>
                <w:szCs w:val="20"/>
              </w:rPr>
              <w:t>.</w:t>
            </w:r>
          </w:p>
          <w:p w14:paraId="6940CF10" w14:textId="085DD3FA" w:rsidR="00F55D65" w:rsidRPr="0085689E" w:rsidRDefault="00F55D65" w:rsidP="00CA6DF0">
            <w:pPr>
              <w:jc w:val="both"/>
              <w:rPr>
                <w:rFonts w:ascii="Candara" w:hAnsi="Candara"/>
                <w:sz w:val="20"/>
                <w:szCs w:val="20"/>
              </w:rPr>
            </w:pPr>
            <w:r w:rsidRPr="0085689E">
              <w:rPr>
                <w:rFonts w:ascii="Candara" w:hAnsi="Candara"/>
                <w:sz w:val="20"/>
                <w:szCs w:val="20"/>
              </w:rPr>
              <w:t xml:space="preserve">6. Lack of awareness on IDPs social rights </w:t>
            </w:r>
            <w:r w:rsidR="002F1941" w:rsidRPr="0085689E">
              <w:rPr>
                <w:rFonts w:ascii="Candara" w:hAnsi="Candara"/>
                <w:sz w:val="20"/>
                <w:szCs w:val="20"/>
              </w:rPr>
              <w:t>and state programs.</w:t>
            </w:r>
          </w:p>
          <w:p w14:paraId="76549198" w14:textId="1299C4F0" w:rsidR="00F55D65" w:rsidRPr="0085689E" w:rsidRDefault="00F55D65" w:rsidP="00CA6DF0">
            <w:pPr>
              <w:jc w:val="both"/>
              <w:rPr>
                <w:rFonts w:ascii="Candara" w:hAnsi="Candara"/>
                <w:sz w:val="20"/>
                <w:szCs w:val="20"/>
              </w:rPr>
            </w:pPr>
            <w:r w:rsidRPr="0085689E">
              <w:rPr>
                <w:rFonts w:ascii="Candara" w:hAnsi="Candara"/>
                <w:sz w:val="20"/>
                <w:szCs w:val="20"/>
              </w:rPr>
              <w:t>7. Not enough coordination (employment, health, social assistance, municipality support)</w:t>
            </w:r>
            <w:r w:rsidR="002F1941" w:rsidRPr="0085689E">
              <w:rPr>
                <w:rFonts w:ascii="Candara" w:hAnsi="Candara"/>
                <w:sz w:val="20"/>
                <w:szCs w:val="20"/>
              </w:rPr>
              <w:t>.</w:t>
            </w:r>
          </w:p>
          <w:p w14:paraId="25626CEE" w14:textId="747F9E30" w:rsidR="00F55D65" w:rsidRPr="0085689E" w:rsidRDefault="00F55D65" w:rsidP="00CA6DF0">
            <w:pPr>
              <w:jc w:val="both"/>
              <w:rPr>
                <w:rFonts w:ascii="Candara" w:hAnsi="Candara"/>
                <w:sz w:val="20"/>
                <w:szCs w:val="20"/>
              </w:rPr>
            </w:pPr>
            <w:r w:rsidRPr="0085689E">
              <w:rPr>
                <w:rFonts w:ascii="Candara" w:hAnsi="Candara"/>
                <w:sz w:val="20"/>
                <w:szCs w:val="20"/>
              </w:rPr>
              <w:t xml:space="preserve">8. Not enough data analysis and </w:t>
            </w:r>
            <w:r w:rsidR="002F1941" w:rsidRPr="0085689E">
              <w:rPr>
                <w:rFonts w:ascii="Candara" w:hAnsi="Candara"/>
                <w:sz w:val="20"/>
                <w:szCs w:val="20"/>
              </w:rPr>
              <w:t xml:space="preserve">automated </w:t>
            </w:r>
            <w:r w:rsidRPr="0085689E">
              <w:rPr>
                <w:rFonts w:ascii="Candara" w:hAnsi="Candara"/>
                <w:sz w:val="20"/>
                <w:szCs w:val="20"/>
              </w:rPr>
              <w:t>IT tools, lack of data exchanges</w:t>
            </w:r>
            <w:r w:rsidR="002F1941" w:rsidRPr="0085689E">
              <w:rPr>
                <w:rFonts w:ascii="Candara" w:hAnsi="Candara"/>
                <w:sz w:val="20"/>
                <w:szCs w:val="20"/>
              </w:rPr>
              <w:t>.</w:t>
            </w:r>
          </w:p>
          <w:p w14:paraId="4BF9B1EA" w14:textId="66B5FC71" w:rsidR="00F55D65" w:rsidRPr="0085689E" w:rsidRDefault="00F55D65" w:rsidP="00CA6DF0">
            <w:pPr>
              <w:jc w:val="both"/>
              <w:rPr>
                <w:rFonts w:ascii="Candara" w:hAnsi="Candara"/>
                <w:sz w:val="20"/>
                <w:szCs w:val="20"/>
              </w:rPr>
            </w:pPr>
            <w:r w:rsidRPr="0085689E">
              <w:rPr>
                <w:rFonts w:ascii="Candara" w:hAnsi="Candara"/>
                <w:sz w:val="20"/>
                <w:szCs w:val="20"/>
              </w:rPr>
              <w:t>9. Steady growth of IDPs</w:t>
            </w:r>
            <w:r w:rsidR="002F1941" w:rsidRPr="0085689E">
              <w:rPr>
                <w:rFonts w:ascii="Candara" w:hAnsi="Candara"/>
                <w:sz w:val="20"/>
                <w:szCs w:val="20"/>
              </w:rPr>
              <w:t xml:space="preserve"> requires </w:t>
            </w:r>
            <w:r w:rsidRPr="0085689E">
              <w:rPr>
                <w:rFonts w:ascii="Candara" w:hAnsi="Candara"/>
                <w:sz w:val="20"/>
                <w:szCs w:val="20"/>
              </w:rPr>
              <w:t>additional financial resources</w:t>
            </w:r>
            <w:r w:rsidR="002F1941" w:rsidRPr="0085689E">
              <w:rPr>
                <w:rFonts w:ascii="Candara" w:hAnsi="Candara"/>
                <w:sz w:val="20"/>
                <w:szCs w:val="20"/>
              </w:rPr>
              <w:t xml:space="preserve"> </w:t>
            </w:r>
            <w:r w:rsidRPr="0085689E">
              <w:rPr>
                <w:rFonts w:ascii="Candara" w:hAnsi="Candara"/>
                <w:sz w:val="20"/>
                <w:szCs w:val="20"/>
              </w:rPr>
              <w:t>(2, 3 generations</w:t>
            </w:r>
            <w:r w:rsidR="00AB6E83" w:rsidRPr="0085689E">
              <w:rPr>
                <w:rFonts w:ascii="Candara" w:hAnsi="Candara"/>
                <w:sz w:val="20"/>
                <w:szCs w:val="20"/>
              </w:rPr>
              <w:t xml:space="preserve"> -</w:t>
            </w:r>
            <w:r w:rsidR="00E90A55" w:rsidRPr="0085689E">
              <w:rPr>
                <w:rFonts w:ascii="Candara" w:hAnsi="Candara"/>
                <w:sz w:val="20"/>
                <w:szCs w:val="20"/>
              </w:rPr>
              <w:t xml:space="preserve"> IDP status is inherited</w:t>
            </w:r>
            <w:r w:rsidRPr="0085689E">
              <w:rPr>
                <w:rFonts w:ascii="Candara" w:hAnsi="Candara"/>
                <w:sz w:val="20"/>
                <w:szCs w:val="20"/>
              </w:rPr>
              <w:t>)</w:t>
            </w:r>
            <w:r w:rsidR="002F1941" w:rsidRPr="0085689E">
              <w:rPr>
                <w:rFonts w:ascii="Candara" w:hAnsi="Candara"/>
                <w:sz w:val="20"/>
                <w:szCs w:val="20"/>
              </w:rPr>
              <w:t>.</w:t>
            </w:r>
          </w:p>
          <w:p w14:paraId="452B347A" w14:textId="77777777" w:rsidR="00F55D65" w:rsidRPr="0085689E" w:rsidRDefault="00F55D65" w:rsidP="00CA6DF0">
            <w:pPr>
              <w:jc w:val="both"/>
              <w:rPr>
                <w:rFonts w:ascii="Candara" w:hAnsi="Candara"/>
                <w:sz w:val="20"/>
                <w:szCs w:val="20"/>
              </w:rPr>
            </w:pPr>
            <w:r w:rsidRPr="0085689E">
              <w:rPr>
                <w:rFonts w:ascii="Candara" w:hAnsi="Candara"/>
                <w:sz w:val="20"/>
                <w:szCs w:val="20"/>
              </w:rPr>
              <w:t xml:space="preserve">10. The number of active people is higher among IDPs than among the total population. </w:t>
            </w:r>
          </w:p>
          <w:p w14:paraId="2588F753" w14:textId="6EA25D94" w:rsidR="00F55D65" w:rsidRPr="0085689E" w:rsidRDefault="00F55D65" w:rsidP="00CA6DF0">
            <w:pPr>
              <w:jc w:val="both"/>
              <w:rPr>
                <w:rFonts w:ascii="Candara" w:hAnsi="Candara"/>
                <w:sz w:val="20"/>
                <w:szCs w:val="20"/>
              </w:rPr>
            </w:pPr>
            <w:r w:rsidRPr="0085689E">
              <w:rPr>
                <w:rFonts w:ascii="Candara" w:hAnsi="Candara"/>
                <w:sz w:val="20"/>
                <w:szCs w:val="20"/>
              </w:rPr>
              <w:t>11. High unemployment and informal economy</w:t>
            </w:r>
            <w:r w:rsidR="002F1941" w:rsidRPr="0085689E">
              <w:rPr>
                <w:rFonts w:ascii="Candara" w:hAnsi="Candara"/>
                <w:sz w:val="20"/>
                <w:szCs w:val="20"/>
              </w:rPr>
              <w:t>.</w:t>
            </w:r>
          </w:p>
          <w:p w14:paraId="1284FE2D" w14:textId="3AC679D7" w:rsidR="00F55D65" w:rsidRPr="0085689E" w:rsidRDefault="00F55D65" w:rsidP="00CA6DF0">
            <w:pPr>
              <w:jc w:val="both"/>
              <w:rPr>
                <w:rFonts w:ascii="Candara" w:hAnsi="Candara"/>
                <w:sz w:val="20"/>
                <w:szCs w:val="20"/>
              </w:rPr>
            </w:pPr>
            <w:r w:rsidRPr="0085689E">
              <w:rPr>
                <w:rFonts w:ascii="Candara" w:hAnsi="Candara"/>
                <w:sz w:val="20"/>
                <w:szCs w:val="20"/>
              </w:rPr>
              <w:t xml:space="preserve">12. Flat-rate benefit, high informal economy and lack of targeted active labour measures </w:t>
            </w:r>
            <w:r w:rsidR="00670E17">
              <w:rPr>
                <w:rFonts w:ascii="Candara" w:hAnsi="Candara"/>
                <w:sz w:val="20"/>
                <w:szCs w:val="20"/>
              </w:rPr>
              <w:t xml:space="preserve">do not </w:t>
            </w:r>
            <w:r w:rsidRPr="0085689E">
              <w:rPr>
                <w:rFonts w:ascii="Candara" w:hAnsi="Candara"/>
                <w:sz w:val="20"/>
                <w:szCs w:val="20"/>
              </w:rPr>
              <w:t>motivate  to declare income</w:t>
            </w:r>
            <w:r w:rsidR="002F1941" w:rsidRPr="0085689E">
              <w:rPr>
                <w:rFonts w:ascii="Candara" w:hAnsi="Candara"/>
                <w:sz w:val="20"/>
                <w:szCs w:val="20"/>
              </w:rPr>
              <w:t>.</w:t>
            </w:r>
          </w:p>
          <w:p w14:paraId="1317C1B8" w14:textId="66304DFB" w:rsidR="00F55D65" w:rsidRPr="0085689E" w:rsidRDefault="00F55D65" w:rsidP="00CA6DF0">
            <w:pPr>
              <w:jc w:val="both"/>
              <w:rPr>
                <w:rFonts w:ascii="Candara" w:hAnsi="Candara"/>
                <w:sz w:val="20"/>
                <w:szCs w:val="20"/>
              </w:rPr>
            </w:pPr>
            <w:r w:rsidRPr="0085689E">
              <w:rPr>
                <w:rFonts w:ascii="Candara" w:hAnsi="Candara"/>
                <w:sz w:val="20"/>
                <w:szCs w:val="20"/>
              </w:rPr>
              <w:t>13. Only income are taking into the consideratio</w:t>
            </w:r>
            <w:r w:rsidR="002F1941" w:rsidRPr="0085689E">
              <w:rPr>
                <w:rFonts w:ascii="Candara" w:hAnsi="Candara"/>
                <w:sz w:val="20"/>
                <w:szCs w:val="20"/>
              </w:rPr>
              <w:t>n for IDP allowance</w:t>
            </w:r>
            <w:r w:rsidR="00670E17">
              <w:rPr>
                <w:rFonts w:ascii="Candara" w:hAnsi="Candara"/>
                <w:sz w:val="20"/>
                <w:szCs w:val="20"/>
              </w:rPr>
              <w:t xml:space="preserve"> (and not the property or if an IDP has been recipient of DHS)</w:t>
            </w:r>
            <w:r w:rsidR="002F1941" w:rsidRPr="0085689E">
              <w:rPr>
                <w:rFonts w:ascii="Candara" w:hAnsi="Candara"/>
                <w:sz w:val="20"/>
                <w:szCs w:val="20"/>
              </w:rPr>
              <w:t>.</w:t>
            </w:r>
          </w:p>
          <w:p w14:paraId="116F5A42" w14:textId="39DA2BEF" w:rsidR="00F55D65" w:rsidRPr="0085689E" w:rsidRDefault="00F55D65" w:rsidP="00CA6DF0">
            <w:pPr>
              <w:jc w:val="both"/>
              <w:rPr>
                <w:rFonts w:ascii="Candara" w:hAnsi="Candara"/>
                <w:sz w:val="20"/>
                <w:szCs w:val="20"/>
              </w:rPr>
            </w:pPr>
            <w:r w:rsidRPr="0085689E">
              <w:rPr>
                <w:rFonts w:ascii="Candara" w:hAnsi="Candara"/>
                <w:sz w:val="20"/>
                <w:szCs w:val="20"/>
              </w:rPr>
              <w:t xml:space="preserve">14. </w:t>
            </w:r>
            <w:r w:rsidR="002F1941" w:rsidRPr="0085689E">
              <w:rPr>
                <w:rFonts w:ascii="Candara" w:hAnsi="Candara"/>
                <w:sz w:val="20"/>
                <w:szCs w:val="20"/>
              </w:rPr>
              <w:t>In principle,</w:t>
            </w:r>
            <w:r w:rsidRPr="0085689E">
              <w:rPr>
                <w:rFonts w:ascii="Candara" w:hAnsi="Candara"/>
                <w:sz w:val="20"/>
                <w:szCs w:val="20"/>
              </w:rPr>
              <w:t xml:space="preserve"> not adjusted to the needs of IDP</w:t>
            </w:r>
            <w:r w:rsidR="002F1941" w:rsidRPr="0085689E">
              <w:rPr>
                <w:rFonts w:ascii="Candara" w:hAnsi="Candara"/>
                <w:sz w:val="20"/>
                <w:szCs w:val="20"/>
              </w:rPr>
              <w:t>s.</w:t>
            </w:r>
          </w:p>
          <w:p w14:paraId="77E6421B" w14:textId="766DB6AB" w:rsidR="00F55D65" w:rsidRPr="0085689E" w:rsidRDefault="00F55D65" w:rsidP="00CA6DF0">
            <w:pPr>
              <w:jc w:val="both"/>
              <w:rPr>
                <w:rFonts w:ascii="Candara" w:hAnsi="Candara"/>
                <w:sz w:val="20"/>
                <w:szCs w:val="20"/>
              </w:rPr>
            </w:pPr>
            <w:bookmarkStart w:id="12" w:name="_Hlk19018786"/>
            <w:r w:rsidRPr="0085689E">
              <w:rPr>
                <w:rFonts w:ascii="Candara" w:hAnsi="Candara"/>
                <w:sz w:val="20"/>
                <w:szCs w:val="20"/>
              </w:rPr>
              <w:t>15. The relatively high maximum income limit of 1</w:t>
            </w:r>
            <w:r w:rsidR="0039177D">
              <w:rPr>
                <w:rFonts w:ascii="Candara" w:hAnsi="Candara"/>
                <w:sz w:val="20"/>
                <w:szCs w:val="20"/>
              </w:rPr>
              <w:t>,</w:t>
            </w:r>
            <w:r w:rsidRPr="0085689E">
              <w:rPr>
                <w:rFonts w:ascii="Candara" w:hAnsi="Candara"/>
                <w:sz w:val="20"/>
                <w:szCs w:val="20"/>
              </w:rPr>
              <w:t xml:space="preserve">250 GEL means that </w:t>
            </w:r>
            <w:r w:rsidR="00D17DDF">
              <w:rPr>
                <w:rFonts w:ascii="Candara" w:hAnsi="Candara"/>
                <w:sz w:val="20"/>
                <w:szCs w:val="20"/>
              </w:rPr>
              <w:t>8</w:t>
            </w:r>
            <w:r w:rsidR="00FB344D">
              <w:rPr>
                <w:rFonts w:ascii="Candara" w:hAnsi="Candara"/>
                <w:sz w:val="20"/>
                <w:szCs w:val="20"/>
              </w:rPr>
              <w:t>3%</w:t>
            </w:r>
            <w:r w:rsidRPr="0085689E">
              <w:rPr>
                <w:rFonts w:ascii="Candara" w:hAnsi="Candara"/>
                <w:sz w:val="20"/>
                <w:szCs w:val="20"/>
              </w:rPr>
              <w:t xml:space="preserve"> of IDPs can receive IDP allowance. </w:t>
            </w:r>
          </w:p>
          <w:p w14:paraId="5783057C" w14:textId="2B1ABF48" w:rsidR="00F55D65" w:rsidRPr="0085689E" w:rsidRDefault="00F55D65" w:rsidP="00CA6DF0">
            <w:pPr>
              <w:jc w:val="both"/>
              <w:rPr>
                <w:rFonts w:ascii="Candara" w:hAnsi="Candara"/>
                <w:sz w:val="20"/>
                <w:szCs w:val="20"/>
              </w:rPr>
            </w:pPr>
            <w:r w:rsidRPr="0085689E">
              <w:rPr>
                <w:rFonts w:ascii="Candara" w:hAnsi="Candara"/>
                <w:sz w:val="20"/>
                <w:szCs w:val="20"/>
              </w:rPr>
              <w:t>16. The relatively high maximum income limit of 1</w:t>
            </w:r>
            <w:r w:rsidR="0039177D">
              <w:rPr>
                <w:rFonts w:ascii="Candara" w:hAnsi="Candara"/>
                <w:sz w:val="20"/>
                <w:szCs w:val="20"/>
              </w:rPr>
              <w:t>,</w:t>
            </w:r>
            <w:r w:rsidRPr="0085689E">
              <w:rPr>
                <w:rFonts w:ascii="Candara" w:hAnsi="Candara"/>
                <w:sz w:val="20"/>
                <w:szCs w:val="20"/>
              </w:rPr>
              <w:t>250 GEL means that person can be in the labour market (even getting the average salary) and continues to receive IDP allowance</w:t>
            </w:r>
            <w:bookmarkEnd w:id="12"/>
            <w:r w:rsidR="002F1941" w:rsidRPr="0085689E">
              <w:rPr>
                <w:rFonts w:ascii="Candara" w:hAnsi="Candara"/>
                <w:sz w:val="20"/>
                <w:szCs w:val="20"/>
              </w:rPr>
              <w:t>.</w:t>
            </w:r>
          </w:p>
          <w:p w14:paraId="587653AA" w14:textId="1C57C515" w:rsidR="00F55D65" w:rsidRPr="0085689E" w:rsidRDefault="00F55D65" w:rsidP="00CA6DF0">
            <w:pPr>
              <w:jc w:val="both"/>
              <w:rPr>
                <w:rFonts w:ascii="Candara" w:hAnsi="Candara"/>
                <w:sz w:val="20"/>
                <w:szCs w:val="20"/>
              </w:rPr>
            </w:pPr>
            <w:bookmarkStart w:id="13" w:name="_Hlk19019224"/>
            <w:r w:rsidRPr="0085689E">
              <w:rPr>
                <w:rFonts w:ascii="Candara" w:hAnsi="Candara"/>
                <w:sz w:val="20"/>
                <w:szCs w:val="20"/>
              </w:rPr>
              <w:t xml:space="preserve">17. </w:t>
            </w:r>
            <w:r w:rsidR="002F1941" w:rsidRPr="0085689E">
              <w:rPr>
                <w:rFonts w:ascii="Candara" w:hAnsi="Candara"/>
                <w:sz w:val="20"/>
                <w:szCs w:val="20"/>
              </w:rPr>
              <w:t xml:space="preserve">Possibility to </w:t>
            </w:r>
            <w:r w:rsidR="00670E17" w:rsidRPr="0085689E">
              <w:rPr>
                <w:rFonts w:ascii="Candara" w:hAnsi="Candara"/>
                <w:sz w:val="20"/>
                <w:szCs w:val="20"/>
              </w:rPr>
              <w:t>choose TSA</w:t>
            </w:r>
            <w:r w:rsidR="002F1941" w:rsidRPr="0085689E">
              <w:rPr>
                <w:rFonts w:ascii="Candara" w:hAnsi="Candara"/>
                <w:sz w:val="20"/>
                <w:szCs w:val="20"/>
              </w:rPr>
              <w:t xml:space="preserve"> benefit or </w:t>
            </w:r>
            <w:r w:rsidRPr="0085689E">
              <w:rPr>
                <w:rFonts w:ascii="Candara" w:hAnsi="Candara"/>
                <w:sz w:val="20"/>
                <w:szCs w:val="20"/>
              </w:rPr>
              <w:t>IDP allowance</w:t>
            </w:r>
            <w:bookmarkEnd w:id="13"/>
            <w:r w:rsidR="002F1941" w:rsidRPr="0085689E">
              <w:rPr>
                <w:rFonts w:ascii="Candara" w:hAnsi="Candara"/>
                <w:sz w:val="20"/>
                <w:szCs w:val="20"/>
              </w:rPr>
              <w:t>.</w:t>
            </w:r>
          </w:p>
          <w:p w14:paraId="4E7496FE" w14:textId="47725181" w:rsidR="00F55D65" w:rsidRPr="0085689E" w:rsidRDefault="00F55D65" w:rsidP="00CA6DF0">
            <w:pPr>
              <w:jc w:val="both"/>
              <w:rPr>
                <w:rFonts w:ascii="Candara" w:hAnsi="Candara"/>
                <w:sz w:val="20"/>
                <w:szCs w:val="20"/>
              </w:rPr>
            </w:pPr>
            <w:r w:rsidRPr="0085689E">
              <w:rPr>
                <w:rFonts w:ascii="Candara" w:hAnsi="Candara"/>
                <w:sz w:val="20"/>
                <w:szCs w:val="20"/>
              </w:rPr>
              <w:t xml:space="preserve">18. The percentage of </w:t>
            </w:r>
            <w:r w:rsidR="002F1941" w:rsidRPr="0085689E">
              <w:rPr>
                <w:rFonts w:ascii="Candara" w:hAnsi="Candara"/>
                <w:sz w:val="20"/>
                <w:szCs w:val="20"/>
              </w:rPr>
              <w:t xml:space="preserve">IDPS </w:t>
            </w:r>
            <w:r w:rsidRPr="0085689E">
              <w:rPr>
                <w:rFonts w:ascii="Candara" w:hAnsi="Candara"/>
                <w:sz w:val="20"/>
                <w:szCs w:val="20"/>
              </w:rPr>
              <w:t xml:space="preserve">elderly </w:t>
            </w:r>
            <w:r w:rsidR="002F1941" w:rsidRPr="0085689E">
              <w:rPr>
                <w:rFonts w:ascii="Candara" w:hAnsi="Candara"/>
                <w:sz w:val="20"/>
                <w:szCs w:val="20"/>
              </w:rPr>
              <w:t xml:space="preserve">persons </w:t>
            </w:r>
            <w:r w:rsidRPr="0085689E">
              <w:rPr>
                <w:rFonts w:ascii="Candara" w:hAnsi="Candara"/>
                <w:sz w:val="20"/>
                <w:szCs w:val="20"/>
              </w:rPr>
              <w:t xml:space="preserve">and pensioners is comparatively low </w:t>
            </w:r>
            <w:r w:rsidR="002F1941" w:rsidRPr="0085689E">
              <w:rPr>
                <w:rFonts w:ascii="Candara" w:hAnsi="Candara"/>
                <w:sz w:val="20"/>
                <w:szCs w:val="20"/>
              </w:rPr>
              <w:t>in comparison with no-IDPs.</w:t>
            </w:r>
            <w:r w:rsidRPr="0085689E">
              <w:rPr>
                <w:rFonts w:ascii="Candara" w:hAnsi="Candara"/>
                <w:sz w:val="20"/>
                <w:szCs w:val="20"/>
              </w:rPr>
              <w:t xml:space="preserve"> </w:t>
            </w:r>
          </w:p>
          <w:p w14:paraId="706FB467" w14:textId="07AD9A95" w:rsidR="002F1941" w:rsidRPr="0085689E" w:rsidRDefault="00F55D65" w:rsidP="002F1941">
            <w:pPr>
              <w:jc w:val="both"/>
              <w:rPr>
                <w:rFonts w:ascii="Candara" w:hAnsi="Candara"/>
                <w:sz w:val="20"/>
                <w:szCs w:val="20"/>
              </w:rPr>
            </w:pPr>
            <w:r w:rsidRPr="0085689E">
              <w:rPr>
                <w:rFonts w:ascii="Candara" w:hAnsi="Candara"/>
                <w:sz w:val="20"/>
                <w:szCs w:val="20"/>
              </w:rPr>
              <w:t xml:space="preserve">19. The number of births in IDPs families is slightly higher </w:t>
            </w:r>
            <w:r w:rsidR="002F1941" w:rsidRPr="0085689E">
              <w:rPr>
                <w:rFonts w:ascii="Candara" w:hAnsi="Candara"/>
                <w:sz w:val="20"/>
                <w:szCs w:val="20"/>
              </w:rPr>
              <w:t xml:space="preserve">in comparison with no-IDPs. </w:t>
            </w:r>
          </w:p>
          <w:p w14:paraId="69D1803D" w14:textId="343E5DF7" w:rsidR="00471652" w:rsidRPr="0085689E" w:rsidRDefault="00E90A55" w:rsidP="002F1941">
            <w:pPr>
              <w:autoSpaceDE w:val="0"/>
              <w:autoSpaceDN w:val="0"/>
              <w:adjustRightInd w:val="0"/>
              <w:rPr>
                <w:rFonts w:ascii="Candara" w:hAnsi="Candara"/>
                <w:sz w:val="20"/>
                <w:szCs w:val="20"/>
              </w:rPr>
            </w:pPr>
            <w:r w:rsidRPr="0085689E">
              <w:rPr>
                <w:rFonts w:ascii="Candara" w:hAnsi="Candara" w:cs="Berling-Roman"/>
                <w:sz w:val="20"/>
                <w:szCs w:val="20"/>
              </w:rPr>
              <w:t xml:space="preserve">20. In case of marriage of IDP and non-IDP, the non-IDP will receive the status of IDP (including child) and it creates the permanent budget growth. </w:t>
            </w:r>
          </w:p>
        </w:tc>
      </w:tr>
      <w:tr w:rsidR="00F55D65" w:rsidRPr="0085689E" w14:paraId="4B32F87A" w14:textId="77777777" w:rsidTr="00CA6DF0">
        <w:tc>
          <w:tcPr>
            <w:tcW w:w="3985" w:type="dxa"/>
          </w:tcPr>
          <w:p w14:paraId="7850E56F" w14:textId="77777777" w:rsidR="00F55D65" w:rsidRPr="0085689E" w:rsidRDefault="00F55D65" w:rsidP="00CA6DF0">
            <w:pPr>
              <w:jc w:val="both"/>
              <w:rPr>
                <w:rFonts w:ascii="Candara" w:hAnsi="Candara"/>
                <w:b/>
                <w:bCs/>
                <w:sz w:val="20"/>
                <w:szCs w:val="20"/>
              </w:rPr>
            </w:pPr>
            <w:r w:rsidRPr="0085689E">
              <w:rPr>
                <w:rFonts w:ascii="Candara" w:hAnsi="Candara"/>
                <w:b/>
                <w:bCs/>
                <w:sz w:val="20"/>
                <w:szCs w:val="20"/>
              </w:rPr>
              <w:t>Opportunities</w:t>
            </w:r>
          </w:p>
          <w:p w14:paraId="527ECD75" w14:textId="7BAC6FFD" w:rsidR="00F55D65" w:rsidRPr="0085689E" w:rsidRDefault="00F55D65" w:rsidP="00CA6DF0">
            <w:pPr>
              <w:jc w:val="both"/>
              <w:rPr>
                <w:rFonts w:ascii="Candara" w:hAnsi="Candara"/>
                <w:sz w:val="20"/>
                <w:szCs w:val="20"/>
              </w:rPr>
            </w:pPr>
            <w:r w:rsidRPr="0085689E">
              <w:rPr>
                <w:rFonts w:ascii="Candara" w:hAnsi="Candara"/>
                <w:sz w:val="20"/>
                <w:szCs w:val="20"/>
              </w:rPr>
              <w:t>1. There is the will from MOLSHA to reform IDPs allowance</w:t>
            </w:r>
            <w:r w:rsidR="00AB6E83" w:rsidRPr="0085689E">
              <w:rPr>
                <w:rFonts w:ascii="Candara" w:hAnsi="Candara"/>
                <w:sz w:val="20"/>
                <w:szCs w:val="20"/>
              </w:rPr>
              <w:t xml:space="preserve"> system</w:t>
            </w:r>
            <w:r w:rsidRPr="0085689E">
              <w:rPr>
                <w:rFonts w:ascii="Candara" w:hAnsi="Candara"/>
                <w:sz w:val="20"/>
                <w:szCs w:val="20"/>
              </w:rPr>
              <w:t xml:space="preserve"> (4 reforms scenario elaborated</w:t>
            </w:r>
            <w:r w:rsidR="00CA6DF0" w:rsidRPr="0085689E">
              <w:rPr>
                <w:rFonts w:ascii="Candara" w:hAnsi="Candara"/>
                <w:sz w:val="20"/>
                <w:szCs w:val="20"/>
              </w:rPr>
              <w:t xml:space="preserve"> and it is indicated in Action plan 2019-2020</w:t>
            </w:r>
            <w:r w:rsidRPr="0085689E">
              <w:rPr>
                <w:rFonts w:ascii="Candara" w:hAnsi="Candara"/>
                <w:sz w:val="20"/>
                <w:szCs w:val="20"/>
              </w:rPr>
              <w:t xml:space="preserve">). </w:t>
            </w:r>
          </w:p>
          <w:p w14:paraId="659CDE57" w14:textId="61BC0473" w:rsidR="00F55D65" w:rsidRPr="0085689E" w:rsidRDefault="00F55D65" w:rsidP="00CA6DF0">
            <w:pPr>
              <w:jc w:val="both"/>
              <w:rPr>
                <w:rFonts w:ascii="Candara" w:hAnsi="Candara"/>
                <w:sz w:val="20"/>
                <w:szCs w:val="20"/>
              </w:rPr>
            </w:pPr>
            <w:r w:rsidRPr="0085689E">
              <w:rPr>
                <w:rFonts w:ascii="Candara" w:hAnsi="Candara"/>
                <w:sz w:val="20"/>
                <w:szCs w:val="20"/>
              </w:rPr>
              <w:t>2. Reform would allow the better integration between employment and social assistance programs; between IDP and TSA programs.</w:t>
            </w:r>
          </w:p>
          <w:p w14:paraId="4E0A8B78" w14:textId="1C823358" w:rsidR="00F55D65" w:rsidRPr="0085689E" w:rsidRDefault="00F55D65" w:rsidP="00CA6DF0">
            <w:pPr>
              <w:jc w:val="both"/>
              <w:rPr>
                <w:rFonts w:ascii="Candara" w:hAnsi="Candara"/>
                <w:sz w:val="20"/>
                <w:szCs w:val="20"/>
              </w:rPr>
            </w:pPr>
            <w:r w:rsidRPr="0085689E">
              <w:rPr>
                <w:rFonts w:ascii="Candara" w:hAnsi="Candara"/>
                <w:sz w:val="20"/>
                <w:szCs w:val="20"/>
              </w:rPr>
              <w:lastRenderedPageBreak/>
              <w:t xml:space="preserve">3. Financial </w:t>
            </w:r>
            <w:r w:rsidR="002F1941" w:rsidRPr="0085689E">
              <w:rPr>
                <w:rFonts w:ascii="Candara" w:hAnsi="Candara"/>
                <w:sz w:val="20"/>
                <w:szCs w:val="20"/>
              </w:rPr>
              <w:t>gain</w:t>
            </w:r>
            <w:r w:rsidRPr="0085689E">
              <w:rPr>
                <w:rFonts w:ascii="Candara" w:hAnsi="Candara"/>
                <w:sz w:val="20"/>
                <w:szCs w:val="20"/>
              </w:rPr>
              <w:t xml:space="preserve"> (</w:t>
            </w:r>
            <w:r w:rsidR="002F1941" w:rsidRPr="0085689E">
              <w:rPr>
                <w:rFonts w:ascii="Candara" w:hAnsi="Candara"/>
                <w:sz w:val="20"/>
                <w:szCs w:val="20"/>
              </w:rPr>
              <w:t>depending on the reform scenario</w:t>
            </w:r>
            <w:r w:rsidRPr="0085689E">
              <w:rPr>
                <w:rFonts w:ascii="Candara" w:hAnsi="Candara"/>
                <w:sz w:val="20"/>
                <w:szCs w:val="20"/>
              </w:rPr>
              <w:t xml:space="preserve">) could allow to elaborate new </w:t>
            </w:r>
            <w:r w:rsidR="002F1941" w:rsidRPr="0085689E">
              <w:rPr>
                <w:rFonts w:ascii="Candara" w:hAnsi="Candara"/>
                <w:sz w:val="20"/>
                <w:szCs w:val="20"/>
              </w:rPr>
              <w:t xml:space="preserve">better </w:t>
            </w:r>
            <w:r w:rsidRPr="0085689E">
              <w:rPr>
                <w:rFonts w:ascii="Candara" w:hAnsi="Candara"/>
                <w:sz w:val="20"/>
                <w:szCs w:val="20"/>
              </w:rPr>
              <w:t xml:space="preserve">targeted </w:t>
            </w:r>
            <w:r w:rsidR="002F1941" w:rsidRPr="0085689E">
              <w:rPr>
                <w:rFonts w:ascii="Candara" w:hAnsi="Candara"/>
                <w:sz w:val="20"/>
                <w:szCs w:val="20"/>
              </w:rPr>
              <w:t xml:space="preserve">social assistance </w:t>
            </w:r>
            <w:r w:rsidRPr="0085689E">
              <w:rPr>
                <w:rFonts w:ascii="Candara" w:hAnsi="Candara"/>
                <w:sz w:val="20"/>
                <w:szCs w:val="20"/>
              </w:rPr>
              <w:t>programs.</w:t>
            </w:r>
          </w:p>
          <w:p w14:paraId="05954899" w14:textId="593573FC" w:rsidR="00F55D65" w:rsidRPr="0085689E" w:rsidRDefault="00F55D65" w:rsidP="00CA6DF0">
            <w:pPr>
              <w:jc w:val="both"/>
              <w:rPr>
                <w:rFonts w:ascii="Candara" w:hAnsi="Candara"/>
                <w:sz w:val="20"/>
                <w:szCs w:val="20"/>
              </w:rPr>
            </w:pPr>
            <w:r w:rsidRPr="0085689E">
              <w:rPr>
                <w:rFonts w:ascii="Candara" w:hAnsi="Candara"/>
                <w:sz w:val="20"/>
                <w:szCs w:val="20"/>
              </w:rPr>
              <w:t xml:space="preserve">4. </w:t>
            </w:r>
            <w:r w:rsidR="002F1941" w:rsidRPr="0085689E">
              <w:rPr>
                <w:rFonts w:ascii="Candara" w:hAnsi="Candara"/>
                <w:sz w:val="20"/>
                <w:szCs w:val="20"/>
              </w:rPr>
              <w:t>Reform could</w:t>
            </w:r>
            <w:r w:rsidRPr="0085689E">
              <w:rPr>
                <w:rFonts w:ascii="Candara" w:hAnsi="Candara"/>
                <w:sz w:val="20"/>
                <w:szCs w:val="20"/>
              </w:rPr>
              <w:t xml:space="preserve"> allow to automatize the processes and </w:t>
            </w:r>
            <w:r w:rsidR="002F1941" w:rsidRPr="0085689E">
              <w:rPr>
                <w:rFonts w:ascii="Candara" w:hAnsi="Candara"/>
                <w:sz w:val="20"/>
                <w:szCs w:val="20"/>
              </w:rPr>
              <w:t xml:space="preserve">to </w:t>
            </w:r>
            <w:r w:rsidRPr="0085689E">
              <w:rPr>
                <w:rFonts w:ascii="Candara" w:hAnsi="Candara"/>
                <w:sz w:val="20"/>
                <w:szCs w:val="20"/>
              </w:rPr>
              <w:t>integrate data bases</w:t>
            </w:r>
            <w:r w:rsidR="002F1941" w:rsidRPr="0085689E">
              <w:rPr>
                <w:rFonts w:ascii="Candara" w:hAnsi="Candara"/>
                <w:sz w:val="20"/>
                <w:szCs w:val="20"/>
              </w:rPr>
              <w:t>/data exchanges.</w:t>
            </w:r>
          </w:p>
          <w:p w14:paraId="4B0ECC6E" w14:textId="6E4E67E3" w:rsidR="00F55D65" w:rsidRPr="0085689E" w:rsidRDefault="00F55D65" w:rsidP="00CA6DF0">
            <w:pPr>
              <w:jc w:val="both"/>
              <w:rPr>
                <w:rFonts w:ascii="Candara" w:hAnsi="Candara"/>
                <w:sz w:val="20"/>
                <w:szCs w:val="20"/>
              </w:rPr>
            </w:pPr>
            <w:r w:rsidRPr="0085689E">
              <w:rPr>
                <w:rFonts w:ascii="Candara" w:hAnsi="Candara"/>
                <w:sz w:val="20"/>
                <w:szCs w:val="20"/>
              </w:rPr>
              <w:t>5. Revision of duplications</w:t>
            </w:r>
            <w:r w:rsidR="002F1941" w:rsidRPr="0085689E">
              <w:rPr>
                <w:rFonts w:ascii="Candara" w:hAnsi="Candara"/>
                <w:sz w:val="20"/>
                <w:szCs w:val="20"/>
              </w:rPr>
              <w:t xml:space="preserve"> and errors.</w:t>
            </w:r>
          </w:p>
          <w:p w14:paraId="11C5704E" w14:textId="50F4724A" w:rsidR="00F55D65" w:rsidRPr="0085689E" w:rsidRDefault="00F55D65" w:rsidP="00CA6DF0">
            <w:pPr>
              <w:jc w:val="both"/>
              <w:rPr>
                <w:rFonts w:ascii="Candara" w:hAnsi="Candara"/>
                <w:sz w:val="20"/>
                <w:szCs w:val="20"/>
              </w:rPr>
            </w:pPr>
            <w:r w:rsidRPr="0085689E">
              <w:rPr>
                <w:rFonts w:ascii="Candara" w:hAnsi="Candara"/>
                <w:sz w:val="20"/>
                <w:szCs w:val="20"/>
              </w:rPr>
              <w:t>6. Revision IDP and TSA legislation, adjusting strategies</w:t>
            </w:r>
            <w:r w:rsidR="002F1941" w:rsidRPr="0085689E">
              <w:rPr>
                <w:rFonts w:ascii="Candara" w:hAnsi="Candara"/>
                <w:sz w:val="20"/>
                <w:szCs w:val="20"/>
              </w:rPr>
              <w:t>.</w:t>
            </w:r>
          </w:p>
          <w:p w14:paraId="5E7219BB" w14:textId="6270EC66" w:rsidR="00F55D65" w:rsidRPr="0085689E" w:rsidRDefault="00F55D65" w:rsidP="00CA6DF0">
            <w:pPr>
              <w:jc w:val="both"/>
              <w:rPr>
                <w:rFonts w:ascii="Candara" w:hAnsi="Candara"/>
                <w:sz w:val="20"/>
                <w:szCs w:val="20"/>
              </w:rPr>
            </w:pPr>
            <w:r w:rsidRPr="0085689E">
              <w:rPr>
                <w:rFonts w:ascii="Candara" w:hAnsi="Candara"/>
                <w:sz w:val="20"/>
                <w:szCs w:val="20"/>
              </w:rPr>
              <w:t>7. Strengthening coordination and better communication</w:t>
            </w:r>
            <w:r w:rsidR="002F1941" w:rsidRPr="0085689E">
              <w:rPr>
                <w:rFonts w:ascii="Candara" w:hAnsi="Candara"/>
                <w:sz w:val="20"/>
                <w:szCs w:val="20"/>
              </w:rPr>
              <w:t>.</w:t>
            </w:r>
          </w:p>
          <w:p w14:paraId="5A51FA04" w14:textId="2129ECC2" w:rsidR="00F55D65" w:rsidRPr="0085689E" w:rsidRDefault="00F55D65" w:rsidP="00CA6DF0">
            <w:pPr>
              <w:jc w:val="both"/>
              <w:rPr>
                <w:rFonts w:ascii="Candara" w:hAnsi="Candara"/>
                <w:sz w:val="20"/>
                <w:szCs w:val="20"/>
              </w:rPr>
            </w:pPr>
            <w:r w:rsidRPr="0085689E">
              <w:rPr>
                <w:rFonts w:ascii="Candara" w:hAnsi="Candara"/>
                <w:sz w:val="20"/>
                <w:szCs w:val="20"/>
              </w:rPr>
              <w:t>8. Elaboration of new calculation, monitoring and forecasting tools</w:t>
            </w:r>
            <w:r w:rsidR="002F1941" w:rsidRPr="0085689E">
              <w:rPr>
                <w:rFonts w:ascii="Candara" w:hAnsi="Candara"/>
                <w:sz w:val="20"/>
                <w:szCs w:val="20"/>
              </w:rPr>
              <w:t>.</w:t>
            </w:r>
          </w:p>
        </w:tc>
        <w:tc>
          <w:tcPr>
            <w:tcW w:w="5455" w:type="dxa"/>
          </w:tcPr>
          <w:p w14:paraId="15F1588D" w14:textId="77777777" w:rsidR="00F55D65" w:rsidRPr="0085689E" w:rsidRDefault="00F55D65" w:rsidP="00CA6DF0">
            <w:pPr>
              <w:jc w:val="both"/>
              <w:rPr>
                <w:rFonts w:ascii="Candara" w:hAnsi="Candara"/>
                <w:b/>
                <w:bCs/>
                <w:sz w:val="20"/>
                <w:szCs w:val="20"/>
              </w:rPr>
            </w:pPr>
            <w:r w:rsidRPr="0085689E">
              <w:rPr>
                <w:rFonts w:ascii="Candara" w:hAnsi="Candara"/>
                <w:b/>
                <w:bCs/>
                <w:sz w:val="20"/>
                <w:szCs w:val="20"/>
              </w:rPr>
              <w:lastRenderedPageBreak/>
              <w:t>Threats for reform</w:t>
            </w:r>
          </w:p>
          <w:p w14:paraId="66DEDEAE" w14:textId="57A7AB97" w:rsidR="00F55D65" w:rsidRPr="0085689E" w:rsidRDefault="00F55D65" w:rsidP="00CA6DF0">
            <w:pPr>
              <w:jc w:val="both"/>
              <w:rPr>
                <w:rFonts w:ascii="Candara" w:hAnsi="Candara"/>
                <w:sz w:val="20"/>
                <w:szCs w:val="20"/>
              </w:rPr>
            </w:pPr>
            <w:r w:rsidRPr="0085689E">
              <w:rPr>
                <w:rFonts w:ascii="Candara" w:hAnsi="Candara"/>
                <w:sz w:val="20"/>
                <w:szCs w:val="20"/>
              </w:rPr>
              <w:t>1. Political sensitivity</w:t>
            </w:r>
            <w:r w:rsidR="002F1941" w:rsidRPr="0085689E">
              <w:rPr>
                <w:rFonts w:ascii="Candara" w:hAnsi="Candara"/>
                <w:sz w:val="20"/>
                <w:szCs w:val="20"/>
              </w:rPr>
              <w:t>.</w:t>
            </w:r>
          </w:p>
          <w:p w14:paraId="0F11A1AA" w14:textId="3302BE09" w:rsidR="00F55D65" w:rsidRPr="0085689E" w:rsidRDefault="00F55D65" w:rsidP="00CA6DF0">
            <w:pPr>
              <w:jc w:val="both"/>
              <w:rPr>
                <w:rFonts w:ascii="Candara" w:hAnsi="Candara"/>
                <w:sz w:val="20"/>
                <w:szCs w:val="20"/>
              </w:rPr>
            </w:pPr>
            <w:r w:rsidRPr="0085689E">
              <w:rPr>
                <w:rFonts w:ascii="Candara" w:hAnsi="Candara"/>
                <w:sz w:val="20"/>
                <w:szCs w:val="20"/>
              </w:rPr>
              <w:t xml:space="preserve">2. Limited </w:t>
            </w:r>
            <w:r w:rsidR="002F1941" w:rsidRPr="0085689E">
              <w:rPr>
                <w:rFonts w:ascii="Candara" w:hAnsi="Candara"/>
                <w:sz w:val="20"/>
                <w:szCs w:val="20"/>
              </w:rPr>
              <w:t>budget</w:t>
            </w:r>
            <w:r w:rsidRPr="0085689E">
              <w:rPr>
                <w:rFonts w:ascii="Candara" w:hAnsi="Candara"/>
                <w:sz w:val="20"/>
                <w:szCs w:val="20"/>
              </w:rPr>
              <w:t xml:space="preserve"> resources</w:t>
            </w:r>
            <w:r w:rsidR="002F1941" w:rsidRPr="0085689E">
              <w:rPr>
                <w:rFonts w:ascii="Candara" w:hAnsi="Candara"/>
                <w:sz w:val="20"/>
                <w:szCs w:val="20"/>
              </w:rPr>
              <w:t>.</w:t>
            </w:r>
          </w:p>
          <w:p w14:paraId="3273B22D" w14:textId="42437CD8" w:rsidR="00F55D65" w:rsidRPr="0085689E" w:rsidRDefault="00F55D65" w:rsidP="00CA6DF0">
            <w:pPr>
              <w:jc w:val="both"/>
              <w:rPr>
                <w:rFonts w:ascii="Candara" w:hAnsi="Candara"/>
                <w:sz w:val="20"/>
                <w:szCs w:val="20"/>
              </w:rPr>
            </w:pPr>
            <w:r w:rsidRPr="0085689E">
              <w:rPr>
                <w:rFonts w:ascii="Candara" w:hAnsi="Candara"/>
                <w:sz w:val="20"/>
                <w:szCs w:val="20"/>
              </w:rPr>
              <w:t xml:space="preserve">3. High unemployment and </w:t>
            </w:r>
            <w:r w:rsidR="00670E17" w:rsidRPr="0085689E">
              <w:rPr>
                <w:rFonts w:ascii="Candara" w:hAnsi="Candara"/>
                <w:sz w:val="20"/>
                <w:szCs w:val="20"/>
              </w:rPr>
              <w:t>informal economy</w:t>
            </w:r>
            <w:r w:rsidR="002F1941" w:rsidRPr="0085689E">
              <w:rPr>
                <w:rFonts w:ascii="Candara" w:hAnsi="Candara"/>
                <w:sz w:val="20"/>
                <w:szCs w:val="20"/>
              </w:rPr>
              <w:t>.</w:t>
            </w:r>
          </w:p>
          <w:p w14:paraId="1B8743C3" w14:textId="00A81A1A" w:rsidR="00F55D65" w:rsidRPr="0085689E" w:rsidRDefault="00F55D65" w:rsidP="00CA6DF0">
            <w:pPr>
              <w:jc w:val="both"/>
              <w:rPr>
                <w:rFonts w:ascii="Candara" w:hAnsi="Candara"/>
                <w:sz w:val="20"/>
                <w:szCs w:val="20"/>
              </w:rPr>
            </w:pPr>
            <w:r w:rsidRPr="0085689E">
              <w:rPr>
                <w:rFonts w:ascii="Candara" w:hAnsi="Candara"/>
                <w:sz w:val="20"/>
                <w:szCs w:val="20"/>
              </w:rPr>
              <w:t xml:space="preserve">4. </w:t>
            </w:r>
            <w:r w:rsidR="002F1941" w:rsidRPr="0085689E">
              <w:rPr>
                <w:rFonts w:ascii="Candara" w:hAnsi="Candara"/>
                <w:sz w:val="20"/>
                <w:szCs w:val="20"/>
              </w:rPr>
              <w:t>Difficulties for the</w:t>
            </w:r>
            <w:r w:rsidRPr="0085689E">
              <w:rPr>
                <w:rFonts w:ascii="Candara" w:hAnsi="Candara"/>
                <w:sz w:val="20"/>
                <w:szCs w:val="20"/>
              </w:rPr>
              <w:t xml:space="preserve"> coordination during reform process</w:t>
            </w:r>
            <w:r w:rsidR="002F1941" w:rsidRPr="0085689E">
              <w:rPr>
                <w:rFonts w:ascii="Candara" w:hAnsi="Candara"/>
                <w:sz w:val="20"/>
                <w:szCs w:val="20"/>
              </w:rPr>
              <w:t>.</w:t>
            </w:r>
          </w:p>
          <w:p w14:paraId="2F3F5A65" w14:textId="4B2190C7" w:rsidR="00F55D65" w:rsidRPr="0085689E" w:rsidRDefault="00F55D65" w:rsidP="00CA6DF0">
            <w:pPr>
              <w:jc w:val="both"/>
              <w:rPr>
                <w:rFonts w:ascii="Candara" w:hAnsi="Candara"/>
                <w:sz w:val="20"/>
                <w:szCs w:val="20"/>
              </w:rPr>
            </w:pPr>
            <w:r w:rsidRPr="0085689E">
              <w:rPr>
                <w:rFonts w:ascii="Candara" w:hAnsi="Candara"/>
                <w:sz w:val="20"/>
                <w:szCs w:val="20"/>
              </w:rPr>
              <w:t>5. Limited IT resources</w:t>
            </w:r>
            <w:r w:rsidR="002F1941" w:rsidRPr="0085689E">
              <w:rPr>
                <w:rFonts w:ascii="Candara" w:hAnsi="Candara"/>
                <w:sz w:val="20"/>
                <w:szCs w:val="20"/>
              </w:rPr>
              <w:t>, there is no actuarial calculations approach.</w:t>
            </w:r>
          </w:p>
          <w:p w14:paraId="2C7BA444" w14:textId="27AA4317" w:rsidR="00F55D65" w:rsidRPr="0085689E" w:rsidRDefault="00F55D65" w:rsidP="00CA6DF0">
            <w:pPr>
              <w:jc w:val="both"/>
              <w:rPr>
                <w:rFonts w:ascii="Candara" w:hAnsi="Candara"/>
                <w:sz w:val="20"/>
                <w:szCs w:val="20"/>
              </w:rPr>
            </w:pPr>
            <w:r w:rsidRPr="0085689E">
              <w:rPr>
                <w:rFonts w:ascii="Candara" w:hAnsi="Candara"/>
                <w:sz w:val="20"/>
                <w:szCs w:val="20"/>
              </w:rPr>
              <w:t>6. Not effective communication</w:t>
            </w:r>
            <w:r w:rsidR="002F1941" w:rsidRPr="0085689E">
              <w:rPr>
                <w:rFonts w:ascii="Candara" w:hAnsi="Candara"/>
                <w:sz w:val="20"/>
                <w:szCs w:val="20"/>
              </w:rPr>
              <w:t>.</w:t>
            </w:r>
          </w:p>
          <w:p w14:paraId="1E599ACC" w14:textId="49DCA3F2" w:rsidR="00F55D65" w:rsidRPr="0085689E" w:rsidRDefault="00F55D65" w:rsidP="00CA6DF0">
            <w:pPr>
              <w:jc w:val="both"/>
              <w:rPr>
                <w:rFonts w:ascii="Candara" w:hAnsi="Candara"/>
                <w:sz w:val="20"/>
                <w:szCs w:val="20"/>
              </w:rPr>
            </w:pPr>
            <w:r w:rsidRPr="0085689E">
              <w:rPr>
                <w:rFonts w:ascii="Candara" w:hAnsi="Candara"/>
                <w:sz w:val="20"/>
                <w:szCs w:val="20"/>
              </w:rPr>
              <w:t>7. Not all stakeholders are involved</w:t>
            </w:r>
            <w:r w:rsidR="002F1941" w:rsidRPr="0085689E">
              <w:rPr>
                <w:rFonts w:ascii="Candara" w:hAnsi="Candara"/>
                <w:sz w:val="20"/>
                <w:szCs w:val="20"/>
              </w:rPr>
              <w:t>.</w:t>
            </w:r>
          </w:p>
          <w:p w14:paraId="6E9452A2" w14:textId="77777777" w:rsidR="00F55D65" w:rsidRPr="0085689E" w:rsidRDefault="00F55D65" w:rsidP="00CA6DF0">
            <w:pPr>
              <w:jc w:val="both"/>
              <w:rPr>
                <w:rFonts w:ascii="Candara" w:hAnsi="Candara"/>
                <w:sz w:val="20"/>
                <w:szCs w:val="20"/>
              </w:rPr>
            </w:pPr>
          </w:p>
        </w:tc>
      </w:tr>
    </w:tbl>
    <w:p w14:paraId="1E892869" w14:textId="651F766E" w:rsidR="00F55D65" w:rsidRDefault="00F55D65" w:rsidP="00344E9B">
      <w:pPr>
        <w:rPr>
          <w:rFonts w:ascii="Candara" w:hAnsi="Candara"/>
        </w:rPr>
      </w:pPr>
    </w:p>
    <w:p w14:paraId="7E9E3374" w14:textId="77777777" w:rsidR="0085689E" w:rsidRPr="00B66C85" w:rsidRDefault="0085689E" w:rsidP="0085689E">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Candara" w:hAnsi="Candara"/>
          <w:b/>
          <w:bCs/>
        </w:rPr>
      </w:pPr>
      <w:r>
        <w:rPr>
          <w:rFonts w:ascii="Candara" w:hAnsi="Candara"/>
          <w:b/>
          <w:bCs/>
        </w:rPr>
        <w:t>Baseline scenario: no reform</w:t>
      </w:r>
    </w:p>
    <w:p w14:paraId="1628DFAF" w14:textId="77777777" w:rsidR="0085689E" w:rsidRDefault="0085689E" w:rsidP="0085689E">
      <w:pPr>
        <w:rPr>
          <w:rFonts w:ascii="Candara" w:hAnsi="Candara"/>
          <w:b/>
          <w:bCs/>
        </w:rPr>
      </w:pPr>
      <w:r>
        <w:rPr>
          <w:rFonts w:ascii="Candara" w:hAnsi="Candara"/>
          <w:b/>
          <w:bCs/>
        </w:rPr>
        <w:t>TA simulations:</w:t>
      </w:r>
    </w:p>
    <w:tbl>
      <w:tblPr>
        <w:tblW w:w="80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3"/>
        <w:gridCol w:w="709"/>
        <w:gridCol w:w="708"/>
        <w:gridCol w:w="667"/>
        <w:gridCol w:w="667"/>
        <w:gridCol w:w="667"/>
        <w:gridCol w:w="667"/>
        <w:gridCol w:w="667"/>
        <w:gridCol w:w="667"/>
        <w:gridCol w:w="671"/>
        <w:gridCol w:w="667"/>
      </w:tblGrid>
      <w:tr w:rsidR="0085689E" w:rsidRPr="00C33247" w14:paraId="3211867D" w14:textId="77777777" w:rsidTr="0085689E">
        <w:trPr>
          <w:trHeight w:val="300"/>
        </w:trPr>
        <w:tc>
          <w:tcPr>
            <w:tcW w:w="1363" w:type="dxa"/>
            <w:shd w:val="clear" w:color="auto" w:fill="auto"/>
            <w:noWrap/>
            <w:vAlign w:val="bottom"/>
            <w:hideMark/>
          </w:tcPr>
          <w:p w14:paraId="3919EE67" w14:textId="77777777" w:rsidR="0085689E" w:rsidRPr="00C33247" w:rsidRDefault="0085689E" w:rsidP="0085689E">
            <w:pPr>
              <w:spacing w:line="240" w:lineRule="auto"/>
              <w:rPr>
                <w:rFonts w:ascii="Calibri" w:hAnsi="Calibri" w:cs="Calibri"/>
                <w:color w:val="000000"/>
                <w:sz w:val="16"/>
                <w:szCs w:val="16"/>
                <w:lang w:val="it-IT" w:eastAsia="it-IT"/>
              </w:rPr>
            </w:pPr>
          </w:p>
        </w:tc>
        <w:tc>
          <w:tcPr>
            <w:tcW w:w="6657" w:type="dxa"/>
            <w:gridSpan w:val="10"/>
            <w:shd w:val="clear" w:color="auto" w:fill="auto"/>
            <w:noWrap/>
            <w:vAlign w:val="bottom"/>
            <w:hideMark/>
          </w:tcPr>
          <w:p w14:paraId="32DBB73E" w14:textId="77777777" w:rsidR="0085689E" w:rsidRPr="00C33247" w:rsidRDefault="0085689E" w:rsidP="0085689E">
            <w:pPr>
              <w:spacing w:line="240" w:lineRule="auto"/>
              <w:rPr>
                <w:rFonts w:ascii="Calibri" w:hAnsi="Calibri" w:cs="Calibri"/>
                <w:color w:val="000000"/>
                <w:sz w:val="16"/>
                <w:szCs w:val="16"/>
                <w:lang w:eastAsia="it-IT"/>
              </w:rPr>
            </w:pPr>
            <w:r w:rsidRPr="00C33247">
              <w:rPr>
                <w:rFonts w:ascii="Calibri" w:hAnsi="Calibri" w:cs="Calibri"/>
                <w:b/>
                <w:bCs/>
                <w:color w:val="000000"/>
                <w:sz w:val="16"/>
                <w:szCs w:val="16"/>
                <w:lang w:eastAsia="it-IT"/>
              </w:rPr>
              <w:t xml:space="preserve">Estimated annual financial support to IDPs </w:t>
            </w:r>
            <w:r w:rsidRPr="00C33247">
              <w:rPr>
                <w:rFonts w:ascii="Calibri" w:hAnsi="Calibri" w:cs="Calibri"/>
                <w:color w:val="000000"/>
                <w:sz w:val="16"/>
                <w:szCs w:val="16"/>
                <w:lang w:eastAsia="it-IT"/>
              </w:rPr>
              <w:t>(IDP + TSA benefits, GEL x 1,000 in 2020 prices)</w:t>
            </w:r>
          </w:p>
        </w:tc>
      </w:tr>
      <w:tr w:rsidR="0085689E" w:rsidRPr="00C33247" w14:paraId="6B77DE86" w14:textId="77777777" w:rsidTr="0085689E">
        <w:trPr>
          <w:trHeight w:val="300"/>
        </w:trPr>
        <w:tc>
          <w:tcPr>
            <w:tcW w:w="1363" w:type="dxa"/>
            <w:shd w:val="clear" w:color="auto" w:fill="auto"/>
            <w:noWrap/>
            <w:vAlign w:val="bottom"/>
            <w:hideMark/>
          </w:tcPr>
          <w:p w14:paraId="65612F64" w14:textId="77777777" w:rsidR="0085689E" w:rsidRPr="00C33247" w:rsidRDefault="0085689E" w:rsidP="0085689E">
            <w:pPr>
              <w:spacing w:line="240" w:lineRule="auto"/>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Reform model:</w:t>
            </w:r>
          </w:p>
        </w:tc>
        <w:tc>
          <w:tcPr>
            <w:tcW w:w="709" w:type="dxa"/>
            <w:shd w:val="clear" w:color="auto" w:fill="auto"/>
            <w:noWrap/>
            <w:vAlign w:val="bottom"/>
            <w:hideMark/>
          </w:tcPr>
          <w:p w14:paraId="5C640231"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2022</w:t>
            </w:r>
          </w:p>
        </w:tc>
        <w:tc>
          <w:tcPr>
            <w:tcW w:w="708" w:type="dxa"/>
            <w:shd w:val="clear" w:color="auto" w:fill="auto"/>
            <w:noWrap/>
            <w:vAlign w:val="bottom"/>
            <w:hideMark/>
          </w:tcPr>
          <w:p w14:paraId="03B4FD1A"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2023</w:t>
            </w:r>
          </w:p>
        </w:tc>
        <w:tc>
          <w:tcPr>
            <w:tcW w:w="667" w:type="dxa"/>
            <w:shd w:val="clear" w:color="auto" w:fill="auto"/>
            <w:noWrap/>
            <w:vAlign w:val="bottom"/>
            <w:hideMark/>
          </w:tcPr>
          <w:p w14:paraId="515E861E"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2024</w:t>
            </w:r>
          </w:p>
        </w:tc>
        <w:tc>
          <w:tcPr>
            <w:tcW w:w="667" w:type="dxa"/>
            <w:shd w:val="clear" w:color="auto" w:fill="auto"/>
            <w:noWrap/>
            <w:vAlign w:val="bottom"/>
            <w:hideMark/>
          </w:tcPr>
          <w:p w14:paraId="324C052A"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2025</w:t>
            </w:r>
          </w:p>
        </w:tc>
        <w:tc>
          <w:tcPr>
            <w:tcW w:w="667" w:type="dxa"/>
            <w:shd w:val="clear" w:color="auto" w:fill="auto"/>
            <w:noWrap/>
            <w:vAlign w:val="bottom"/>
            <w:hideMark/>
          </w:tcPr>
          <w:p w14:paraId="296EF50D"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2026</w:t>
            </w:r>
          </w:p>
        </w:tc>
        <w:tc>
          <w:tcPr>
            <w:tcW w:w="667" w:type="dxa"/>
            <w:shd w:val="clear" w:color="auto" w:fill="auto"/>
            <w:noWrap/>
            <w:vAlign w:val="bottom"/>
            <w:hideMark/>
          </w:tcPr>
          <w:p w14:paraId="20BBB091"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2027</w:t>
            </w:r>
          </w:p>
        </w:tc>
        <w:tc>
          <w:tcPr>
            <w:tcW w:w="667" w:type="dxa"/>
            <w:shd w:val="clear" w:color="auto" w:fill="auto"/>
            <w:noWrap/>
            <w:vAlign w:val="bottom"/>
            <w:hideMark/>
          </w:tcPr>
          <w:p w14:paraId="5B717108"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2028</w:t>
            </w:r>
          </w:p>
        </w:tc>
        <w:tc>
          <w:tcPr>
            <w:tcW w:w="667" w:type="dxa"/>
            <w:shd w:val="clear" w:color="auto" w:fill="auto"/>
            <w:noWrap/>
            <w:vAlign w:val="bottom"/>
            <w:hideMark/>
          </w:tcPr>
          <w:p w14:paraId="2A0A2F40"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2029</w:t>
            </w:r>
          </w:p>
        </w:tc>
        <w:tc>
          <w:tcPr>
            <w:tcW w:w="671" w:type="dxa"/>
            <w:shd w:val="clear" w:color="auto" w:fill="auto"/>
            <w:noWrap/>
            <w:vAlign w:val="bottom"/>
            <w:hideMark/>
          </w:tcPr>
          <w:p w14:paraId="63C380F1"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2030</w:t>
            </w:r>
          </w:p>
        </w:tc>
        <w:tc>
          <w:tcPr>
            <w:tcW w:w="567" w:type="dxa"/>
            <w:shd w:val="clear" w:color="auto" w:fill="auto"/>
            <w:noWrap/>
            <w:vAlign w:val="bottom"/>
            <w:hideMark/>
          </w:tcPr>
          <w:p w14:paraId="5E367D75" w14:textId="77777777" w:rsidR="0085689E" w:rsidRPr="00C33247" w:rsidRDefault="0085689E" w:rsidP="0085689E">
            <w:pPr>
              <w:spacing w:line="240" w:lineRule="auto"/>
              <w:jc w:val="right"/>
              <w:rPr>
                <w:rFonts w:ascii="Calibri" w:hAnsi="Calibri" w:cs="Calibri"/>
                <w:b/>
                <w:bCs/>
                <w:color w:val="000000"/>
                <w:sz w:val="16"/>
                <w:szCs w:val="16"/>
                <w:lang w:val="it-IT" w:eastAsia="it-IT"/>
              </w:rPr>
            </w:pPr>
            <w:r w:rsidRPr="00C33247">
              <w:rPr>
                <w:rFonts w:ascii="Calibri" w:hAnsi="Calibri" w:cs="Calibri"/>
                <w:b/>
                <w:bCs/>
                <w:color w:val="000000"/>
                <w:sz w:val="16"/>
                <w:szCs w:val="16"/>
                <w:lang w:val="it-IT" w:eastAsia="it-IT"/>
              </w:rPr>
              <w:t>2031</w:t>
            </w:r>
          </w:p>
        </w:tc>
      </w:tr>
      <w:tr w:rsidR="0085689E" w:rsidRPr="00C33247" w14:paraId="3064C9C7" w14:textId="77777777" w:rsidTr="0085689E">
        <w:trPr>
          <w:trHeight w:val="300"/>
        </w:trPr>
        <w:tc>
          <w:tcPr>
            <w:tcW w:w="1363" w:type="dxa"/>
            <w:shd w:val="clear" w:color="auto" w:fill="auto"/>
            <w:noWrap/>
            <w:vAlign w:val="bottom"/>
            <w:hideMark/>
          </w:tcPr>
          <w:p w14:paraId="70A09F88" w14:textId="77777777" w:rsidR="0085689E" w:rsidRPr="00C33247" w:rsidRDefault="0085689E" w:rsidP="0085689E">
            <w:pPr>
              <w:spacing w:line="240" w:lineRule="auto"/>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Current regulation</w:t>
            </w:r>
          </w:p>
        </w:tc>
        <w:tc>
          <w:tcPr>
            <w:tcW w:w="709" w:type="dxa"/>
            <w:shd w:val="clear" w:color="auto" w:fill="auto"/>
            <w:noWrap/>
            <w:vAlign w:val="bottom"/>
            <w:hideMark/>
          </w:tcPr>
          <w:p w14:paraId="5D151120" w14:textId="0FDCC45F"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917 </w:t>
            </w:r>
          </w:p>
        </w:tc>
        <w:tc>
          <w:tcPr>
            <w:tcW w:w="708" w:type="dxa"/>
            <w:shd w:val="clear" w:color="auto" w:fill="auto"/>
            <w:noWrap/>
            <w:vAlign w:val="bottom"/>
            <w:hideMark/>
          </w:tcPr>
          <w:p w14:paraId="0C3EE80C" w14:textId="23663573"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637 </w:t>
            </w:r>
          </w:p>
        </w:tc>
        <w:tc>
          <w:tcPr>
            <w:tcW w:w="667" w:type="dxa"/>
            <w:shd w:val="clear" w:color="auto" w:fill="auto"/>
            <w:noWrap/>
            <w:vAlign w:val="bottom"/>
            <w:hideMark/>
          </w:tcPr>
          <w:p w14:paraId="6458CBA8" w14:textId="231D3473"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333 </w:t>
            </w:r>
          </w:p>
        </w:tc>
        <w:tc>
          <w:tcPr>
            <w:tcW w:w="667" w:type="dxa"/>
            <w:shd w:val="clear" w:color="auto" w:fill="auto"/>
            <w:noWrap/>
            <w:vAlign w:val="bottom"/>
            <w:hideMark/>
          </w:tcPr>
          <w:p w14:paraId="3D89C7D2" w14:textId="3271F80B"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010 </w:t>
            </w:r>
          </w:p>
        </w:tc>
        <w:tc>
          <w:tcPr>
            <w:tcW w:w="667" w:type="dxa"/>
            <w:shd w:val="clear" w:color="auto" w:fill="auto"/>
            <w:noWrap/>
            <w:vAlign w:val="bottom"/>
            <w:hideMark/>
          </w:tcPr>
          <w:p w14:paraId="69C38A52" w14:textId="594596C9"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669 </w:t>
            </w:r>
          </w:p>
        </w:tc>
        <w:tc>
          <w:tcPr>
            <w:tcW w:w="667" w:type="dxa"/>
            <w:shd w:val="clear" w:color="auto" w:fill="auto"/>
            <w:noWrap/>
            <w:vAlign w:val="bottom"/>
            <w:hideMark/>
          </w:tcPr>
          <w:p w14:paraId="0D9E4D20" w14:textId="5DB68039"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311 </w:t>
            </w:r>
          </w:p>
        </w:tc>
        <w:tc>
          <w:tcPr>
            <w:tcW w:w="667" w:type="dxa"/>
            <w:shd w:val="clear" w:color="auto" w:fill="auto"/>
            <w:noWrap/>
            <w:vAlign w:val="bottom"/>
            <w:hideMark/>
          </w:tcPr>
          <w:p w14:paraId="0D01763B" w14:textId="3D61F76E"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938 </w:t>
            </w:r>
          </w:p>
        </w:tc>
        <w:tc>
          <w:tcPr>
            <w:tcW w:w="667" w:type="dxa"/>
            <w:shd w:val="clear" w:color="auto" w:fill="auto"/>
            <w:noWrap/>
            <w:vAlign w:val="bottom"/>
            <w:hideMark/>
          </w:tcPr>
          <w:p w14:paraId="0C21725B" w14:textId="725DFFF0"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551 </w:t>
            </w:r>
          </w:p>
        </w:tc>
        <w:tc>
          <w:tcPr>
            <w:tcW w:w="671" w:type="dxa"/>
            <w:shd w:val="clear" w:color="auto" w:fill="auto"/>
            <w:noWrap/>
            <w:vAlign w:val="bottom"/>
            <w:hideMark/>
          </w:tcPr>
          <w:p w14:paraId="7A2CB405" w14:textId="1B30973F"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149 </w:t>
            </w:r>
          </w:p>
        </w:tc>
        <w:tc>
          <w:tcPr>
            <w:tcW w:w="567" w:type="dxa"/>
            <w:shd w:val="clear" w:color="auto" w:fill="auto"/>
            <w:noWrap/>
            <w:vAlign w:val="bottom"/>
            <w:hideMark/>
          </w:tcPr>
          <w:p w14:paraId="20030F0B" w14:textId="32270582" w:rsidR="0085689E" w:rsidRPr="00C33247" w:rsidRDefault="0085689E" w:rsidP="0085689E">
            <w:pPr>
              <w:spacing w:line="240" w:lineRule="auto"/>
              <w:jc w:val="right"/>
              <w:rPr>
                <w:rFonts w:ascii="Calibri" w:hAnsi="Calibri" w:cs="Calibri"/>
                <w:color w:val="000000"/>
                <w:sz w:val="16"/>
                <w:szCs w:val="16"/>
                <w:lang w:val="it-IT" w:eastAsia="it-IT"/>
              </w:rPr>
            </w:pPr>
            <w:r w:rsidRPr="00C3324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C33247">
              <w:rPr>
                <w:rFonts w:ascii="Calibri" w:hAnsi="Calibri" w:cs="Calibri"/>
                <w:color w:val="000000"/>
                <w:sz w:val="16"/>
                <w:szCs w:val="16"/>
                <w:lang w:val="it-IT" w:eastAsia="it-IT"/>
              </w:rPr>
              <w:t xml:space="preserve">735 </w:t>
            </w:r>
          </w:p>
        </w:tc>
      </w:tr>
    </w:tbl>
    <w:p w14:paraId="030F578B" w14:textId="77777777" w:rsidR="0085689E" w:rsidRPr="00B66C85" w:rsidRDefault="0085689E" w:rsidP="00344E9B">
      <w:pPr>
        <w:rPr>
          <w:rFonts w:ascii="Candara" w:hAnsi="Candara"/>
        </w:rPr>
      </w:pPr>
    </w:p>
    <w:p w14:paraId="3BA5245E" w14:textId="4971033D" w:rsidR="00CA6DF0" w:rsidRPr="00B66C85" w:rsidRDefault="00CA6DF0">
      <w:pPr>
        <w:rPr>
          <w:rFonts w:ascii="Candara" w:hAnsi="Candara"/>
        </w:rPr>
      </w:pPr>
      <w:r w:rsidRPr="00B66C85">
        <w:rPr>
          <w:rFonts w:ascii="Candara" w:hAnsi="Candara"/>
        </w:rPr>
        <w:br w:type="page"/>
      </w:r>
    </w:p>
    <w:p w14:paraId="777F87C6" w14:textId="52280BF0" w:rsidR="00471652" w:rsidRPr="008C4D61" w:rsidRDefault="00471652" w:rsidP="00471652">
      <w:pPr>
        <w:pBdr>
          <w:top w:val="single" w:sz="4" w:space="1" w:color="auto"/>
          <w:left w:val="single" w:sz="4" w:space="4" w:color="auto"/>
          <w:bottom w:val="single" w:sz="4" w:space="1" w:color="auto"/>
          <w:right w:val="single" w:sz="4" w:space="4" w:color="auto"/>
        </w:pBdr>
        <w:shd w:val="clear" w:color="auto" w:fill="E7E6E6" w:themeFill="background2"/>
        <w:jc w:val="center"/>
        <w:rPr>
          <w:rFonts w:ascii="Candara" w:hAnsi="Candara"/>
          <w:b/>
          <w:bCs/>
          <w:sz w:val="24"/>
          <w:szCs w:val="24"/>
        </w:rPr>
      </w:pPr>
      <w:r w:rsidRPr="008C4D61">
        <w:rPr>
          <w:rFonts w:ascii="Candara" w:hAnsi="Candara"/>
          <w:b/>
          <w:bCs/>
          <w:sz w:val="24"/>
          <w:szCs w:val="24"/>
        </w:rPr>
        <w:lastRenderedPageBreak/>
        <w:t xml:space="preserve">2.4. IMPACT OF </w:t>
      </w:r>
      <w:r w:rsidR="0085689E">
        <w:rPr>
          <w:rFonts w:ascii="Candara" w:hAnsi="Candara"/>
          <w:b/>
          <w:bCs/>
          <w:sz w:val="24"/>
          <w:szCs w:val="24"/>
        </w:rPr>
        <w:t xml:space="preserve">SIMULATIONS: </w:t>
      </w:r>
      <w:r w:rsidR="00F00BDB" w:rsidRPr="008C4D61">
        <w:rPr>
          <w:rFonts w:ascii="Candara" w:hAnsi="Candara"/>
          <w:b/>
          <w:bCs/>
          <w:sz w:val="24"/>
          <w:szCs w:val="24"/>
        </w:rPr>
        <w:t xml:space="preserve">MOLSHA </w:t>
      </w:r>
      <w:r w:rsidRPr="008C4D61">
        <w:rPr>
          <w:rFonts w:ascii="Candara" w:hAnsi="Candara"/>
          <w:b/>
          <w:bCs/>
          <w:sz w:val="24"/>
          <w:szCs w:val="24"/>
        </w:rPr>
        <w:t>4 REFORM MODELS</w:t>
      </w:r>
      <w:r w:rsidR="0085689E">
        <w:rPr>
          <w:rFonts w:ascii="Candara" w:hAnsi="Candara"/>
          <w:b/>
          <w:bCs/>
          <w:sz w:val="24"/>
          <w:szCs w:val="24"/>
        </w:rPr>
        <w:t xml:space="preserve"> AND TA 6 REFORM SCENARIOS</w:t>
      </w:r>
    </w:p>
    <w:p w14:paraId="7288BC39" w14:textId="77777777" w:rsidR="00471652" w:rsidRPr="00B66C85" w:rsidRDefault="00471652" w:rsidP="00471652">
      <w:pPr>
        <w:pBdr>
          <w:top w:val="single" w:sz="4" w:space="1" w:color="auto"/>
          <w:left w:val="single" w:sz="4" w:space="4" w:color="auto"/>
          <w:bottom w:val="single" w:sz="4" w:space="1" w:color="auto"/>
          <w:right w:val="single" w:sz="4" w:space="4" w:color="auto"/>
        </w:pBdr>
        <w:shd w:val="clear" w:color="auto" w:fill="E7E6E6" w:themeFill="background2"/>
        <w:jc w:val="center"/>
        <w:rPr>
          <w:rFonts w:ascii="Candara" w:hAnsi="Candara"/>
          <w:b/>
          <w:bCs/>
        </w:rPr>
      </w:pPr>
    </w:p>
    <w:p w14:paraId="2FDEE2FA" w14:textId="7B000B8A" w:rsidR="00887C6C" w:rsidRDefault="00887C6C" w:rsidP="00B43A95">
      <w:pPr>
        <w:spacing w:line="240" w:lineRule="auto"/>
        <w:jc w:val="both"/>
        <w:rPr>
          <w:rFonts w:ascii="Candara" w:hAnsi="Candara" w:cstheme="majorHAnsi"/>
        </w:rPr>
      </w:pPr>
      <w:r>
        <w:rPr>
          <w:rFonts w:ascii="Candara" w:hAnsi="Candara" w:cstheme="majorHAnsi"/>
        </w:rPr>
        <w:t>All MOLSHA models and TA scenarios:</w:t>
      </w:r>
    </w:p>
    <w:tbl>
      <w:tblPr>
        <w:tblW w:w="946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4"/>
        <w:gridCol w:w="6973"/>
      </w:tblGrid>
      <w:tr w:rsidR="00887C6C" w:rsidRPr="00887C6C" w14:paraId="1F4A9CDD" w14:textId="77777777" w:rsidTr="00887C6C">
        <w:trPr>
          <w:trHeight w:val="393"/>
        </w:trPr>
        <w:tc>
          <w:tcPr>
            <w:tcW w:w="2494" w:type="dxa"/>
            <w:shd w:val="clear" w:color="auto" w:fill="auto"/>
            <w:noWrap/>
            <w:vAlign w:val="bottom"/>
            <w:hideMark/>
          </w:tcPr>
          <w:p w14:paraId="463D6ED2" w14:textId="77777777" w:rsidR="00887C6C" w:rsidRPr="00887C6C" w:rsidRDefault="00887C6C" w:rsidP="0085689E">
            <w:pPr>
              <w:spacing w:line="240" w:lineRule="auto"/>
              <w:rPr>
                <w:rFonts w:cstheme="minorHAnsi"/>
                <w:b/>
                <w:bCs/>
                <w:color w:val="000000"/>
                <w:sz w:val="18"/>
                <w:szCs w:val="18"/>
                <w:lang w:val="it-IT" w:eastAsia="it-IT"/>
              </w:rPr>
            </w:pPr>
            <w:r w:rsidRPr="00887C6C">
              <w:rPr>
                <w:rFonts w:cstheme="minorHAnsi"/>
                <w:b/>
                <w:bCs/>
                <w:color w:val="000000"/>
                <w:sz w:val="18"/>
                <w:szCs w:val="18"/>
                <w:lang w:val="it-IT" w:eastAsia="it-IT"/>
              </w:rPr>
              <w:t>Reform model</w:t>
            </w:r>
          </w:p>
        </w:tc>
        <w:tc>
          <w:tcPr>
            <w:tcW w:w="6973" w:type="dxa"/>
            <w:shd w:val="clear" w:color="auto" w:fill="auto"/>
            <w:noWrap/>
            <w:vAlign w:val="bottom"/>
            <w:hideMark/>
          </w:tcPr>
          <w:p w14:paraId="3DD13E2A" w14:textId="77777777" w:rsidR="00887C6C" w:rsidRPr="00887C6C" w:rsidRDefault="00887C6C" w:rsidP="0085689E">
            <w:pPr>
              <w:spacing w:line="240" w:lineRule="auto"/>
              <w:rPr>
                <w:rFonts w:cstheme="minorHAnsi"/>
                <w:b/>
                <w:bCs/>
                <w:color w:val="000000"/>
                <w:sz w:val="18"/>
                <w:szCs w:val="18"/>
                <w:lang w:val="it-IT" w:eastAsia="it-IT"/>
              </w:rPr>
            </w:pPr>
            <w:r w:rsidRPr="00887C6C">
              <w:rPr>
                <w:rFonts w:cstheme="minorHAnsi"/>
                <w:b/>
                <w:bCs/>
                <w:color w:val="000000"/>
                <w:sz w:val="18"/>
                <w:szCs w:val="18"/>
                <w:lang w:val="it-IT" w:eastAsia="it-IT"/>
              </w:rPr>
              <w:t>Description</w:t>
            </w:r>
          </w:p>
        </w:tc>
      </w:tr>
      <w:tr w:rsidR="00887C6C" w:rsidRPr="00887C6C" w14:paraId="07459491" w14:textId="77777777" w:rsidTr="00887C6C">
        <w:trPr>
          <w:trHeight w:val="393"/>
        </w:trPr>
        <w:tc>
          <w:tcPr>
            <w:tcW w:w="2494" w:type="dxa"/>
            <w:shd w:val="clear" w:color="auto" w:fill="auto"/>
            <w:noWrap/>
            <w:vAlign w:val="bottom"/>
            <w:hideMark/>
          </w:tcPr>
          <w:p w14:paraId="0C708854"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Current regulation</w:t>
            </w:r>
          </w:p>
        </w:tc>
        <w:tc>
          <w:tcPr>
            <w:tcW w:w="6973" w:type="dxa"/>
            <w:shd w:val="clear" w:color="auto" w:fill="auto"/>
            <w:noWrap/>
            <w:vAlign w:val="bottom"/>
            <w:hideMark/>
          </w:tcPr>
          <w:p w14:paraId="542AC147" w14:textId="32193313"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Forecasting with current regulation, if no reform take</w:t>
            </w:r>
            <w:r w:rsidR="009F23CB">
              <w:rPr>
                <w:rFonts w:cstheme="minorHAnsi"/>
                <w:color w:val="000000"/>
                <w:sz w:val="18"/>
                <w:szCs w:val="18"/>
                <w:lang w:eastAsia="it-IT"/>
              </w:rPr>
              <w:t>s</w:t>
            </w:r>
            <w:r w:rsidRPr="00887C6C">
              <w:rPr>
                <w:rFonts w:cstheme="minorHAnsi"/>
                <w:color w:val="000000"/>
                <w:sz w:val="18"/>
                <w:szCs w:val="18"/>
                <w:lang w:eastAsia="it-IT"/>
              </w:rPr>
              <w:t xml:space="preserve"> place.</w:t>
            </w:r>
          </w:p>
        </w:tc>
      </w:tr>
      <w:tr w:rsidR="00887C6C" w:rsidRPr="00887C6C" w14:paraId="5BB87057" w14:textId="77777777" w:rsidTr="00887C6C">
        <w:trPr>
          <w:trHeight w:val="393"/>
        </w:trPr>
        <w:tc>
          <w:tcPr>
            <w:tcW w:w="2494" w:type="dxa"/>
            <w:shd w:val="clear" w:color="auto" w:fill="auto"/>
            <w:noWrap/>
            <w:vAlign w:val="bottom"/>
            <w:hideMark/>
          </w:tcPr>
          <w:p w14:paraId="13613500"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MOLSHA Model 1a</w:t>
            </w:r>
          </w:p>
        </w:tc>
        <w:tc>
          <w:tcPr>
            <w:tcW w:w="6973" w:type="dxa"/>
            <w:shd w:val="clear" w:color="auto" w:fill="auto"/>
            <w:noWrap/>
            <w:vAlign w:val="bottom"/>
            <w:hideMark/>
          </w:tcPr>
          <w:p w14:paraId="133B0EEE" w14:textId="590869F4"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Income margin of IDP allowance set at 165 GEL.</w:t>
            </w:r>
            <w:r w:rsidR="009F23CB">
              <w:rPr>
                <w:rFonts w:cstheme="minorHAnsi"/>
                <w:color w:val="000000"/>
                <w:sz w:val="18"/>
                <w:szCs w:val="18"/>
                <w:lang w:eastAsia="it-IT"/>
              </w:rPr>
              <w:t xml:space="preserve"> (minimum wage)</w:t>
            </w:r>
          </w:p>
        </w:tc>
      </w:tr>
      <w:tr w:rsidR="00887C6C" w:rsidRPr="00887C6C" w14:paraId="6BDBF58D" w14:textId="77777777" w:rsidTr="00887C6C">
        <w:trPr>
          <w:trHeight w:val="393"/>
        </w:trPr>
        <w:tc>
          <w:tcPr>
            <w:tcW w:w="2494" w:type="dxa"/>
            <w:shd w:val="clear" w:color="auto" w:fill="auto"/>
            <w:noWrap/>
            <w:vAlign w:val="bottom"/>
            <w:hideMark/>
          </w:tcPr>
          <w:p w14:paraId="4DBA9611"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MOLSHA Model 1b</w:t>
            </w:r>
          </w:p>
        </w:tc>
        <w:tc>
          <w:tcPr>
            <w:tcW w:w="6973" w:type="dxa"/>
            <w:shd w:val="clear" w:color="auto" w:fill="auto"/>
            <w:noWrap/>
            <w:vAlign w:val="bottom"/>
            <w:hideMark/>
          </w:tcPr>
          <w:p w14:paraId="0A1BE990" w14:textId="051EE657" w:rsidR="00887C6C" w:rsidRPr="00887C6C" w:rsidRDefault="00887C6C" w:rsidP="00FA43CC">
            <w:pPr>
              <w:spacing w:line="240" w:lineRule="auto"/>
              <w:rPr>
                <w:rFonts w:cstheme="minorHAnsi"/>
                <w:color w:val="000000"/>
                <w:sz w:val="18"/>
                <w:szCs w:val="18"/>
                <w:lang w:eastAsia="it-IT"/>
              </w:rPr>
            </w:pPr>
            <w:r w:rsidRPr="00887C6C">
              <w:rPr>
                <w:rFonts w:cstheme="minorHAnsi"/>
                <w:color w:val="000000"/>
                <w:sz w:val="18"/>
                <w:szCs w:val="18"/>
                <w:lang w:eastAsia="it-IT"/>
              </w:rPr>
              <w:t>Income margin of IDP allowance set at 400 GEL.</w:t>
            </w:r>
            <w:r w:rsidR="009F23CB">
              <w:rPr>
                <w:rFonts w:cstheme="minorHAnsi"/>
                <w:color w:val="000000"/>
                <w:sz w:val="18"/>
                <w:szCs w:val="18"/>
                <w:lang w:eastAsia="it-IT"/>
              </w:rPr>
              <w:t xml:space="preserve"> </w:t>
            </w:r>
          </w:p>
        </w:tc>
      </w:tr>
      <w:tr w:rsidR="00887C6C" w:rsidRPr="00887C6C" w14:paraId="66D83336" w14:textId="77777777" w:rsidTr="00887C6C">
        <w:trPr>
          <w:trHeight w:val="393"/>
        </w:trPr>
        <w:tc>
          <w:tcPr>
            <w:tcW w:w="2494" w:type="dxa"/>
            <w:shd w:val="clear" w:color="auto" w:fill="auto"/>
            <w:noWrap/>
            <w:vAlign w:val="bottom"/>
            <w:hideMark/>
          </w:tcPr>
          <w:p w14:paraId="706823EC"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MOLSHA Model 1c</w:t>
            </w:r>
          </w:p>
        </w:tc>
        <w:tc>
          <w:tcPr>
            <w:tcW w:w="6973" w:type="dxa"/>
            <w:shd w:val="clear" w:color="auto" w:fill="auto"/>
            <w:noWrap/>
            <w:vAlign w:val="bottom"/>
            <w:hideMark/>
          </w:tcPr>
          <w:p w14:paraId="6636FEC2"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Income margin of IDP allowance set at 700 GEL.</w:t>
            </w:r>
          </w:p>
        </w:tc>
      </w:tr>
      <w:tr w:rsidR="00887C6C" w:rsidRPr="00887C6C" w14:paraId="2C0C419E" w14:textId="77777777" w:rsidTr="00887C6C">
        <w:trPr>
          <w:trHeight w:val="393"/>
        </w:trPr>
        <w:tc>
          <w:tcPr>
            <w:tcW w:w="2494" w:type="dxa"/>
            <w:shd w:val="clear" w:color="auto" w:fill="auto"/>
            <w:noWrap/>
            <w:vAlign w:val="bottom"/>
            <w:hideMark/>
          </w:tcPr>
          <w:p w14:paraId="0F319D8D"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MOLSHA Model 1d</w:t>
            </w:r>
          </w:p>
        </w:tc>
        <w:tc>
          <w:tcPr>
            <w:tcW w:w="6973" w:type="dxa"/>
            <w:shd w:val="clear" w:color="auto" w:fill="auto"/>
            <w:noWrap/>
            <w:vAlign w:val="bottom"/>
            <w:hideMark/>
          </w:tcPr>
          <w:p w14:paraId="7D75D228" w14:textId="09A13B08"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Income margin of IDP allowance set at 1</w:t>
            </w:r>
            <w:r w:rsidR="00931730">
              <w:rPr>
                <w:rFonts w:cstheme="minorHAnsi"/>
                <w:color w:val="000000"/>
                <w:sz w:val="18"/>
                <w:szCs w:val="18"/>
                <w:lang w:eastAsia="it-IT"/>
              </w:rPr>
              <w:t>,</w:t>
            </w:r>
            <w:r w:rsidRPr="00887C6C">
              <w:rPr>
                <w:rFonts w:cstheme="minorHAnsi"/>
                <w:color w:val="000000"/>
                <w:sz w:val="18"/>
                <w:szCs w:val="18"/>
                <w:lang w:eastAsia="it-IT"/>
              </w:rPr>
              <w:t>000 GEL.</w:t>
            </w:r>
            <w:r w:rsidR="00FA43CC">
              <w:rPr>
                <w:rFonts w:cstheme="minorHAnsi"/>
                <w:color w:val="000000"/>
                <w:sz w:val="18"/>
                <w:szCs w:val="18"/>
                <w:lang w:eastAsia="it-IT"/>
              </w:rPr>
              <w:t xml:space="preserve"> (average wage in 2017)</w:t>
            </w:r>
          </w:p>
        </w:tc>
      </w:tr>
      <w:tr w:rsidR="00887C6C" w:rsidRPr="00887C6C" w14:paraId="54DFC428" w14:textId="77777777" w:rsidTr="00887C6C">
        <w:trPr>
          <w:trHeight w:val="393"/>
        </w:trPr>
        <w:tc>
          <w:tcPr>
            <w:tcW w:w="2494" w:type="dxa"/>
            <w:shd w:val="clear" w:color="auto" w:fill="auto"/>
            <w:noWrap/>
            <w:vAlign w:val="bottom"/>
            <w:hideMark/>
          </w:tcPr>
          <w:p w14:paraId="6D3E1241"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MOLSHA Model 2</w:t>
            </w:r>
          </w:p>
        </w:tc>
        <w:tc>
          <w:tcPr>
            <w:tcW w:w="6973" w:type="dxa"/>
            <w:shd w:val="clear" w:color="auto" w:fill="auto"/>
            <w:noWrap/>
            <w:vAlign w:val="bottom"/>
            <w:hideMark/>
          </w:tcPr>
          <w:p w14:paraId="014F28E0"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Transferring all IDPs to the TSA system.</w:t>
            </w:r>
          </w:p>
        </w:tc>
      </w:tr>
      <w:tr w:rsidR="00887C6C" w:rsidRPr="00887C6C" w14:paraId="6968008C" w14:textId="77777777" w:rsidTr="00887C6C">
        <w:trPr>
          <w:trHeight w:val="393"/>
        </w:trPr>
        <w:tc>
          <w:tcPr>
            <w:tcW w:w="2494" w:type="dxa"/>
            <w:shd w:val="clear" w:color="auto" w:fill="auto"/>
            <w:noWrap/>
            <w:vAlign w:val="bottom"/>
            <w:hideMark/>
          </w:tcPr>
          <w:p w14:paraId="277527DF"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MOLSHA Model 3</w:t>
            </w:r>
          </w:p>
        </w:tc>
        <w:tc>
          <w:tcPr>
            <w:tcW w:w="6973" w:type="dxa"/>
            <w:shd w:val="clear" w:color="auto" w:fill="auto"/>
            <w:noWrap/>
            <w:vAlign w:val="bottom"/>
            <w:hideMark/>
          </w:tcPr>
          <w:p w14:paraId="5487662F"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Transferring 2nd and subsequent generations of IDPs to the TSA system.</w:t>
            </w:r>
          </w:p>
        </w:tc>
      </w:tr>
      <w:tr w:rsidR="00887C6C" w:rsidRPr="00887C6C" w14:paraId="221ACF13" w14:textId="77777777" w:rsidTr="00887C6C">
        <w:trPr>
          <w:trHeight w:val="393"/>
        </w:trPr>
        <w:tc>
          <w:tcPr>
            <w:tcW w:w="2494" w:type="dxa"/>
            <w:shd w:val="clear" w:color="auto" w:fill="auto"/>
            <w:noWrap/>
            <w:vAlign w:val="bottom"/>
            <w:hideMark/>
          </w:tcPr>
          <w:p w14:paraId="55E9F524"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MOLSHA Model 4</w:t>
            </w:r>
          </w:p>
        </w:tc>
        <w:tc>
          <w:tcPr>
            <w:tcW w:w="6973" w:type="dxa"/>
            <w:shd w:val="clear" w:color="auto" w:fill="auto"/>
            <w:noWrap/>
            <w:vAlign w:val="bottom"/>
            <w:hideMark/>
          </w:tcPr>
          <w:p w14:paraId="0B6E50B4"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Mixed model (integration to the TSA system and raising of benefits).</w:t>
            </w:r>
          </w:p>
        </w:tc>
      </w:tr>
      <w:tr w:rsidR="00887C6C" w:rsidRPr="00887C6C" w14:paraId="18AA7D36" w14:textId="77777777" w:rsidTr="00887C6C">
        <w:trPr>
          <w:trHeight w:val="393"/>
        </w:trPr>
        <w:tc>
          <w:tcPr>
            <w:tcW w:w="2494" w:type="dxa"/>
            <w:shd w:val="clear" w:color="auto" w:fill="auto"/>
            <w:noWrap/>
            <w:vAlign w:val="bottom"/>
            <w:hideMark/>
          </w:tcPr>
          <w:p w14:paraId="7986E2E4"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TA Scenario 1a</w:t>
            </w:r>
          </w:p>
        </w:tc>
        <w:tc>
          <w:tcPr>
            <w:tcW w:w="6973" w:type="dxa"/>
            <w:shd w:val="clear" w:color="auto" w:fill="auto"/>
            <w:noWrap/>
            <w:vAlign w:val="bottom"/>
            <w:hideMark/>
          </w:tcPr>
          <w:p w14:paraId="46BB409C"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Limit IDP allowance by 5 years. Then, integration to the TSA system.</w:t>
            </w:r>
          </w:p>
        </w:tc>
      </w:tr>
      <w:tr w:rsidR="00887C6C" w:rsidRPr="00887C6C" w14:paraId="15EC3F76" w14:textId="77777777" w:rsidTr="00887C6C">
        <w:trPr>
          <w:trHeight w:val="393"/>
        </w:trPr>
        <w:tc>
          <w:tcPr>
            <w:tcW w:w="2494" w:type="dxa"/>
            <w:shd w:val="clear" w:color="auto" w:fill="auto"/>
            <w:noWrap/>
            <w:vAlign w:val="bottom"/>
            <w:hideMark/>
          </w:tcPr>
          <w:p w14:paraId="5F92409B"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TA Scenario 1b</w:t>
            </w:r>
          </w:p>
        </w:tc>
        <w:tc>
          <w:tcPr>
            <w:tcW w:w="6973" w:type="dxa"/>
            <w:shd w:val="clear" w:color="auto" w:fill="auto"/>
            <w:noWrap/>
            <w:vAlign w:val="bottom"/>
            <w:hideMark/>
          </w:tcPr>
          <w:p w14:paraId="08C558CC"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Limit IDP allowance by 10 years. Then, integration to the TSA system.</w:t>
            </w:r>
          </w:p>
        </w:tc>
      </w:tr>
      <w:tr w:rsidR="00887C6C" w:rsidRPr="00887C6C" w14:paraId="70FD7499" w14:textId="77777777" w:rsidTr="00887C6C">
        <w:trPr>
          <w:trHeight w:val="393"/>
        </w:trPr>
        <w:tc>
          <w:tcPr>
            <w:tcW w:w="2494" w:type="dxa"/>
            <w:shd w:val="clear" w:color="auto" w:fill="auto"/>
            <w:noWrap/>
            <w:vAlign w:val="bottom"/>
            <w:hideMark/>
          </w:tcPr>
          <w:p w14:paraId="234B51EF"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TA Scenario 2</w:t>
            </w:r>
          </w:p>
        </w:tc>
        <w:tc>
          <w:tcPr>
            <w:tcW w:w="6973" w:type="dxa"/>
            <w:shd w:val="clear" w:color="auto" w:fill="auto"/>
            <w:noWrap/>
            <w:vAlign w:val="bottom"/>
            <w:hideMark/>
          </w:tcPr>
          <w:p w14:paraId="1B92FCEB"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No IDP allowance to beneficiaries of housing.</w:t>
            </w:r>
          </w:p>
        </w:tc>
      </w:tr>
      <w:tr w:rsidR="00887C6C" w:rsidRPr="00887C6C" w14:paraId="4DE3AFC1" w14:textId="77777777" w:rsidTr="00186624">
        <w:trPr>
          <w:trHeight w:val="85"/>
        </w:trPr>
        <w:tc>
          <w:tcPr>
            <w:tcW w:w="2494" w:type="dxa"/>
            <w:shd w:val="clear" w:color="auto" w:fill="auto"/>
            <w:noWrap/>
            <w:vAlign w:val="bottom"/>
            <w:hideMark/>
          </w:tcPr>
          <w:p w14:paraId="466EF862"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TA Scenario 3</w:t>
            </w:r>
          </w:p>
        </w:tc>
        <w:tc>
          <w:tcPr>
            <w:tcW w:w="6973" w:type="dxa"/>
            <w:shd w:val="clear" w:color="auto" w:fill="auto"/>
            <w:noWrap/>
            <w:vAlign w:val="bottom"/>
            <w:hideMark/>
          </w:tcPr>
          <w:p w14:paraId="2A3BA989" w14:textId="2237E98D"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Transferring all IDPs to the TSA system and removal of 1</w:t>
            </w:r>
            <w:r w:rsidR="0039177D">
              <w:rPr>
                <w:rFonts w:cstheme="minorHAnsi"/>
                <w:color w:val="000000"/>
                <w:sz w:val="18"/>
                <w:szCs w:val="18"/>
                <w:lang w:eastAsia="it-IT"/>
              </w:rPr>
              <w:t>,</w:t>
            </w:r>
            <w:r w:rsidRPr="00887C6C">
              <w:rPr>
                <w:rFonts w:cstheme="minorHAnsi"/>
                <w:color w:val="000000"/>
                <w:sz w:val="18"/>
                <w:szCs w:val="18"/>
                <w:lang w:eastAsia="it-IT"/>
              </w:rPr>
              <w:t>250 GEL margin.</w:t>
            </w:r>
          </w:p>
        </w:tc>
      </w:tr>
      <w:tr w:rsidR="00887C6C" w:rsidRPr="00887C6C" w14:paraId="63726ECD" w14:textId="77777777" w:rsidTr="00887C6C">
        <w:trPr>
          <w:trHeight w:val="393"/>
        </w:trPr>
        <w:tc>
          <w:tcPr>
            <w:tcW w:w="2494" w:type="dxa"/>
            <w:shd w:val="clear" w:color="auto" w:fill="auto"/>
            <w:noWrap/>
            <w:vAlign w:val="bottom"/>
            <w:hideMark/>
          </w:tcPr>
          <w:p w14:paraId="32DA67CA"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TA Scenario 4</w:t>
            </w:r>
          </w:p>
        </w:tc>
        <w:tc>
          <w:tcPr>
            <w:tcW w:w="6973" w:type="dxa"/>
            <w:shd w:val="clear" w:color="auto" w:fill="auto"/>
            <w:noWrap/>
            <w:vAlign w:val="bottom"/>
            <w:hideMark/>
          </w:tcPr>
          <w:p w14:paraId="7FCC80B4"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Stop IDP allowance to new pensioners.</w:t>
            </w:r>
          </w:p>
        </w:tc>
      </w:tr>
      <w:tr w:rsidR="00887C6C" w:rsidRPr="00887C6C" w14:paraId="2209A843" w14:textId="77777777" w:rsidTr="00887C6C">
        <w:trPr>
          <w:trHeight w:val="393"/>
        </w:trPr>
        <w:tc>
          <w:tcPr>
            <w:tcW w:w="2494" w:type="dxa"/>
            <w:shd w:val="clear" w:color="auto" w:fill="auto"/>
            <w:noWrap/>
            <w:vAlign w:val="bottom"/>
            <w:hideMark/>
          </w:tcPr>
          <w:p w14:paraId="3811A097"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TA Scenario 5a</w:t>
            </w:r>
          </w:p>
        </w:tc>
        <w:tc>
          <w:tcPr>
            <w:tcW w:w="6973" w:type="dxa"/>
            <w:shd w:val="clear" w:color="auto" w:fill="auto"/>
            <w:noWrap/>
            <w:vAlign w:val="bottom"/>
            <w:hideMark/>
          </w:tcPr>
          <w:p w14:paraId="174A8CD6"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Transferring all IDPs to the TSA system plus 100 GEL.</w:t>
            </w:r>
          </w:p>
        </w:tc>
      </w:tr>
      <w:tr w:rsidR="00887C6C" w:rsidRPr="00887C6C" w14:paraId="3D7E94C1" w14:textId="77777777" w:rsidTr="00887C6C">
        <w:trPr>
          <w:trHeight w:val="393"/>
        </w:trPr>
        <w:tc>
          <w:tcPr>
            <w:tcW w:w="2494" w:type="dxa"/>
            <w:shd w:val="clear" w:color="auto" w:fill="auto"/>
            <w:noWrap/>
            <w:vAlign w:val="bottom"/>
            <w:hideMark/>
          </w:tcPr>
          <w:p w14:paraId="6788E6DB"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TA Scenario 5b</w:t>
            </w:r>
          </w:p>
        </w:tc>
        <w:tc>
          <w:tcPr>
            <w:tcW w:w="6973" w:type="dxa"/>
            <w:shd w:val="clear" w:color="auto" w:fill="auto"/>
            <w:noWrap/>
            <w:vAlign w:val="bottom"/>
            <w:hideMark/>
          </w:tcPr>
          <w:p w14:paraId="0A0D5B92"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Transferring all IDPs to the TSA system plus 300 GEL.</w:t>
            </w:r>
          </w:p>
        </w:tc>
      </w:tr>
      <w:tr w:rsidR="00887C6C" w:rsidRPr="00887C6C" w14:paraId="6577D53B" w14:textId="77777777" w:rsidTr="00887C6C">
        <w:trPr>
          <w:trHeight w:val="393"/>
        </w:trPr>
        <w:tc>
          <w:tcPr>
            <w:tcW w:w="2494" w:type="dxa"/>
            <w:shd w:val="clear" w:color="auto" w:fill="auto"/>
            <w:noWrap/>
            <w:vAlign w:val="bottom"/>
            <w:hideMark/>
          </w:tcPr>
          <w:p w14:paraId="3C1D8A1A"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TA Scenario 5c</w:t>
            </w:r>
          </w:p>
        </w:tc>
        <w:tc>
          <w:tcPr>
            <w:tcW w:w="6973" w:type="dxa"/>
            <w:shd w:val="clear" w:color="auto" w:fill="auto"/>
            <w:noWrap/>
            <w:vAlign w:val="bottom"/>
            <w:hideMark/>
          </w:tcPr>
          <w:p w14:paraId="5447E70E"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Transferring all IDPs to the TSA system plus 540 GEL.</w:t>
            </w:r>
          </w:p>
        </w:tc>
      </w:tr>
      <w:tr w:rsidR="00887C6C" w:rsidRPr="00887C6C" w14:paraId="7EA861B4" w14:textId="77777777" w:rsidTr="00887C6C">
        <w:trPr>
          <w:trHeight w:val="393"/>
        </w:trPr>
        <w:tc>
          <w:tcPr>
            <w:tcW w:w="2494" w:type="dxa"/>
            <w:shd w:val="clear" w:color="auto" w:fill="auto"/>
            <w:noWrap/>
            <w:vAlign w:val="bottom"/>
            <w:hideMark/>
          </w:tcPr>
          <w:p w14:paraId="413C2DC6" w14:textId="77777777" w:rsidR="00887C6C" w:rsidRPr="00887C6C" w:rsidRDefault="00887C6C" w:rsidP="0085689E">
            <w:pPr>
              <w:spacing w:line="240" w:lineRule="auto"/>
              <w:rPr>
                <w:rFonts w:cstheme="minorHAnsi"/>
                <w:color w:val="000000"/>
                <w:sz w:val="18"/>
                <w:szCs w:val="18"/>
                <w:lang w:val="it-IT" w:eastAsia="it-IT"/>
              </w:rPr>
            </w:pPr>
            <w:r w:rsidRPr="00887C6C">
              <w:rPr>
                <w:rFonts w:cstheme="minorHAnsi"/>
                <w:color w:val="000000"/>
                <w:sz w:val="18"/>
                <w:szCs w:val="18"/>
                <w:lang w:val="it-IT" w:eastAsia="it-IT"/>
              </w:rPr>
              <w:t>TA Scenario 6</w:t>
            </w:r>
          </w:p>
        </w:tc>
        <w:tc>
          <w:tcPr>
            <w:tcW w:w="6973" w:type="dxa"/>
            <w:shd w:val="clear" w:color="auto" w:fill="auto"/>
            <w:noWrap/>
            <w:vAlign w:val="bottom"/>
            <w:hideMark/>
          </w:tcPr>
          <w:p w14:paraId="3CB4C9A4" w14:textId="77777777" w:rsidR="00887C6C" w:rsidRPr="00887C6C" w:rsidRDefault="00887C6C" w:rsidP="0085689E">
            <w:pPr>
              <w:spacing w:line="240" w:lineRule="auto"/>
              <w:rPr>
                <w:rFonts w:cstheme="minorHAnsi"/>
                <w:color w:val="000000"/>
                <w:sz w:val="18"/>
                <w:szCs w:val="18"/>
                <w:lang w:eastAsia="it-IT"/>
              </w:rPr>
            </w:pPr>
            <w:r w:rsidRPr="00887C6C">
              <w:rPr>
                <w:rFonts w:cstheme="minorHAnsi"/>
                <w:color w:val="000000"/>
                <w:sz w:val="18"/>
                <w:szCs w:val="18"/>
                <w:lang w:eastAsia="it-IT"/>
              </w:rPr>
              <w:t>Mixed TSA adjusted model (partial integration and raising of benefits).</w:t>
            </w:r>
          </w:p>
        </w:tc>
      </w:tr>
    </w:tbl>
    <w:p w14:paraId="4BC7ACCF" w14:textId="0B2C1521" w:rsidR="00887C6C" w:rsidRDefault="00887C6C" w:rsidP="00B43A95">
      <w:pPr>
        <w:spacing w:line="240" w:lineRule="auto"/>
        <w:jc w:val="both"/>
        <w:rPr>
          <w:rFonts w:ascii="Candara" w:hAnsi="Candara" w:cstheme="majorHAnsi"/>
        </w:rPr>
      </w:pPr>
    </w:p>
    <w:p w14:paraId="0CAA0351" w14:textId="77777777" w:rsidR="00887C6C" w:rsidRPr="00887C6C" w:rsidRDefault="00887C6C" w:rsidP="00887C6C">
      <w:pPr>
        <w:spacing w:line="240" w:lineRule="auto"/>
        <w:rPr>
          <w:rFonts w:ascii="Candara" w:hAnsi="Candara" w:cstheme="minorHAnsi"/>
          <w:b/>
          <w:bCs/>
          <w:color w:val="000000"/>
          <w:lang w:eastAsia="it-IT"/>
        </w:rPr>
      </w:pPr>
      <w:r w:rsidRPr="00887C6C">
        <w:rPr>
          <w:rFonts w:ascii="Candara" w:hAnsi="Candara" w:cstheme="minorHAnsi"/>
          <w:b/>
          <w:bCs/>
          <w:color w:val="000000"/>
          <w:lang w:eastAsia="it-IT"/>
        </w:rPr>
        <w:t xml:space="preserve">Estimated annual financial support to IDPs </w:t>
      </w:r>
      <w:r w:rsidRPr="00887C6C">
        <w:rPr>
          <w:rFonts w:ascii="Candara" w:hAnsi="Candara" w:cstheme="minorHAnsi"/>
          <w:color w:val="000000"/>
          <w:lang w:eastAsia="it-IT"/>
        </w:rPr>
        <w:t>(IDP + TSA benefits, GEL x 1,000 in 2020 prices)</w:t>
      </w:r>
    </w:p>
    <w:p w14:paraId="714DFC6F" w14:textId="77777777" w:rsidR="00887C6C" w:rsidRDefault="00887C6C" w:rsidP="00887C6C">
      <w:pPr>
        <w:rPr>
          <w:rFonts w:cstheme="minorHAnsi"/>
          <w:sz w:val="28"/>
          <w:szCs w:val="28"/>
        </w:rPr>
      </w:pPr>
      <w:r w:rsidRPr="00887C6C">
        <w:rPr>
          <w:noProof/>
          <w:sz w:val="18"/>
          <w:szCs w:val="18"/>
          <w:lang w:val="it-IT" w:eastAsia="it-IT"/>
        </w:rPr>
        <w:drawing>
          <wp:inline distT="0" distB="0" distL="0" distR="0" wp14:anchorId="685D2108" wp14:editId="7183526C">
            <wp:extent cx="5273040" cy="2537460"/>
            <wp:effectExtent l="0" t="0" r="3810" b="0"/>
            <wp:docPr id="3"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5FDECFF" w14:textId="77777777" w:rsidR="00887C6C" w:rsidRPr="0085689E" w:rsidRDefault="00887C6C" w:rsidP="00887C6C">
      <w:pPr>
        <w:spacing w:line="240" w:lineRule="auto"/>
        <w:rPr>
          <w:rFonts w:ascii="Candara" w:hAnsi="Candara" w:cs="Calibri"/>
          <w:b/>
          <w:bCs/>
          <w:color w:val="000000"/>
          <w:lang w:eastAsia="it-IT"/>
        </w:rPr>
      </w:pPr>
      <w:r w:rsidRPr="0085689E">
        <w:rPr>
          <w:rFonts w:ascii="Candara" w:hAnsi="Candara" w:cs="Calibri"/>
          <w:b/>
          <w:bCs/>
          <w:color w:val="000000"/>
          <w:lang w:eastAsia="it-IT"/>
        </w:rPr>
        <w:lastRenderedPageBreak/>
        <w:t xml:space="preserve">Estimated savings from reforms </w:t>
      </w:r>
      <w:r w:rsidRPr="0085689E">
        <w:rPr>
          <w:rFonts w:ascii="Candara" w:hAnsi="Candara" w:cs="Calibri"/>
          <w:color w:val="000000"/>
          <w:lang w:eastAsia="it-IT"/>
        </w:rPr>
        <w:t>(with respect to current regulation, GEL x 1,000 in 2020 prices)</w:t>
      </w:r>
    </w:p>
    <w:p w14:paraId="244F4BD5" w14:textId="77777777" w:rsidR="00887C6C" w:rsidRDefault="00887C6C" w:rsidP="00887C6C">
      <w:pPr>
        <w:rPr>
          <w:rFonts w:cstheme="minorHAnsi"/>
          <w:sz w:val="28"/>
          <w:szCs w:val="28"/>
        </w:rPr>
      </w:pPr>
      <w:r>
        <w:rPr>
          <w:noProof/>
          <w:lang w:val="it-IT" w:eastAsia="it-IT"/>
        </w:rPr>
        <w:drawing>
          <wp:inline distT="0" distB="0" distL="0" distR="0" wp14:anchorId="111D0306" wp14:editId="2A9DB71D">
            <wp:extent cx="5212080" cy="2842260"/>
            <wp:effectExtent l="0" t="0" r="7620" b="0"/>
            <wp:docPr id="4"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7DA2F80" w14:textId="7C798FB2" w:rsidR="00887C6C" w:rsidRDefault="00887C6C" w:rsidP="00887C6C">
      <w:pPr>
        <w:spacing w:line="240" w:lineRule="auto"/>
        <w:rPr>
          <w:rFonts w:cstheme="minorHAnsi"/>
          <w:sz w:val="28"/>
          <w:szCs w:val="28"/>
        </w:rPr>
      </w:pPr>
    </w:p>
    <w:p w14:paraId="353350A8" w14:textId="77777777" w:rsidR="00887C6C" w:rsidRDefault="00887C6C" w:rsidP="00B43A95">
      <w:pPr>
        <w:spacing w:line="240" w:lineRule="auto"/>
        <w:jc w:val="both"/>
        <w:rPr>
          <w:rFonts w:ascii="Candara" w:hAnsi="Candara" w:cstheme="majorHAnsi"/>
        </w:rPr>
      </w:pPr>
    </w:p>
    <w:p w14:paraId="37656E3C" w14:textId="77777777" w:rsidR="00887C6C" w:rsidRDefault="00887C6C" w:rsidP="00B43A95">
      <w:pPr>
        <w:spacing w:line="240" w:lineRule="auto"/>
        <w:jc w:val="both"/>
        <w:rPr>
          <w:rFonts w:ascii="Candara" w:hAnsi="Candara" w:cstheme="majorHAnsi"/>
        </w:rPr>
      </w:pPr>
    </w:p>
    <w:p w14:paraId="5750BB11" w14:textId="4F2553F7" w:rsidR="00887C6C" w:rsidRDefault="00887C6C">
      <w:pPr>
        <w:rPr>
          <w:rFonts w:ascii="Candara" w:hAnsi="Candara" w:cstheme="majorHAnsi"/>
        </w:rPr>
      </w:pPr>
      <w:r>
        <w:rPr>
          <w:rFonts w:ascii="Candara" w:hAnsi="Candara" w:cstheme="majorHAnsi"/>
        </w:rPr>
        <w:br w:type="page"/>
      </w:r>
    </w:p>
    <w:p w14:paraId="4496EAEC" w14:textId="743AE6D3" w:rsidR="0085689E" w:rsidRPr="008C4D61" w:rsidRDefault="0085689E" w:rsidP="0085689E">
      <w:pPr>
        <w:pBdr>
          <w:top w:val="single" w:sz="4" w:space="1" w:color="auto"/>
          <w:left w:val="single" w:sz="4" w:space="4" w:color="auto"/>
          <w:bottom w:val="single" w:sz="4" w:space="1" w:color="auto"/>
          <w:right w:val="single" w:sz="4" w:space="4" w:color="auto"/>
        </w:pBdr>
        <w:shd w:val="clear" w:color="auto" w:fill="E7E6E6" w:themeFill="background2"/>
        <w:jc w:val="center"/>
        <w:rPr>
          <w:rFonts w:ascii="Candara" w:hAnsi="Candara"/>
          <w:b/>
          <w:bCs/>
          <w:sz w:val="24"/>
          <w:szCs w:val="24"/>
        </w:rPr>
      </w:pPr>
      <w:r w:rsidRPr="008C4D61">
        <w:rPr>
          <w:rFonts w:ascii="Candara" w:hAnsi="Candara"/>
          <w:b/>
          <w:bCs/>
          <w:sz w:val="24"/>
          <w:szCs w:val="24"/>
        </w:rPr>
        <w:lastRenderedPageBreak/>
        <w:t>2.</w:t>
      </w:r>
      <w:r>
        <w:rPr>
          <w:rFonts w:ascii="Candara" w:hAnsi="Candara"/>
          <w:b/>
          <w:bCs/>
          <w:sz w:val="24"/>
          <w:szCs w:val="24"/>
        </w:rPr>
        <w:t>5</w:t>
      </w:r>
      <w:r w:rsidRPr="008C4D61">
        <w:rPr>
          <w:rFonts w:ascii="Candara" w:hAnsi="Candara"/>
          <w:b/>
          <w:bCs/>
          <w:sz w:val="24"/>
          <w:szCs w:val="24"/>
        </w:rPr>
        <w:t xml:space="preserve">. IMPACT OF </w:t>
      </w:r>
      <w:r>
        <w:rPr>
          <w:rFonts w:ascii="Candara" w:hAnsi="Candara"/>
          <w:b/>
          <w:bCs/>
          <w:sz w:val="24"/>
          <w:szCs w:val="24"/>
        </w:rPr>
        <w:t xml:space="preserve">SIMULATIONS: </w:t>
      </w:r>
      <w:r w:rsidRPr="008C4D61">
        <w:rPr>
          <w:rFonts w:ascii="Candara" w:hAnsi="Candara"/>
          <w:b/>
          <w:bCs/>
          <w:sz w:val="24"/>
          <w:szCs w:val="24"/>
        </w:rPr>
        <w:t>MOLSHA 4 REFORM MODELS</w:t>
      </w:r>
      <w:r>
        <w:rPr>
          <w:rFonts w:ascii="Candara" w:hAnsi="Candara"/>
          <w:b/>
          <w:bCs/>
          <w:sz w:val="24"/>
          <w:szCs w:val="24"/>
        </w:rPr>
        <w:t xml:space="preserve"> AND TA 6 REFORM SCENARIOS</w:t>
      </w:r>
    </w:p>
    <w:p w14:paraId="6CBF46AF" w14:textId="77777777" w:rsidR="0085689E" w:rsidRPr="00B66C85" w:rsidRDefault="0085689E" w:rsidP="0085689E">
      <w:pPr>
        <w:pBdr>
          <w:top w:val="single" w:sz="4" w:space="1" w:color="auto"/>
          <w:left w:val="single" w:sz="4" w:space="4" w:color="auto"/>
          <w:bottom w:val="single" w:sz="4" w:space="1" w:color="auto"/>
          <w:right w:val="single" w:sz="4" w:space="4" w:color="auto"/>
        </w:pBdr>
        <w:shd w:val="clear" w:color="auto" w:fill="E7E6E6" w:themeFill="background2"/>
        <w:jc w:val="center"/>
        <w:rPr>
          <w:rFonts w:ascii="Candara" w:hAnsi="Candara"/>
          <w:b/>
          <w:bCs/>
        </w:rPr>
      </w:pPr>
    </w:p>
    <w:p w14:paraId="3AAA337C" w14:textId="194CBB96" w:rsidR="00C33247" w:rsidRPr="00B66C85" w:rsidRDefault="00C33247" w:rsidP="00344E9B">
      <w:pPr>
        <w:rPr>
          <w:rFonts w:ascii="Candara" w:hAnsi="Candara"/>
        </w:rPr>
      </w:pPr>
    </w:p>
    <w:p w14:paraId="2259C344" w14:textId="5607913A" w:rsidR="00F55D65" w:rsidRPr="00B66C85" w:rsidRDefault="00F55D65" w:rsidP="00471652">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Candara" w:hAnsi="Candara"/>
          <w:b/>
          <w:bCs/>
        </w:rPr>
      </w:pPr>
      <w:r w:rsidRPr="00B66C85">
        <w:rPr>
          <w:rFonts w:ascii="Candara" w:hAnsi="Candara"/>
          <w:b/>
          <w:bCs/>
        </w:rPr>
        <w:t xml:space="preserve">1 </w:t>
      </w:r>
      <w:r w:rsidR="00471652" w:rsidRPr="00B66C85">
        <w:rPr>
          <w:rFonts w:ascii="Candara" w:hAnsi="Candara"/>
          <w:b/>
          <w:bCs/>
        </w:rPr>
        <w:t>MODEL</w:t>
      </w:r>
      <w:r w:rsidRPr="00B66C85">
        <w:rPr>
          <w:rFonts w:ascii="Candara" w:hAnsi="Candara"/>
          <w:b/>
          <w:bCs/>
        </w:rPr>
        <w:t>: REDUCING THE 1</w:t>
      </w:r>
      <w:r w:rsidR="0039177D">
        <w:rPr>
          <w:rFonts w:ascii="Candara" w:hAnsi="Candara"/>
          <w:b/>
          <w:bCs/>
        </w:rPr>
        <w:t>,</w:t>
      </w:r>
      <w:r w:rsidRPr="00B66C85">
        <w:rPr>
          <w:rFonts w:ascii="Candara" w:hAnsi="Candara"/>
          <w:b/>
          <w:bCs/>
        </w:rPr>
        <w:t>250 GEL INCOME MARGIN</w:t>
      </w:r>
    </w:p>
    <w:p w14:paraId="68A4C5AB" w14:textId="25084C25" w:rsidR="00F55D65" w:rsidRPr="00B66C85" w:rsidRDefault="00974DF8" w:rsidP="00344E9B">
      <w:pPr>
        <w:rPr>
          <w:rFonts w:ascii="Candara" w:hAnsi="Candara"/>
          <w:b/>
          <w:bCs/>
        </w:rPr>
      </w:pPr>
      <w:r w:rsidRPr="00B66C85">
        <w:rPr>
          <w:rFonts w:ascii="Candara" w:hAnsi="Candara"/>
          <w:b/>
          <w:bCs/>
        </w:rPr>
        <w:t>MOLSHA</w:t>
      </w:r>
      <w:r w:rsidR="00F55D65" w:rsidRPr="00B66C85">
        <w:rPr>
          <w:rFonts w:ascii="Candara" w:hAnsi="Candara"/>
          <w:b/>
          <w:bCs/>
        </w:rPr>
        <w:t xml:space="preserve"> calculations: </w:t>
      </w:r>
    </w:p>
    <w:tbl>
      <w:tblPr>
        <w:tblStyle w:val="TableGrid"/>
        <w:tblW w:w="0" w:type="auto"/>
        <w:tblLook w:val="04A0" w:firstRow="1" w:lastRow="0" w:firstColumn="1" w:lastColumn="0" w:noHBand="0" w:noVBand="1"/>
      </w:tblPr>
      <w:tblGrid>
        <w:gridCol w:w="4390"/>
        <w:gridCol w:w="2409"/>
        <w:gridCol w:w="2263"/>
      </w:tblGrid>
      <w:tr w:rsidR="00F55D65" w:rsidRPr="00C33247" w14:paraId="36839D7E" w14:textId="77777777" w:rsidTr="00033A2C">
        <w:tc>
          <w:tcPr>
            <w:tcW w:w="4390" w:type="dxa"/>
            <w:shd w:val="clear" w:color="auto" w:fill="E7E6E6" w:themeFill="background2"/>
          </w:tcPr>
          <w:p w14:paraId="14401348" w14:textId="77777777" w:rsidR="00F55D65" w:rsidRPr="00C33247" w:rsidRDefault="00F55D65" w:rsidP="00CA6DF0">
            <w:pPr>
              <w:rPr>
                <w:rFonts w:ascii="Candara" w:eastAsia="Times New Roman" w:hAnsi="Candara" w:cs="Sylfaen"/>
                <w:bCs/>
                <w:kern w:val="24"/>
                <w:sz w:val="20"/>
                <w:szCs w:val="20"/>
              </w:rPr>
            </w:pPr>
            <w:r w:rsidRPr="00C33247">
              <w:rPr>
                <w:rFonts w:ascii="Candara" w:eastAsia="Times New Roman" w:hAnsi="Candara" w:cs="Sylfaen"/>
                <w:bCs/>
                <w:kern w:val="24"/>
                <w:sz w:val="20"/>
                <w:szCs w:val="20"/>
              </w:rPr>
              <w:t>Minimum Margin</w:t>
            </w:r>
          </w:p>
          <w:p w14:paraId="793062AE" w14:textId="77777777" w:rsidR="00F55D65" w:rsidRPr="00C33247" w:rsidRDefault="00F55D65" w:rsidP="00CA6DF0">
            <w:pPr>
              <w:rPr>
                <w:rFonts w:ascii="Candara" w:hAnsi="Candara"/>
                <w:sz w:val="20"/>
                <w:szCs w:val="20"/>
              </w:rPr>
            </w:pPr>
          </w:p>
        </w:tc>
        <w:tc>
          <w:tcPr>
            <w:tcW w:w="2409" w:type="dxa"/>
            <w:shd w:val="clear" w:color="auto" w:fill="E7E6E6" w:themeFill="background2"/>
          </w:tcPr>
          <w:p w14:paraId="5046AFE3" w14:textId="77777777" w:rsidR="00F55D65" w:rsidRPr="00C33247" w:rsidRDefault="00F55D65" w:rsidP="00CA6DF0">
            <w:pPr>
              <w:rPr>
                <w:rFonts w:ascii="Candara" w:hAnsi="Candara"/>
                <w:sz w:val="20"/>
                <w:szCs w:val="20"/>
              </w:rPr>
            </w:pPr>
            <w:r w:rsidRPr="00C33247">
              <w:rPr>
                <w:rFonts w:ascii="Candara" w:eastAsia="Calibri" w:hAnsi="Candara" w:cs="Sylfaen"/>
                <w:bCs/>
                <w:kern w:val="24"/>
                <w:sz w:val="20"/>
                <w:szCs w:val="20"/>
              </w:rPr>
              <w:t>Number of IDPs that will Benefit with the Reform</w:t>
            </w:r>
          </w:p>
        </w:tc>
        <w:tc>
          <w:tcPr>
            <w:tcW w:w="2263" w:type="dxa"/>
            <w:shd w:val="clear" w:color="auto" w:fill="E7E6E6" w:themeFill="background2"/>
          </w:tcPr>
          <w:p w14:paraId="42D668E9" w14:textId="77777777" w:rsidR="00F55D65" w:rsidRPr="00C33247" w:rsidRDefault="00F55D65" w:rsidP="00CA6DF0">
            <w:pPr>
              <w:rPr>
                <w:rFonts w:ascii="Candara" w:hAnsi="Candara"/>
                <w:sz w:val="20"/>
                <w:szCs w:val="20"/>
              </w:rPr>
            </w:pPr>
            <w:r w:rsidRPr="00C33247">
              <w:rPr>
                <w:rFonts w:ascii="Candara" w:eastAsia="Times New Roman" w:hAnsi="Candara" w:cs="Sylfaen"/>
                <w:bCs/>
                <w:kern w:val="24"/>
                <w:sz w:val="20"/>
                <w:szCs w:val="20"/>
              </w:rPr>
              <w:t>Possible Annual Savings</w:t>
            </w:r>
          </w:p>
        </w:tc>
      </w:tr>
      <w:tr w:rsidR="00F55D65" w:rsidRPr="00C33247" w14:paraId="5D5EDCB1" w14:textId="77777777" w:rsidTr="00033A2C">
        <w:tc>
          <w:tcPr>
            <w:tcW w:w="4390" w:type="dxa"/>
          </w:tcPr>
          <w:p w14:paraId="027D257B" w14:textId="1613805B" w:rsidR="00C33247" w:rsidRDefault="00C33247" w:rsidP="00CA6DF0">
            <w:pPr>
              <w:jc w:val="center"/>
              <w:rPr>
                <w:rFonts w:ascii="Candara" w:eastAsia="Times New Roman" w:hAnsi="Candara" w:cs="Lucida Sans Unicode"/>
                <w:bCs/>
                <w:kern w:val="24"/>
                <w:sz w:val="20"/>
                <w:szCs w:val="20"/>
              </w:rPr>
            </w:pPr>
            <w:r>
              <w:rPr>
                <w:rFonts w:ascii="Candara" w:eastAsia="Times New Roman" w:hAnsi="Candara" w:cs="Lucida Sans Unicode"/>
                <w:bCs/>
                <w:kern w:val="24"/>
                <w:sz w:val="20"/>
                <w:szCs w:val="20"/>
              </w:rPr>
              <w:t>1a:</w:t>
            </w:r>
          </w:p>
          <w:p w14:paraId="723DC55C" w14:textId="41C37570" w:rsidR="00F55D65" w:rsidRPr="00C33247" w:rsidRDefault="00F55D65" w:rsidP="00CA6DF0">
            <w:pPr>
              <w:jc w:val="center"/>
              <w:rPr>
                <w:rFonts w:ascii="Candara" w:hAnsi="Candara"/>
                <w:sz w:val="20"/>
                <w:szCs w:val="20"/>
              </w:rPr>
            </w:pPr>
            <w:r w:rsidRPr="00C33247">
              <w:rPr>
                <w:rFonts w:ascii="Candara" w:eastAsia="Times New Roman" w:hAnsi="Candara" w:cs="Lucida Sans Unicode"/>
                <w:bCs/>
                <w:kern w:val="24"/>
                <w:sz w:val="20"/>
                <w:szCs w:val="20"/>
              </w:rPr>
              <w:t xml:space="preserve">165 GEL/Person (minimum </w:t>
            </w:r>
            <w:r w:rsidR="00AB6E83" w:rsidRPr="00C33247">
              <w:rPr>
                <w:rFonts w:ascii="Candara" w:eastAsia="Times New Roman" w:hAnsi="Candara" w:cs="Lucida Sans Unicode"/>
                <w:bCs/>
                <w:kern w:val="24"/>
                <w:sz w:val="20"/>
                <w:szCs w:val="20"/>
              </w:rPr>
              <w:t xml:space="preserve">average </w:t>
            </w:r>
            <w:r w:rsidRPr="00C33247">
              <w:rPr>
                <w:rFonts w:ascii="Candara" w:eastAsia="Times New Roman" w:hAnsi="Candara" w:cs="Lucida Sans Unicode"/>
                <w:bCs/>
                <w:kern w:val="24"/>
                <w:sz w:val="20"/>
                <w:szCs w:val="20"/>
              </w:rPr>
              <w:t>wage</w:t>
            </w:r>
            <w:r w:rsidR="00AB6E83" w:rsidRPr="00C33247">
              <w:rPr>
                <w:rFonts w:ascii="Candara" w:eastAsia="Times New Roman" w:hAnsi="Candara" w:cs="Lucida Sans Unicode"/>
                <w:bCs/>
                <w:kern w:val="24"/>
                <w:sz w:val="20"/>
                <w:szCs w:val="20"/>
              </w:rPr>
              <w:t>, 2017</w:t>
            </w:r>
            <w:r w:rsidRPr="00C33247">
              <w:rPr>
                <w:rFonts w:ascii="Candara" w:eastAsia="Times New Roman" w:hAnsi="Candara" w:cs="Lucida Sans Unicode"/>
                <w:bCs/>
                <w:kern w:val="24"/>
                <w:sz w:val="20"/>
                <w:szCs w:val="20"/>
              </w:rPr>
              <w:t>)</w:t>
            </w:r>
          </w:p>
        </w:tc>
        <w:tc>
          <w:tcPr>
            <w:tcW w:w="2409" w:type="dxa"/>
          </w:tcPr>
          <w:p w14:paraId="46C94B6A" w14:textId="77777777" w:rsidR="00F55D65" w:rsidRPr="00C33247" w:rsidRDefault="00F55D65" w:rsidP="00CA6DF0">
            <w:pPr>
              <w:rPr>
                <w:rFonts w:ascii="Candara" w:hAnsi="Candara"/>
                <w:sz w:val="20"/>
                <w:szCs w:val="20"/>
              </w:rPr>
            </w:pPr>
            <w:r w:rsidRPr="00C33247">
              <w:rPr>
                <w:rFonts w:ascii="Candara" w:eastAsia="Calibri" w:hAnsi="Candara" w:cs="Times New Roman"/>
                <w:kern w:val="24"/>
                <w:sz w:val="20"/>
                <w:szCs w:val="20"/>
              </w:rPr>
              <w:t>26,000</w:t>
            </w:r>
          </w:p>
        </w:tc>
        <w:tc>
          <w:tcPr>
            <w:tcW w:w="2263" w:type="dxa"/>
          </w:tcPr>
          <w:p w14:paraId="335EF80D" w14:textId="77777777" w:rsidR="00F55D65" w:rsidRPr="00C33247" w:rsidRDefault="00F55D65" w:rsidP="00CA6DF0">
            <w:pPr>
              <w:rPr>
                <w:rFonts w:ascii="Candara" w:hAnsi="Candara"/>
                <w:sz w:val="20"/>
                <w:szCs w:val="20"/>
              </w:rPr>
            </w:pPr>
            <w:r w:rsidRPr="00C33247">
              <w:rPr>
                <w:rFonts w:ascii="Candara" w:eastAsia="Times New Roman" w:hAnsi="Candara" w:cs="Arial"/>
                <w:kern w:val="24"/>
                <w:sz w:val="20"/>
                <w:szCs w:val="20"/>
              </w:rPr>
              <w:t xml:space="preserve">14,000,000 </w:t>
            </w:r>
            <w:r w:rsidRPr="00C33247">
              <w:rPr>
                <w:rFonts w:ascii="Candara" w:eastAsia="Times New Roman" w:hAnsi="Candara" w:cs="Sylfaen"/>
                <w:kern w:val="24"/>
                <w:sz w:val="20"/>
                <w:szCs w:val="20"/>
              </w:rPr>
              <w:t>GEL</w:t>
            </w:r>
          </w:p>
        </w:tc>
      </w:tr>
      <w:tr w:rsidR="00F55D65" w:rsidRPr="00C33247" w14:paraId="2ACA8284" w14:textId="77777777" w:rsidTr="00033A2C">
        <w:tc>
          <w:tcPr>
            <w:tcW w:w="4390" w:type="dxa"/>
          </w:tcPr>
          <w:p w14:paraId="14ABE2B3" w14:textId="77777777" w:rsidR="00C33247" w:rsidRDefault="00C33247" w:rsidP="00CA6DF0">
            <w:pPr>
              <w:jc w:val="center"/>
              <w:rPr>
                <w:rFonts w:ascii="Candara" w:eastAsia="Times New Roman" w:hAnsi="Candara" w:cs="Lucida Sans Unicode"/>
                <w:bCs/>
                <w:kern w:val="24"/>
                <w:sz w:val="20"/>
                <w:szCs w:val="20"/>
              </w:rPr>
            </w:pPr>
            <w:r>
              <w:rPr>
                <w:rFonts w:ascii="Candara" w:eastAsia="Times New Roman" w:hAnsi="Candara" w:cs="Lucida Sans Unicode"/>
                <w:bCs/>
                <w:kern w:val="24"/>
                <w:sz w:val="20"/>
                <w:szCs w:val="20"/>
              </w:rPr>
              <w:t>1b:</w:t>
            </w:r>
          </w:p>
          <w:p w14:paraId="1B456791" w14:textId="16E2C4FD" w:rsidR="00F55D65" w:rsidRPr="00C33247" w:rsidRDefault="00F55D65" w:rsidP="00CA6DF0">
            <w:pPr>
              <w:jc w:val="center"/>
              <w:rPr>
                <w:rFonts w:ascii="Candara" w:eastAsia="Times New Roman" w:hAnsi="Candara" w:cs="Lucida Sans Unicode"/>
                <w:bCs/>
                <w:kern w:val="24"/>
                <w:sz w:val="20"/>
                <w:szCs w:val="20"/>
              </w:rPr>
            </w:pPr>
            <w:r w:rsidRPr="00C33247">
              <w:rPr>
                <w:rFonts w:ascii="Candara" w:eastAsia="Times New Roman" w:hAnsi="Candara" w:cs="Lucida Sans Unicode"/>
                <w:bCs/>
                <w:kern w:val="24"/>
                <w:sz w:val="20"/>
                <w:szCs w:val="20"/>
              </w:rPr>
              <w:t>400 GEL/Person</w:t>
            </w:r>
          </w:p>
        </w:tc>
        <w:tc>
          <w:tcPr>
            <w:tcW w:w="2409" w:type="dxa"/>
          </w:tcPr>
          <w:p w14:paraId="50A2E36A" w14:textId="77777777" w:rsidR="00F55D65" w:rsidRPr="00C33247" w:rsidRDefault="00F55D65" w:rsidP="00CA6DF0">
            <w:pPr>
              <w:rPr>
                <w:rFonts w:ascii="Candara" w:eastAsia="Calibri" w:hAnsi="Candara" w:cs="Times New Roman"/>
                <w:kern w:val="24"/>
                <w:sz w:val="20"/>
                <w:szCs w:val="20"/>
              </w:rPr>
            </w:pPr>
            <w:r w:rsidRPr="00C33247">
              <w:rPr>
                <w:rFonts w:ascii="Candara" w:eastAsia="Times New Roman" w:hAnsi="Candara" w:cs="Lucida Sans Unicode"/>
                <w:kern w:val="24"/>
                <w:sz w:val="20"/>
                <w:szCs w:val="20"/>
              </w:rPr>
              <w:t>18,689</w:t>
            </w:r>
          </w:p>
        </w:tc>
        <w:tc>
          <w:tcPr>
            <w:tcW w:w="2263" w:type="dxa"/>
          </w:tcPr>
          <w:p w14:paraId="13FB4D20" w14:textId="77777777" w:rsidR="00F55D65" w:rsidRPr="00C33247" w:rsidRDefault="00F55D65" w:rsidP="00CA6DF0">
            <w:pPr>
              <w:rPr>
                <w:rFonts w:ascii="Candara" w:eastAsia="Times New Roman" w:hAnsi="Candara" w:cs="Arial"/>
                <w:kern w:val="24"/>
                <w:sz w:val="20"/>
                <w:szCs w:val="20"/>
              </w:rPr>
            </w:pPr>
            <w:r w:rsidRPr="00C33247">
              <w:rPr>
                <w:rFonts w:ascii="Candara" w:eastAsia="Times New Roman" w:hAnsi="Candara" w:cs="Lucida Sans Unicode"/>
                <w:kern w:val="24"/>
                <w:sz w:val="20"/>
                <w:szCs w:val="20"/>
              </w:rPr>
              <w:t>10,000,000 GEL</w:t>
            </w:r>
          </w:p>
        </w:tc>
      </w:tr>
      <w:tr w:rsidR="00F55D65" w:rsidRPr="00C33247" w14:paraId="1F87C238" w14:textId="77777777" w:rsidTr="00033A2C">
        <w:tc>
          <w:tcPr>
            <w:tcW w:w="4390" w:type="dxa"/>
          </w:tcPr>
          <w:p w14:paraId="76C1E10B" w14:textId="77777777" w:rsidR="00C33247" w:rsidRDefault="00C33247" w:rsidP="00CA6DF0">
            <w:pPr>
              <w:jc w:val="center"/>
              <w:rPr>
                <w:rFonts w:ascii="Candara" w:eastAsia="Times New Roman" w:hAnsi="Candara" w:cs="Lucida Sans Unicode"/>
                <w:bCs/>
                <w:kern w:val="24"/>
                <w:sz w:val="20"/>
                <w:szCs w:val="20"/>
              </w:rPr>
            </w:pPr>
            <w:r>
              <w:rPr>
                <w:rFonts w:ascii="Candara" w:eastAsia="Times New Roman" w:hAnsi="Candara" w:cs="Lucida Sans Unicode"/>
                <w:bCs/>
                <w:kern w:val="24"/>
                <w:sz w:val="20"/>
                <w:szCs w:val="20"/>
              </w:rPr>
              <w:t>1c:</w:t>
            </w:r>
          </w:p>
          <w:p w14:paraId="35FDDD24" w14:textId="42DB6BC3" w:rsidR="00F55D65" w:rsidRPr="00C33247" w:rsidRDefault="00F55D65" w:rsidP="00CA6DF0">
            <w:pPr>
              <w:jc w:val="center"/>
              <w:rPr>
                <w:rFonts w:ascii="Candara" w:eastAsia="Times New Roman" w:hAnsi="Candara" w:cs="Lucida Sans Unicode"/>
                <w:bCs/>
                <w:kern w:val="24"/>
                <w:sz w:val="20"/>
                <w:szCs w:val="20"/>
              </w:rPr>
            </w:pPr>
            <w:r w:rsidRPr="00C33247">
              <w:rPr>
                <w:rFonts w:ascii="Candara" w:eastAsia="Times New Roman" w:hAnsi="Candara" w:cs="Lucida Sans Unicode"/>
                <w:bCs/>
                <w:kern w:val="24"/>
                <w:sz w:val="20"/>
                <w:szCs w:val="20"/>
              </w:rPr>
              <w:t>700 GEL/Person</w:t>
            </w:r>
          </w:p>
        </w:tc>
        <w:tc>
          <w:tcPr>
            <w:tcW w:w="2409" w:type="dxa"/>
          </w:tcPr>
          <w:p w14:paraId="67198A17" w14:textId="77777777" w:rsidR="00F55D65" w:rsidRPr="00C33247" w:rsidRDefault="00F55D65" w:rsidP="00CA6DF0">
            <w:pPr>
              <w:rPr>
                <w:rFonts w:ascii="Candara" w:eastAsia="Calibri" w:hAnsi="Candara" w:cs="Times New Roman"/>
                <w:kern w:val="24"/>
                <w:sz w:val="20"/>
                <w:szCs w:val="20"/>
              </w:rPr>
            </w:pPr>
            <w:r w:rsidRPr="00C33247">
              <w:rPr>
                <w:rFonts w:ascii="Candara" w:eastAsia="Calibri" w:hAnsi="Candara" w:cs="Times New Roman"/>
                <w:kern w:val="24"/>
                <w:sz w:val="20"/>
                <w:szCs w:val="20"/>
              </w:rPr>
              <w:t>11,261</w:t>
            </w:r>
          </w:p>
        </w:tc>
        <w:tc>
          <w:tcPr>
            <w:tcW w:w="2263" w:type="dxa"/>
          </w:tcPr>
          <w:p w14:paraId="59D3704B" w14:textId="77777777" w:rsidR="00F55D65" w:rsidRPr="00C33247" w:rsidRDefault="00F55D65" w:rsidP="00CA6DF0">
            <w:pPr>
              <w:rPr>
                <w:rFonts w:ascii="Candara" w:eastAsia="Times New Roman" w:hAnsi="Candara" w:cs="Arial"/>
                <w:kern w:val="24"/>
                <w:sz w:val="20"/>
                <w:szCs w:val="20"/>
              </w:rPr>
            </w:pPr>
            <w:r w:rsidRPr="00C33247">
              <w:rPr>
                <w:rFonts w:ascii="Candara" w:eastAsia="Times New Roman" w:hAnsi="Candara" w:cs="Lucida Sans Unicode"/>
                <w:kern w:val="24"/>
                <w:sz w:val="20"/>
                <w:szCs w:val="20"/>
              </w:rPr>
              <w:t>6</w:t>
            </w:r>
            <w:r w:rsidRPr="00C33247">
              <w:rPr>
                <w:rFonts w:ascii="Candara" w:eastAsia="Times New Roman" w:hAnsi="Candara" w:cs="Arial"/>
                <w:kern w:val="24"/>
                <w:sz w:val="20"/>
                <w:szCs w:val="20"/>
              </w:rPr>
              <w:t>,000,00</w:t>
            </w:r>
            <w:r w:rsidRPr="00C33247">
              <w:rPr>
                <w:rFonts w:ascii="Candara" w:eastAsia="Times New Roman" w:hAnsi="Candara" w:cs="Lucida Sans Unicode"/>
                <w:kern w:val="24"/>
                <w:sz w:val="20"/>
                <w:szCs w:val="20"/>
              </w:rPr>
              <w:t xml:space="preserve">0 </w:t>
            </w:r>
            <w:r w:rsidRPr="00C33247">
              <w:rPr>
                <w:rFonts w:ascii="Candara" w:eastAsia="Times New Roman" w:hAnsi="Candara" w:cs="Sylfaen"/>
                <w:kern w:val="24"/>
                <w:sz w:val="20"/>
                <w:szCs w:val="20"/>
              </w:rPr>
              <w:t>GEL</w:t>
            </w:r>
          </w:p>
        </w:tc>
      </w:tr>
      <w:tr w:rsidR="00F55D65" w:rsidRPr="00C33247" w14:paraId="4E3102AC" w14:textId="77777777" w:rsidTr="00033A2C">
        <w:tc>
          <w:tcPr>
            <w:tcW w:w="4390" w:type="dxa"/>
          </w:tcPr>
          <w:p w14:paraId="54885FF3" w14:textId="0D6065D8" w:rsidR="00033A2C" w:rsidRDefault="00033A2C" w:rsidP="00CA6DF0">
            <w:pPr>
              <w:jc w:val="center"/>
              <w:rPr>
                <w:rFonts w:ascii="Candara" w:eastAsia="Times New Roman" w:hAnsi="Candara" w:cs="Lucida Sans Unicode"/>
                <w:bCs/>
                <w:kern w:val="24"/>
                <w:sz w:val="20"/>
                <w:szCs w:val="20"/>
              </w:rPr>
            </w:pPr>
            <w:r>
              <w:rPr>
                <w:rFonts w:ascii="Candara" w:eastAsia="Times New Roman" w:hAnsi="Candara" w:cs="Lucida Sans Unicode"/>
                <w:bCs/>
                <w:kern w:val="24"/>
                <w:sz w:val="20"/>
                <w:szCs w:val="20"/>
              </w:rPr>
              <w:t>1d:</w:t>
            </w:r>
          </w:p>
          <w:p w14:paraId="36329112" w14:textId="199F26D3" w:rsidR="00F55D65" w:rsidRPr="00C33247" w:rsidRDefault="00F55D65" w:rsidP="00CA6DF0">
            <w:pPr>
              <w:jc w:val="center"/>
              <w:rPr>
                <w:rFonts w:ascii="Candara" w:eastAsia="Times New Roman" w:hAnsi="Candara" w:cs="Lucida Sans Unicode"/>
                <w:bCs/>
                <w:kern w:val="24"/>
                <w:sz w:val="20"/>
                <w:szCs w:val="20"/>
              </w:rPr>
            </w:pPr>
            <w:r w:rsidRPr="00C33247">
              <w:rPr>
                <w:rFonts w:ascii="Candara" w:eastAsia="Times New Roman" w:hAnsi="Candara" w:cs="Lucida Sans Unicode"/>
                <w:bCs/>
                <w:kern w:val="24"/>
                <w:sz w:val="20"/>
                <w:szCs w:val="20"/>
              </w:rPr>
              <w:t>1</w:t>
            </w:r>
            <w:r w:rsidR="00931730">
              <w:rPr>
                <w:rFonts w:ascii="Candara" w:eastAsia="Times New Roman" w:hAnsi="Candara" w:cs="Lucida Sans Unicode"/>
                <w:bCs/>
                <w:kern w:val="24"/>
                <w:sz w:val="20"/>
                <w:szCs w:val="20"/>
              </w:rPr>
              <w:t>,</w:t>
            </w:r>
            <w:r w:rsidR="00AB6E83" w:rsidRPr="00C33247">
              <w:rPr>
                <w:rFonts w:ascii="Candara" w:eastAsia="Times New Roman" w:hAnsi="Candara" w:cs="Lucida Sans Unicode"/>
                <w:bCs/>
                <w:kern w:val="24"/>
                <w:sz w:val="20"/>
                <w:szCs w:val="20"/>
              </w:rPr>
              <w:t>000</w:t>
            </w:r>
            <w:r w:rsidRPr="00C33247">
              <w:rPr>
                <w:rFonts w:ascii="Candara" w:eastAsia="Times New Roman" w:hAnsi="Candara" w:cs="Lucida Sans Unicode"/>
                <w:bCs/>
                <w:kern w:val="24"/>
                <w:sz w:val="20"/>
                <w:szCs w:val="20"/>
              </w:rPr>
              <w:t xml:space="preserve"> GEL/Person</w:t>
            </w:r>
            <w:r w:rsidRPr="00C33247">
              <w:rPr>
                <w:rFonts w:ascii="Candara" w:eastAsia="Times New Roman" w:hAnsi="Candara" w:cs="Sylfaen"/>
                <w:bCs/>
                <w:kern w:val="24"/>
                <w:sz w:val="20"/>
                <w:szCs w:val="20"/>
              </w:rPr>
              <w:t xml:space="preserve"> (Average wages</w:t>
            </w:r>
            <w:r w:rsidR="00AB6E83" w:rsidRPr="00C33247">
              <w:rPr>
                <w:rFonts w:ascii="Candara" w:eastAsia="Times New Roman" w:hAnsi="Candara" w:cs="Sylfaen"/>
                <w:bCs/>
                <w:kern w:val="24"/>
                <w:sz w:val="20"/>
                <w:szCs w:val="20"/>
              </w:rPr>
              <w:t>, 2017</w:t>
            </w:r>
            <w:r w:rsidRPr="00C33247">
              <w:rPr>
                <w:rFonts w:ascii="Candara" w:eastAsia="Times New Roman" w:hAnsi="Candara" w:cs="Sylfaen"/>
                <w:bCs/>
                <w:kern w:val="24"/>
                <w:sz w:val="20"/>
                <w:szCs w:val="20"/>
              </w:rPr>
              <w:t>)</w:t>
            </w:r>
          </w:p>
        </w:tc>
        <w:tc>
          <w:tcPr>
            <w:tcW w:w="2409" w:type="dxa"/>
          </w:tcPr>
          <w:p w14:paraId="4CF43841" w14:textId="77777777" w:rsidR="00F55D65" w:rsidRPr="00C33247" w:rsidRDefault="00F55D65" w:rsidP="00CA6DF0">
            <w:pPr>
              <w:rPr>
                <w:rFonts w:ascii="Candara" w:eastAsia="Calibri" w:hAnsi="Candara" w:cs="Times New Roman"/>
                <w:kern w:val="24"/>
                <w:sz w:val="20"/>
                <w:szCs w:val="20"/>
              </w:rPr>
            </w:pPr>
            <w:r w:rsidRPr="00C33247">
              <w:rPr>
                <w:rFonts w:ascii="Candara" w:eastAsia="Calibri" w:hAnsi="Candara" w:cs="Times New Roman"/>
                <w:kern w:val="24"/>
                <w:sz w:val="20"/>
                <w:szCs w:val="20"/>
              </w:rPr>
              <w:t>5,596</w:t>
            </w:r>
          </w:p>
        </w:tc>
        <w:tc>
          <w:tcPr>
            <w:tcW w:w="2263" w:type="dxa"/>
          </w:tcPr>
          <w:p w14:paraId="501EF1D9" w14:textId="77777777" w:rsidR="00F55D65" w:rsidRPr="00C33247" w:rsidRDefault="00F55D65" w:rsidP="00CA6DF0">
            <w:pPr>
              <w:rPr>
                <w:rFonts w:ascii="Candara" w:eastAsia="Times New Roman" w:hAnsi="Candara" w:cs="Arial"/>
                <w:kern w:val="24"/>
                <w:sz w:val="20"/>
                <w:szCs w:val="20"/>
              </w:rPr>
            </w:pPr>
            <w:r w:rsidRPr="00C33247">
              <w:rPr>
                <w:rFonts w:ascii="Candara" w:eastAsia="Times New Roman" w:hAnsi="Candara" w:cs="Lucida Sans Unicode"/>
                <w:kern w:val="24"/>
                <w:sz w:val="20"/>
                <w:szCs w:val="20"/>
              </w:rPr>
              <w:t>3,000,000 GEL</w:t>
            </w:r>
          </w:p>
        </w:tc>
      </w:tr>
    </w:tbl>
    <w:p w14:paraId="49406F74" w14:textId="118AF39A" w:rsidR="00F55D65" w:rsidRPr="00B66C85" w:rsidRDefault="00F55D65" w:rsidP="00344E9B">
      <w:pPr>
        <w:rPr>
          <w:rFonts w:ascii="Candara" w:hAnsi="Candara"/>
          <w:b/>
          <w:bCs/>
        </w:rPr>
      </w:pPr>
    </w:p>
    <w:p w14:paraId="48008F5B" w14:textId="0A43CFB9" w:rsidR="00F55D65" w:rsidRDefault="00F55D65" w:rsidP="00344E9B">
      <w:pPr>
        <w:rPr>
          <w:rFonts w:ascii="Candara" w:hAnsi="Candara"/>
          <w:b/>
          <w:bCs/>
        </w:rPr>
      </w:pPr>
      <w:r w:rsidRPr="00C33247">
        <w:rPr>
          <w:rFonts w:ascii="Candara" w:hAnsi="Candara"/>
          <w:b/>
          <w:bCs/>
        </w:rPr>
        <w:t xml:space="preserve">TA </w:t>
      </w:r>
      <w:r w:rsidR="002F1941" w:rsidRPr="00C33247">
        <w:rPr>
          <w:rFonts w:ascii="Candara" w:hAnsi="Candara"/>
          <w:b/>
          <w:bCs/>
        </w:rPr>
        <w:t>simulations</w:t>
      </w:r>
      <w:r w:rsidRPr="00C33247">
        <w:rPr>
          <w:rFonts w:ascii="Candara" w:hAnsi="Candara"/>
          <w:b/>
          <w:bCs/>
        </w:rPr>
        <w:t>:</w:t>
      </w:r>
      <w:r w:rsidRPr="00B66C85">
        <w:rPr>
          <w:rFonts w:ascii="Candara" w:hAnsi="Candara"/>
          <w:b/>
          <w:bCs/>
        </w:rPr>
        <w:t xml:space="preserve"> </w:t>
      </w:r>
    </w:p>
    <w:tbl>
      <w:tblPr>
        <w:tblW w:w="816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0"/>
        <w:gridCol w:w="667"/>
        <w:gridCol w:w="667"/>
        <w:gridCol w:w="667"/>
        <w:gridCol w:w="667"/>
        <w:gridCol w:w="667"/>
        <w:gridCol w:w="667"/>
        <w:gridCol w:w="667"/>
        <w:gridCol w:w="771"/>
        <w:gridCol w:w="708"/>
        <w:gridCol w:w="851"/>
      </w:tblGrid>
      <w:tr w:rsidR="00033A2C" w:rsidRPr="00033A2C" w14:paraId="0BC9EE03" w14:textId="77777777" w:rsidTr="00033A2C">
        <w:trPr>
          <w:trHeight w:val="276"/>
        </w:trPr>
        <w:tc>
          <w:tcPr>
            <w:tcW w:w="1500" w:type="dxa"/>
            <w:shd w:val="clear" w:color="auto" w:fill="auto"/>
            <w:noWrap/>
            <w:vAlign w:val="bottom"/>
            <w:hideMark/>
          </w:tcPr>
          <w:p w14:paraId="5755F4D4" w14:textId="77777777" w:rsidR="00033A2C" w:rsidRPr="00033A2C" w:rsidRDefault="00033A2C" w:rsidP="00033A2C">
            <w:pPr>
              <w:spacing w:line="240" w:lineRule="auto"/>
              <w:rPr>
                <w:rFonts w:ascii="Calibri" w:hAnsi="Calibri" w:cs="Calibri"/>
                <w:color w:val="000000"/>
                <w:sz w:val="16"/>
                <w:szCs w:val="16"/>
                <w:lang w:val="it-IT" w:eastAsia="it-IT"/>
              </w:rPr>
            </w:pPr>
          </w:p>
        </w:tc>
        <w:tc>
          <w:tcPr>
            <w:tcW w:w="6662" w:type="dxa"/>
            <w:gridSpan w:val="10"/>
            <w:shd w:val="clear" w:color="auto" w:fill="auto"/>
            <w:noWrap/>
            <w:vAlign w:val="bottom"/>
            <w:hideMark/>
          </w:tcPr>
          <w:p w14:paraId="29E3308A" w14:textId="6E581B0B" w:rsidR="00033A2C" w:rsidRPr="00033A2C" w:rsidRDefault="00033A2C" w:rsidP="00033A2C">
            <w:pPr>
              <w:spacing w:line="240" w:lineRule="auto"/>
              <w:rPr>
                <w:rFonts w:ascii="Calibri" w:hAnsi="Calibri" w:cs="Calibri"/>
                <w:color w:val="000000"/>
                <w:sz w:val="16"/>
                <w:szCs w:val="16"/>
                <w:lang w:eastAsia="it-IT"/>
              </w:rPr>
            </w:pPr>
            <w:r w:rsidRPr="00033A2C">
              <w:rPr>
                <w:rFonts w:ascii="Calibri" w:hAnsi="Calibri" w:cs="Calibri"/>
                <w:b/>
                <w:bCs/>
                <w:color w:val="000000"/>
                <w:sz w:val="16"/>
                <w:szCs w:val="16"/>
                <w:lang w:eastAsia="it-IT"/>
              </w:rPr>
              <w:t xml:space="preserve">Estimated annual financial support to IDPs </w:t>
            </w:r>
            <w:r w:rsidRPr="00033A2C">
              <w:rPr>
                <w:rFonts w:ascii="Calibri" w:hAnsi="Calibri" w:cs="Calibri"/>
                <w:color w:val="000000"/>
                <w:sz w:val="16"/>
                <w:szCs w:val="16"/>
                <w:lang w:eastAsia="it-IT"/>
              </w:rPr>
              <w:t>(IDP + TSA benefits, GEL x 1,000 in 2020 prices)</w:t>
            </w:r>
          </w:p>
        </w:tc>
      </w:tr>
      <w:tr w:rsidR="00033A2C" w:rsidRPr="00033A2C" w14:paraId="4139B6EB" w14:textId="77777777" w:rsidTr="00033A2C">
        <w:trPr>
          <w:trHeight w:val="276"/>
        </w:trPr>
        <w:tc>
          <w:tcPr>
            <w:tcW w:w="1500" w:type="dxa"/>
            <w:shd w:val="clear" w:color="auto" w:fill="auto"/>
            <w:noWrap/>
            <w:vAlign w:val="bottom"/>
            <w:hideMark/>
          </w:tcPr>
          <w:p w14:paraId="5CBC8E54" w14:textId="77777777" w:rsidR="00C33247" w:rsidRPr="00033A2C" w:rsidRDefault="00C33247" w:rsidP="00033A2C">
            <w:pPr>
              <w:spacing w:line="240" w:lineRule="auto"/>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Reform model:</w:t>
            </w:r>
          </w:p>
        </w:tc>
        <w:tc>
          <w:tcPr>
            <w:tcW w:w="330" w:type="dxa"/>
            <w:shd w:val="clear" w:color="auto" w:fill="auto"/>
            <w:noWrap/>
            <w:vAlign w:val="bottom"/>
            <w:hideMark/>
          </w:tcPr>
          <w:p w14:paraId="48AD10EB"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2022</w:t>
            </w:r>
          </w:p>
        </w:tc>
        <w:tc>
          <w:tcPr>
            <w:tcW w:w="667" w:type="dxa"/>
            <w:shd w:val="clear" w:color="auto" w:fill="auto"/>
            <w:noWrap/>
            <w:vAlign w:val="bottom"/>
            <w:hideMark/>
          </w:tcPr>
          <w:p w14:paraId="326EF07F"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2023</w:t>
            </w:r>
          </w:p>
        </w:tc>
        <w:tc>
          <w:tcPr>
            <w:tcW w:w="667" w:type="dxa"/>
            <w:shd w:val="clear" w:color="auto" w:fill="auto"/>
            <w:noWrap/>
            <w:vAlign w:val="bottom"/>
            <w:hideMark/>
          </w:tcPr>
          <w:p w14:paraId="650D0BE8"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2024</w:t>
            </w:r>
          </w:p>
        </w:tc>
        <w:tc>
          <w:tcPr>
            <w:tcW w:w="667" w:type="dxa"/>
            <w:shd w:val="clear" w:color="auto" w:fill="auto"/>
            <w:noWrap/>
            <w:vAlign w:val="bottom"/>
            <w:hideMark/>
          </w:tcPr>
          <w:p w14:paraId="408E9FF8"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2025</w:t>
            </w:r>
          </w:p>
        </w:tc>
        <w:tc>
          <w:tcPr>
            <w:tcW w:w="667" w:type="dxa"/>
            <w:shd w:val="clear" w:color="auto" w:fill="auto"/>
            <w:noWrap/>
            <w:vAlign w:val="bottom"/>
            <w:hideMark/>
          </w:tcPr>
          <w:p w14:paraId="3A9BBB05"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2026</w:t>
            </w:r>
          </w:p>
        </w:tc>
        <w:tc>
          <w:tcPr>
            <w:tcW w:w="667" w:type="dxa"/>
            <w:shd w:val="clear" w:color="auto" w:fill="auto"/>
            <w:noWrap/>
            <w:vAlign w:val="bottom"/>
            <w:hideMark/>
          </w:tcPr>
          <w:p w14:paraId="03628510"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2027</w:t>
            </w:r>
          </w:p>
        </w:tc>
        <w:tc>
          <w:tcPr>
            <w:tcW w:w="667" w:type="dxa"/>
            <w:shd w:val="clear" w:color="auto" w:fill="auto"/>
            <w:noWrap/>
            <w:vAlign w:val="bottom"/>
            <w:hideMark/>
          </w:tcPr>
          <w:p w14:paraId="75976CE8"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2028</w:t>
            </w:r>
          </w:p>
        </w:tc>
        <w:tc>
          <w:tcPr>
            <w:tcW w:w="771" w:type="dxa"/>
            <w:shd w:val="clear" w:color="auto" w:fill="auto"/>
            <w:noWrap/>
            <w:vAlign w:val="bottom"/>
            <w:hideMark/>
          </w:tcPr>
          <w:p w14:paraId="4D3A0607"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2029</w:t>
            </w:r>
          </w:p>
        </w:tc>
        <w:tc>
          <w:tcPr>
            <w:tcW w:w="708" w:type="dxa"/>
            <w:shd w:val="clear" w:color="auto" w:fill="auto"/>
            <w:noWrap/>
            <w:vAlign w:val="bottom"/>
            <w:hideMark/>
          </w:tcPr>
          <w:p w14:paraId="46061D39"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2030</w:t>
            </w:r>
          </w:p>
        </w:tc>
        <w:tc>
          <w:tcPr>
            <w:tcW w:w="851" w:type="dxa"/>
            <w:shd w:val="clear" w:color="auto" w:fill="auto"/>
            <w:noWrap/>
            <w:vAlign w:val="bottom"/>
            <w:hideMark/>
          </w:tcPr>
          <w:p w14:paraId="739BF603" w14:textId="77777777" w:rsidR="00C33247" w:rsidRPr="00033A2C" w:rsidRDefault="00C33247" w:rsidP="00033A2C">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2031</w:t>
            </w:r>
          </w:p>
        </w:tc>
      </w:tr>
      <w:tr w:rsidR="00033A2C" w:rsidRPr="00033A2C" w14:paraId="4D41B13F" w14:textId="77777777" w:rsidTr="00033A2C">
        <w:trPr>
          <w:trHeight w:val="276"/>
        </w:trPr>
        <w:tc>
          <w:tcPr>
            <w:tcW w:w="1500" w:type="dxa"/>
            <w:shd w:val="clear" w:color="auto" w:fill="auto"/>
            <w:noWrap/>
            <w:vAlign w:val="bottom"/>
            <w:hideMark/>
          </w:tcPr>
          <w:p w14:paraId="40DDC2E2" w14:textId="18901991" w:rsidR="00C33247" w:rsidRPr="00033A2C" w:rsidRDefault="00C33247" w:rsidP="00033A2C">
            <w:pPr>
              <w:spacing w:line="240" w:lineRule="auto"/>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MOLSHA Model 1</w:t>
            </w:r>
            <w:r w:rsidR="00033A2C" w:rsidRPr="00033A2C">
              <w:rPr>
                <w:rFonts w:ascii="Calibri" w:hAnsi="Calibri" w:cs="Calibri"/>
                <w:color w:val="000000"/>
                <w:sz w:val="16"/>
                <w:szCs w:val="16"/>
                <w:lang w:val="it-IT" w:eastAsia="it-IT"/>
              </w:rPr>
              <w:t>a</w:t>
            </w:r>
          </w:p>
        </w:tc>
        <w:tc>
          <w:tcPr>
            <w:tcW w:w="330" w:type="dxa"/>
            <w:shd w:val="clear" w:color="auto" w:fill="auto"/>
            <w:noWrap/>
            <w:vAlign w:val="bottom"/>
            <w:hideMark/>
          </w:tcPr>
          <w:p w14:paraId="168A2A27" w14:textId="1E0B19DB"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239 </w:t>
            </w:r>
          </w:p>
        </w:tc>
        <w:tc>
          <w:tcPr>
            <w:tcW w:w="667" w:type="dxa"/>
            <w:shd w:val="clear" w:color="auto" w:fill="auto"/>
            <w:noWrap/>
            <w:vAlign w:val="bottom"/>
            <w:hideMark/>
          </w:tcPr>
          <w:p w14:paraId="4D7FC9AC" w14:textId="2AEBA0EE"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993 </w:t>
            </w:r>
          </w:p>
        </w:tc>
        <w:tc>
          <w:tcPr>
            <w:tcW w:w="667" w:type="dxa"/>
            <w:shd w:val="clear" w:color="auto" w:fill="auto"/>
            <w:noWrap/>
            <w:vAlign w:val="bottom"/>
            <w:hideMark/>
          </w:tcPr>
          <w:p w14:paraId="3A68AB78" w14:textId="2C89910B"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726 </w:t>
            </w:r>
          </w:p>
        </w:tc>
        <w:tc>
          <w:tcPr>
            <w:tcW w:w="667" w:type="dxa"/>
            <w:shd w:val="clear" w:color="auto" w:fill="auto"/>
            <w:noWrap/>
            <w:vAlign w:val="bottom"/>
            <w:hideMark/>
          </w:tcPr>
          <w:p w14:paraId="5C86E838" w14:textId="348E30E2"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440 </w:t>
            </w:r>
          </w:p>
        </w:tc>
        <w:tc>
          <w:tcPr>
            <w:tcW w:w="667" w:type="dxa"/>
            <w:shd w:val="clear" w:color="auto" w:fill="auto"/>
            <w:noWrap/>
            <w:vAlign w:val="bottom"/>
            <w:hideMark/>
          </w:tcPr>
          <w:p w14:paraId="3E878D14" w14:textId="4DF6186E"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138 </w:t>
            </w:r>
          </w:p>
        </w:tc>
        <w:tc>
          <w:tcPr>
            <w:tcW w:w="667" w:type="dxa"/>
            <w:shd w:val="clear" w:color="auto" w:fill="auto"/>
            <w:noWrap/>
            <w:vAlign w:val="bottom"/>
            <w:hideMark/>
          </w:tcPr>
          <w:p w14:paraId="713BFED8" w14:textId="751414FD"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822 </w:t>
            </w:r>
          </w:p>
        </w:tc>
        <w:tc>
          <w:tcPr>
            <w:tcW w:w="667" w:type="dxa"/>
            <w:shd w:val="clear" w:color="auto" w:fill="auto"/>
            <w:noWrap/>
            <w:vAlign w:val="bottom"/>
            <w:hideMark/>
          </w:tcPr>
          <w:p w14:paraId="25ACA8B8" w14:textId="1E7636BB"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491 </w:t>
            </w:r>
          </w:p>
        </w:tc>
        <w:tc>
          <w:tcPr>
            <w:tcW w:w="771" w:type="dxa"/>
            <w:shd w:val="clear" w:color="auto" w:fill="auto"/>
            <w:noWrap/>
            <w:vAlign w:val="bottom"/>
            <w:hideMark/>
          </w:tcPr>
          <w:p w14:paraId="6BD1653F" w14:textId="381E717C"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148 </w:t>
            </w:r>
          </w:p>
        </w:tc>
        <w:tc>
          <w:tcPr>
            <w:tcW w:w="708" w:type="dxa"/>
            <w:shd w:val="clear" w:color="auto" w:fill="auto"/>
            <w:noWrap/>
            <w:vAlign w:val="bottom"/>
            <w:hideMark/>
          </w:tcPr>
          <w:p w14:paraId="5B2609E3" w14:textId="02F47BD1"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135</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792 </w:t>
            </w:r>
          </w:p>
        </w:tc>
        <w:tc>
          <w:tcPr>
            <w:tcW w:w="851" w:type="dxa"/>
            <w:shd w:val="clear" w:color="auto" w:fill="auto"/>
            <w:noWrap/>
            <w:vAlign w:val="bottom"/>
            <w:hideMark/>
          </w:tcPr>
          <w:p w14:paraId="5D5627CC" w14:textId="783EA543"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135</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425 </w:t>
            </w:r>
          </w:p>
        </w:tc>
      </w:tr>
      <w:tr w:rsidR="00033A2C" w:rsidRPr="00033A2C" w14:paraId="5CE1A33B" w14:textId="77777777" w:rsidTr="00033A2C">
        <w:trPr>
          <w:trHeight w:val="276"/>
        </w:trPr>
        <w:tc>
          <w:tcPr>
            <w:tcW w:w="1500" w:type="dxa"/>
            <w:shd w:val="clear" w:color="auto" w:fill="auto"/>
            <w:noWrap/>
            <w:vAlign w:val="bottom"/>
            <w:hideMark/>
          </w:tcPr>
          <w:p w14:paraId="6C39AC8E" w14:textId="77777777" w:rsidR="00C33247" w:rsidRPr="00033A2C" w:rsidRDefault="00C33247" w:rsidP="00033A2C">
            <w:pPr>
              <w:spacing w:line="240" w:lineRule="auto"/>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MOLSHA Model 1b</w:t>
            </w:r>
          </w:p>
        </w:tc>
        <w:tc>
          <w:tcPr>
            <w:tcW w:w="330" w:type="dxa"/>
            <w:shd w:val="clear" w:color="auto" w:fill="auto"/>
            <w:noWrap/>
            <w:vAlign w:val="bottom"/>
            <w:hideMark/>
          </w:tcPr>
          <w:p w14:paraId="7B9DA849" w14:textId="1656FF38"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201 </w:t>
            </w:r>
          </w:p>
        </w:tc>
        <w:tc>
          <w:tcPr>
            <w:tcW w:w="667" w:type="dxa"/>
            <w:shd w:val="clear" w:color="auto" w:fill="auto"/>
            <w:noWrap/>
            <w:vAlign w:val="bottom"/>
            <w:hideMark/>
          </w:tcPr>
          <w:p w14:paraId="6A4DFD84" w14:textId="2289C5E9"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946 </w:t>
            </w:r>
          </w:p>
        </w:tc>
        <w:tc>
          <w:tcPr>
            <w:tcW w:w="667" w:type="dxa"/>
            <w:shd w:val="clear" w:color="auto" w:fill="auto"/>
            <w:noWrap/>
            <w:vAlign w:val="bottom"/>
            <w:hideMark/>
          </w:tcPr>
          <w:p w14:paraId="4D039AAD" w14:textId="1A7A48D3"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669 </w:t>
            </w:r>
          </w:p>
        </w:tc>
        <w:tc>
          <w:tcPr>
            <w:tcW w:w="667" w:type="dxa"/>
            <w:shd w:val="clear" w:color="auto" w:fill="auto"/>
            <w:noWrap/>
            <w:vAlign w:val="bottom"/>
            <w:hideMark/>
          </w:tcPr>
          <w:p w14:paraId="1E51C401" w14:textId="60487D93"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373 </w:t>
            </w:r>
          </w:p>
        </w:tc>
        <w:tc>
          <w:tcPr>
            <w:tcW w:w="667" w:type="dxa"/>
            <w:shd w:val="clear" w:color="auto" w:fill="auto"/>
            <w:noWrap/>
            <w:vAlign w:val="bottom"/>
            <w:hideMark/>
          </w:tcPr>
          <w:p w14:paraId="41D91615" w14:textId="58064FB6"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059 </w:t>
            </w:r>
          </w:p>
        </w:tc>
        <w:tc>
          <w:tcPr>
            <w:tcW w:w="667" w:type="dxa"/>
            <w:shd w:val="clear" w:color="auto" w:fill="auto"/>
            <w:noWrap/>
            <w:vAlign w:val="bottom"/>
            <w:hideMark/>
          </w:tcPr>
          <w:p w14:paraId="4030F48D" w14:textId="052CD4C2"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731 </w:t>
            </w:r>
          </w:p>
        </w:tc>
        <w:tc>
          <w:tcPr>
            <w:tcW w:w="667" w:type="dxa"/>
            <w:shd w:val="clear" w:color="auto" w:fill="auto"/>
            <w:noWrap/>
            <w:vAlign w:val="bottom"/>
            <w:hideMark/>
          </w:tcPr>
          <w:p w14:paraId="3122A5A8" w14:textId="23EACF93"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388 </w:t>
            </w:r>
          </w:p>
        </w:tc>
        <w:tc>
          <w:tcPr>
            <w:tcW w:w="771" w:type="dxa"/>
            <w:shd w:val="clear" w:color="auto" w:fill="auto"/>
            <w:noWrap/>
            <w:vAlign w:val="bottom"/>
            <w:hideMark/>
          </w:tcPr>
          <w:p w14:paraId="1939EF1B" w14:textId="0229FD9E"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032 </w:t>
            </w:r>
          </w:p>
        </w:tc>
        <w:tc>
          <w:tcPr>
            <w:tcW w:w="708" w:type="dxa"/>
            <w:shd w:val="clear" w:color="auto" w:fill="auto"/>
            <w:noWrap/>
            <w:vAlign w:val="bottom"/>
            <w:hideMark/>
          </w:tcPr>
          <w:p w14:paraId="5E96A6D0" w14:textId="1FF34741"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664 </w:t>
            </w:r>
          </w:p>
        </w:tc>
        <w:tc>
          <w:tcPr>
            <w:tcW w:w="851" w:type="dxa"/>
            <w:shd w:val="clear" w:color="auto" w:fill="auto"/>
            <w:noWrap/>
            <w:vAlign w:val="bottom"/>
            <w:hideMark/>
          </w:tcPr>
          <w:p w14:paraId="548A68C1" w14:textId="53014C93"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284 </w:t>
            </w:r>
          </w:p>
        </w:tc>
      </w:tr>
      <w:tr w:rsidR="00033A2C" w:rsidRPr="00033A2C" w14:paraId="547B4FFD" w14:textId="77777777" w:rsidTr="00033A2C">
        <w:trPr>
          <w:trHeight w:val="276"/>
        </w:trPr>
        <w:tc>
          <w:tcPr>
            <w:tcW w:w="1500" w:type="dxa"/>
            <w:shd w:val="clear" w:color="auto" w:fill="auto"/>
            <w:noWrap/>
            <w:vAlign w:val="bottom"/>
            <w:hideMark/>
          </w:tcPr>
          <w:p w14:paraId="573FF695" w14:textId="77777777" w:rsidR="00C33247" w:rsidRPr="00033A2C" w:rsidRDefault="00C33247" w:rsidP="00033A2C">
            <w:pPr>
              <w:spacing w:line="240" w:lineRule="auto"/>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MOLSHA Model 1c</w:t>
            </w:r>
          </w:p>
        </w:tc>
        <w:tc>
          <w:tcPr>
            <w:tcW w:w="330" w:type="dxa"/>
            <w:shd w:val="clear" w:color="auto" w:fill="auto"/>
            <w:noWrap/>
            <w:vAlign w:val="bottom"/>
            <w:hideMark/>
          </w:tcPr>
          <w:p w14:paraId="4BE39E66" w14:textId="73E38A93"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415 </w:t>
            </w:r>
          </w:p>
        </w:tc>
        <w:tc>
          <w:tcPr>
            <w:tcW w:w="667" w:type="dxa"/>
            <w:shd w:val="clear" w:color="auto" w:fill="auto"/>
            <w:noWrap/>
            <w:vAlign w:val="bottom"/>
            <w:hideMark/>
          </w:tcPr>
          <w:p w14:paraId="76409AF3" w14:textId="7B482E2C"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149 </w:t>
            </w:r>
          </w:p>
        </w:tc>
        <w:tc>
          <w:tcPr>
            <w:tcW w:w="667" w:type="dxa"/>
            <w:shd w:val="clear" w:color="auto" w:fill="auto"/>
            <w:noWrap/>
            <w:vAlign w:val="bottom"/>
            <w:hideMark/>
          </w:tcPr>
          <w:p w14:paraId="27854BB3" w14:textId="1B204918"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860 </w:t>
            </w:r>
          </w:p>
        </w:tc>
        <w:tc>
          <w:tcPr>
            <w:tcW w:w="667" w:type="dxa"/>
            <w:shd w:val="clear" w:color="auto" w:fill="auto"/>
            <w:noWrap/>
            <w:vAlign w:val="bottom"/>
            <w:hideMark/>
          </w:tcPr>
          <w:p w14:paraId="3FB5C966" w14:textId="40A0E1FB"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552 </w:t>
            </w:r>
          </w:p>
        </w:tc>
        <w:tc>
          <w:tcPr>
            <w:tcW w:w="667" w:type="dxa"/>
            <w:shd w:val="clear" w:color="auto" w:fill="auto"/>
            <w:noWrap/>
            <w:vAlign w:val="bottom"/>
            <w:hideMark/>
          </w:tcPr>
          <w:p w14:paraId="3BFC30D0" w14:textId="770A1FDD"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227 </w:t>
            </w:r>
          </w:p>
        </w:tc>
        <w:tc>
          <w:tcPr>
            <w:tcW w:w="667" w:type="dxa"/>
            <w:shd w:val="clear" w:color="auto" w:fill="auto"/>
            <w:noWrap/>
            <w:vAlign w:val="bottom"/>
            <w:hideMark/>
          </w:tcPr>
          <w:p w14:paraId="54E95E79" w14:textId="5A755EA4"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886 </w:t>
            </w:r>
          </w:p>
        </w:tc>
        <w:tc>
          <w:tcPr>
            <w:tcW w:w="667" w:type="dxa"/>
            <w:shd w:val="clear" w:color="auto" w:fill="auto"/>
            <w:noWrap/>
            <w:vAlign w:val="bottom"/>
            <w:hideMark/>
          </w:tcPr>
          <w:p w14:paraId="17DA29AB" w14:textId="63BC8F12"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530 </w:t>
            </w:r>
          </w:p>
        </w:tc>
        <w:tc>
          <w:tcPr>
            <w:tcW w:w="771" w:type="dxa"/>
            <w:shd w:val="clear" w:color="auto" w:fill="auto"/>
            <w:noWrap/>
            <w:vAlign w:val="bottom"/>
            <w:hideMark/>
          </w:tcPr>
          <w:p w14:paraId="277D3334" w14:textId="53C9890B"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160 </w:t>
            </w:r>
          </w:p>
        </w:tc>
        <w:tc>
          <w:tcPr>
            <w:tcW w:w="708" w:type="dxa"/>
            <w:shd w:val="clear" w:color="auto" w:fill="auto"/>
            <w:noWrap/>
            <w:vAlign w:val="bottom"/>
            <w:hideMark/>
          </w:tcPr>
          <w:p w14:paraId="09222092" w14:textId="759B4D39"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777 </w:t>
            </w:r>
          </w:p>
        </w:tc>
        <w:tc>
          <w:tcPr>
            <w:tcW w:w="851" w:type="dxa"/>
            <w:shd w:val="clear" w:color="auto" w:fill="auto"/>
            <w:noWrap/>
            <w:vAlign w:val="bottom"/>
            <w:hideMark/>
          </w:tcPr>
          <w:p w14:paraId="7D4829DF" w14:textId="61EE88EE"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382 </w:t>
            </w:r>
          </w:p>
        </w:tc>
      </w:tr>
      <w:tr w:rsidR="00033A2C" w:rsidRPr="00033A2C" w14:paraId="686F6098" w14:textId="77777777" w:rsidTr="00033A2C">
        <w:trPr>
          <w:trHeight w:val="276"/>
        </w:trPr>
        <w:tc>
          <w:tcPr>
            <w:tcW w:w="1500" w:type="dxa"/>
            <w:shd w:val="clear" w:color="auto" w:fill="auto"/>
            <w:noWrap/>
            <w:vAlign w:val="bottom"/>
            <w:hideMark/>
          </w:tcPr>
          <w:p w14:paraId="19B8800B" w14:textId="77777777" w:rsidR="00C33247" w:rsidRPr="00033A2C" w:rsidRDefault="00C33247" w:rsidP="00033A2C">
            <w:pPr>
              <w:spacing w:line="240" w:lineRule="auto"/>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MOLSHA Model 1d</w:t>
            </w:r>
          </w:p>
        </w:tc>
        <w:tc>
          <w:tcPr>
            <w:tcW w:w="330" w:type="dxa"/>
            <w:shd w:val="clear" w:color="auto" w:fill="auto"/>
            <w:noWrap/>
            <w:vAlign w:val="bottom"/>
            <w:hideMark/>
          </w:tcPr>
          <w:p w14:paraId="5614E562" w14:textId="1707EACE"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185 </w:t>
            </w:r>
          </w:p>
        </w:tc>
        <w:tc>
          <w:tcPr>
            <w:tcW w:w="667" w:type="dxa"/>
            <w:shd w:val="clear" w:color="auto" w:fill="auto"/>
            <w:noWrap/>
            <w:vAlign w:val="bottom"/>
            <w:hideMark/>
          </w:tcPr>
          <w:p w14:paraId="7AB0D410" w14:textId="25C79A3C"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911 </w:t>
            </w:r>
          </w:p>
        </w:tc>
        <w:tc>
          <w:tcPr>
            <w:tcW w:w="667" w:type="dxa"/>
            <w:shd w:val="clear" w:color="auto" w:fill="auto"/>
            <w:noWrap/>
            <w:vAlign w:val="bottom"/>
            <w:hideMark/>
          </w:tcPr>
          <w:p w14:paraId="6CC4667E" w14:textId="7574A884"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615 </w:t>
            </w:r>
          </w:p>
        </w:tc>
        <w:tc>
          <w:tcPr>
            <w:tcW w:w="667" w:type="dxa"/>
            <w:shd w:val="clear" w:color="auto" w:fill="auto"/>
            <w:noWrap/>
            <w:vAlign w:val="bottom"/>
            <w:hideMark/>
          </w:tcPr>
          <w:p w14:paraId="459CD334" w14:textId="1771BD0D"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299 </w:t>
            </w:r>
          </w:p>
        </w:tc>
        <w:tc>
          <w:tcPr>
            <w:tcW w:w="667" w:type="dxa"/>
            <w:shd w:val="clear" w:color="auto" w:fill="auto"/>
            <w:noWrap/>
            <w:vAlign w:val="bottom"/>
            <w:hideMark/>
          </w:tcPr>
          <w:p w14:paraId="2C5F4D3B" w14:textId="016E612F"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965 </w:t>
            </w:r>
          </w:p>
        </w:tc>
        <w:tc>
          <w:tcPr>
            <w:tcW w:w="667" w:type="dxa"/>
            <w:shd w:val="clear" w:color="auto" w:fill="auto"/>
            <w:noWrap/>
            <w:vAlign w:val="bottom"/>
            <w:hideMark/>
          </w:tcPr>
          <w:p w14:paraId="5F229404" w14:textId="02930A2A"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615 </w:t>
            </w:r>
          </w:p>
        </w:tc>
        <w:tc>
          <w:tcPr>
            <w:tcW w:w="667" w:type="dxa"/>
            <w:shd w:val="clear" w:color="auto" w:fill="auto"/>
            <w:noWrap/>
            <w:vAlign w:val="bottom"/>
            <w:hideMark/>
          </w:tcPr>
          <w:p w14:paraId="4C955783" w14:textId="5DF9A8AD"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251 </w:t>
            </w:r>
          </w:p>
        </w:tc>
        <w:tc>
          <w:tcPr>
            <w:tcW w:w="771" w:type="dxa"/>
            <w:shd w:val="clear" w:color="auto" w:fill="auto"/>
            <w:noWrap/>
            <w:vAlign w:val="bottom"/>
            <w:hideMark/>
          </w:tcPr>
          <w:p w14:paraId="184B1250" w14:textId="4DC8DBC2"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872 </w:t>
            </w:r>
          </w:p>
        </w:tc>
        <w:tc>
          <w:tcPr>
            <w:tcW w:w="708" w:type="dxa"/>
            <w:shd w:val="clear" w:color="auto" w:fill="auto"/>
            <w:noWrap/>
            <w:vAlign w:val="bottom"/>
            <w:hideMark/>
          </w:tcPr>
          <w:p w14:paraId="130A32C0" w14:textId="2DA38A14"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479 </w:t>
            </w:r>
          </w:p>
        </w:tc>
        <w:tc>
          <w:tcPr>
            <w:tcW w:w="851" w:type="dxa"/>
            <w:shd w:val="clear" w:color="auto" w:fill="auto"/>
            <w:noWrap/>
            <w:vAlign w:val="bottom"/>
            <w:hideMark/>
          </w:tcPr>
          <w:p w14:paraId="09499F42" w14:textId="75F4EA9E" w:rsidR="00C33247" w:rsidRPr="00033A2C" w:rsidRDefault="00C33247" w:rsidP="00033A2C">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074 </w:t>
            </w:r>
          </w:p>
        </w:tc>
      </w:tr>
    </w:tbl>
    <w:p w14:paraId="6684A048" w14:textId="64116E57" w:rsidR="00C33247" w:rsidRDefault="00C33247" w:rsidP="00344E9B">
      <w:pPr>
        <w:rPr>
          <w:rFonts w:ascii="Candara" w:hAnsi="Candara"/>
          <w:b/>
          <w:bCs/>
        </w:rPr>
      </w:pPr>
    </w:p>
    <w:tbl>
      <w:tblPr>
        <w:tblW w:w="844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0"/>
        <w:gridCol w:w="708"/>
        <w:gridCol w:w="567"/>
        <w:gridCol w:w="709"/>
        <w:gridCol w:w="567"/>
        <w:gridCol w:w="851"/>
        <w:gridCol w:w="567"/>
        <w:gridCol w:w="708"/>
        <w:gridCol w:w="851"/>
        <w:gridCol w:w="709"/>
        <w:gridCol w:w="708"/>
      </w:tblGrid>
      <w:tr w:rsidR="00033A2C" w:rsidRPr="00033A2C" w14:paraId="47107B82" w14:textId="77777777" w:rsidTr="0085689E">
        <w:trPr>
          <w:trHeight w:val="316"/>
        </w:trPr>
        <w:tc>
          <w:tcPr>
            <w:tcW w:w="1500" w:type="dxa"/>
            <w:shd w:val="clear" w:color="auto" w:fill="auto"/>
            <w:noWrap/>
            <w:vAlign w:val="bottom"/>
            <w:hideMark/>
          </w:tcPr>
          <w:p w14:paraId="27F3110B" w14:textId="77777777" w:rsidR="00033A2C" w:rsidRPr="00033A2C" w:rsidRDefault="00033A2C" w:rsidP="0085689E">
            <w:pPr>
              <w:spacing w:line="240" w:lineRule="auto"/>
              <w:rPr>
                <w:rFonts w:ascii="Calibri" w:hAnsi="Calibri" w:cs="Calibri"/>
                <w:color w:val="000000"/>
                <w:sz w:val="16"/>
                <w:szCs w:val="16"/>
                <w:lang w:val="it-IT" w:eastAsia="it-IT"/>
              </w:rPr>
            </w:pPr>
          </w:p>
        </w:tc>
        <w:tc>
          <w:tcPr>
            <w:tcW w:w="6945" w:type="dxa"/>
            <w:gridSpan w:val="10"/>
            <w:shd w:val="clear" w:color="auto" w:fill="auto"/>
            <w:noWrap/>
            <w:vAlign w:val="bottom"/>
            <w:hideMark/>
          </w:tcPr>
          <w:p w14:paraId="121B942F" w14:textId="21A41C83" w:rsidR="00033A2C" w:rsidRPr="00033A2C" w:rsidRDefault="00033A2C" w:rsidP="0085689E">
            <w:pPr>
              <w:spacing w:line="240" w:lineRule="auto"/>
              <w:rPr>
                <w:rFonts w:ascii="Calibri" w:hAnsi="Calibri" w:cs="Calibri"/>
                <w:color w:val="000000"/>
                <w:sz w:val="16"/>
                <w:szCs w:val="16"/>
                <w:lang w:eastAsia="it-IT"/>
              </w:rPr>
            </w:pPr>
            <w:r w:rsidRPr="00033A2C">
              <w:rPr>
                <w:rFonts w:ascii="Calibri" w:hAnsi="Calibri" w:cs="Calibri"/>
                <w:b/>
                <w:bCs/>
                <w:color w:val="000000"/>
                <w:sz w:val="16"/>
                <w:szCs w:val="16"/>
                <w:lang w:eastAsia="it-IT"/>
              </w:rPr>
              <w:t xml:space="preserve">Estimated savings from reforms </w:t>
            </w:r>
            <w:r w:rsidRPr="00033A2C">
              <w:rPr>
                <w:rFonts w:ascii="Calibri" w:hAnsi="Calibri" w:cs="Calibri"/>
                <w:color w:val="000000"/>
                <w:sz w:val="16"/>
                <w:szCs w:val="16"/>
                <w:lang w:eastAsia="it-IT"/>
              </w:rPr>
              <w:t>(with respect to current regulation, GEL x 1,000 in 2020 prices)</w:t>
            </w:r>
          </w:p>
        </w:tc>
      </w:tr>
      <w:tr w:rsidR="00033A2C" w:rsidRPr="00033A2C" w14:paraId="3796D6A3" w14:textId="77777777" w:rsidTr="00033A2C">
        <w:trPr>
          <w:trHeight w:val="316"/>
        </w:trPr>
        <w:tc>
          <w:tcPr>
            <w:tcW w:w="1500" w:type="dxa"/>
            <w:shd w:val="clear" w:color="auto" w:fill="auto"/>
            <w:noWrap/>
            <w:vAlign w:val="bottom"/>
            <w:hideMark/>
          </w:tcPr>
          <w:p w14:paraId="5E5EF90D" w14:textId="77777777" w:rsidR="00033A2C" w:rsidRPr="00033A2C" w:rsidRDefault="00033A2C" w:rsidP="0085689E">
            <w:pPr>
              <w:spacing w:line="240" w:lineRule="auto"/>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Reform model:</w:t>
            </w:r>
          </w:p>
        </w:tc>
        <w:tc>
          <w:tcPr>
            <w:tcW w:w="708" w:type="dxa"/>
            <w:shd w:val="clear" w:color="auto" w:fill="auto"/>
            <w:noWrap/>
            <w:vAlign w:val="bottom"/>
            <w:hideMark/>
          </w:tcPr>
          <w:p w14:paraId="7C8544DB"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2022</w:t>
            </w:r>
          </w:p>
        </w:tc>
        <w:tc>
          <w:tcPr>
            <w:tcW w:w="567" w:type="dxa"/>
            <w:shd w:val="clear" w:color="auto" w:fill="auto"/>
            <w:noWrap/>
            <w:vAlign w:val="bottom"/>
            <w:hideMark/>
          </w:tcPr>
          <w:p w14:paraId="1FAF7D4C"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2023</w:t>
            </w:r>
          </w:p>
        </w:tc>
        <w:tc>
          <w:tcPr>
            <w:tcW w:w="709" w:type="dxa"/>
            <w:shd w:val="clear" w:color="auto" w:fill="auto"/>
            <w:noWrap/>
            <w:vAlign w:val="bottom"/>
            <w:hideMark/>
          </w:tcPr>
          <w:p w14:paraId="2A668A47"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2024</w:t>
            </w:r>
          </w:p>
        </w:tc>
        <w:tc>
          <w:tcPr>
            <w:tcW w:w="567" w:type="dxa"/>
            <w:shd w:val="clear" w:color="auto" w:fill="auto"/>
            <w:noWrap/>
            <w:vAlign w:val="bottom"/>
            <w:hideMark/>
          </w:tcPr>
          <w:p w14:paraId="3AD38C14"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2025</w:t>
            </w:r>
          </w:p>
        </w:tc>
        <w:tc>
          <w:tcPr>
            <w:tcW w:w="851" w:type="dxa"/>
            <w:shd w:val="clear" w:color="auto" w:fill="auto"/>
            <w:noWrap/>
            <w:vAlign w:val="bottom"/>
            <w:hideMark/>
          </w:tcPr>
          <w:p w14:paraId="60B19D47"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2026</w:t>
            </w:r>
          </w:p>
        </w:tc>
        <w:tc>
          <w:tcPr>
            <w:tcW w:w="567" w:type="dxa"/>
            <w:shd w:val="clear" w:color="auto" w:fill="auto"/>
            <w:noWrap/>
            <w:vAlign w:val="bottom"/>
            <w:hideMark/>
          </w:tcPr>
          <w:p w14:paraId="18EB879C"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2027</w:t>
            </w:r>
          </w:p>
        </w:tc>
        <w:tc>
          <w:tcPr>
            <w:tcW w:w="708" w:type="dxa"/>
            <w:shd w:val="clear" w:color="auto" w:fill="auto"/>
            <w:noWrap/>
            <w:vAlign w:val="bottom"/>
            <w:hideMark/>
          </w:tcPr>
          <w:p w14:paraId="1EBE24D8"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2028</w:t>
            </w:r>
          </w:p>
        </w:tc>
        <w:tc>
          <w:tcPr>
            <w:tcW w:w="851" w:type="dxa"/>
            <w:shd w:val="clear" w:color="auto" w:fill="auto"/>
            <w:noWrap/>
            <w:vAlign w:val="bottom"/>
            <w:hideMark/>
          </w:tcPr>
          <w:p w14:paraId="7F983CA5"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2029</w:t>
            </w:r>
          </w:p>
        </w:tc>
        <w:tc>
          <w:tcPr>
            <w:tcW w:w="709" w:type="dxa"/>
            <w:shd w:val="clear" w:color="auto" w:fill="auto"/>
            <w:noWrap/>
            <w:vAlign w:val="bottom"/>
            <w:hideMark/>
          </w:tcPr>
          <w:p w14:paraId="0E5B7F67"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2030</w:t>
            </w:r>
          </w:p>
        </w:tc>
        <w:tc>
          <w:tcPr>
            <w:tcW w:w="708" w:type="dxa"/>
            <w:shd w:val="clear" w:color="auto" w:fill="auto"/>
            <w:noWrap/>
            <w:vAlign w:val="bottom"/>
            <w:hideMark/>
          </w:tcPr>
          <w:p w14:paraId="673356D3" w14:textId="77777777" w:rsidR="00033A2C" w:rsidRPr="00033A2C" w:rsidRDefault="00033A2C" w:rsidP="0085689E">
            <w:pPr>
              <w:spacing w:line="240" w:lineRule="auto"/>
              <w:jc w:val="right"/>
              <w:rPr>
                <w:rFonts w:ascii="Calibri" w:hAnsi="Calibri" w:cs="Calibri"/>
                <w:b/>
                <w:bCs/>
                <w:color w:val="000000"/>
                <w:sz w:val="16"/>
                <w:szCs w:val="16"/>
                <w:lang w:val="it-IT" w:eastAsia="it-IT"/>
              </w:rPr>
            </w:pPr>
            <w:r w:rsidRPr="00033A2C">
              <w:rPr>
                <w:rFonts w:ascii="Calibri" w:hAnsi="Calibri" w:cs="Calibri"/>
                <w:b/>
                <w:bCs/>
                <w:color w:val="000000"/>
                <w:sz w:val="16"/>
                <w:szCs w:val="16"/>
                <w:lang w:val="it-IT" w:eastAsia="it-IT"/>
              </w:rPr>
              <w:t>2031</w:t>
            </w:r>
          </w:p>
        </w:tc>
      </w:tr>
      <w:tr w:rsidR="00033A2C" w:rsidRPr="00033A2C" w14:paraId="7C28254E" w14:textId="77777777" w:rsidTr="00033A2C">
        <w:trPr>
          <w:trHeight w:val="316"/>
        </w:trPr>
        <w:tc>
          <w:tcPr>
            <w:tcW w:w="1500" w:type="dxa"/>
            <w:shd w:val="clear" w:color="auto" w:fill="auto"/>
            <w:noWrap/>
            <w:vAlign w:val="bottom"/>
            <w:hideMark/>
          </w:tcPr>
          <w:p w14:paraId="0FD7A7E9" w14:textId="77777777" w:rsidR="00033A2C" w:rsidRPr="00033A2C" w:rsidRDefault="00033A2C" w:rsidP="0085689E">
            <w:pPr>
              <w:spacing w:line="240" w:lineRule="auto"/>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MOLSHA Model 1a</w:t>
            </w:r>
          </w:p>
        </w:tc>
        <w:tc>
          <w:tcPr>
            <w:tcW w:w="708" w:type="dxa"/>
            <w:shd w:val="clear" w:color="auto" w:fill="auto"/>
            <w:noWrap/>
            <w:vAlign w:val="bottom"/>
            <w:hideMark/>
          </w:tcPr>
          <w:p w14:paraId="5F515E8C" w14:textId="4FD9A8EE"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678 </w:t>
            </w:r>
          </w:p>
        </w:tc>
        <w:tc>
          <w:tcPr>
            <w:tcW w:w="567" w:type="dxa"/>
            <w:shd w:val="clear" w:color="auto" w:fill="auto"/>
            <w:noWrap/>
            <w:vAlign w:val="bottom"/>
            <w:hideMark/>
          </w:tcPr>
          <w:p w14:paraId="4FA516F2" w14:textId="6C32A446"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643 </w:t>
            </w:r>
          </w:p>
        </w:tc>
        <w:tc>
          <w:tcPr>
            <w:tcW w:w="709" w:type="dxa"/>
            <w:shd w:val="clear" w:color="auto" w:fill="auto"/>
            <w:noWrap/>
            <w:vAlign w:val="bottom"/>
            <w:hideMark/>
          </w:tcPr>
          <w:p w14:paraId="0B6E25F2" w14:textId="6DD50E42"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607 </w:t>
            </w:r>
          </w:p>
        </w:tc>
        <w:tc>
          <w:tcPr>
            <w:tcW w:w="567" w:type="dxa"/>
            <w:shd w:val="clear" w:color="auto" w:fill="auto"/>
            <w:noWrap/>
            <w:vAlign w:val="bottom"/>
            <w:hideMark/>
          </w:tcPr>
          <w:p w14:paraId="1BB27B33" w14:textId="2190EB7F"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569 </w:t>
            </w:r>
          </w:p>
        </w:tc>
        <w:tc>
          <w:tcPr>
            <w:tcW w:w="851" w:type="dxa"/>
            <w:shd w:val="clear" w:color="auto" w:fill="auto"/>
            <w:noWrap/>
            <w:vAlign w:val="bottom"/>
            <w:hideMark/>
          </w:tcPr>
          <w:p w14:paraId="292D158A" w14:textId="4FA721CE"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530 </w:t>
            </w:r>
          </w:p>
        </w:tc>
        <w:tc>
          <w:tcPr>
            <w:tcW w:w="567" w:type="dxa"/>
            <w:shd w:val="clear" w:color="auto" w:fill="auto"/>
            <w:noWrap/>
            <w:vAlign w:val="bottom"/>
            <w:hideMark/>
          </w:tcPr>
          <w:p w14:paraId="41A029F2" w14:textId="59C8BE4A"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490 </w:t>
            </w:r>
          </w:p>
        </w:tc>
        <w:tc>
          <w:tcPr>
            <w:tcW w:w="708" w:type="dxa"/>
            <w:shd w:val="clear" w:color="auto" w:fill="auto"/>
            <w:noWrap/>
            <w:vAlign w:val="bottom"/>
            <w:hideMark/>
          </w:tcPr>
          <w:p w14:paraId="38760873" w14:textId="053910A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447 </w:t>
            </w:r>
          </w:p>
        </w:tc>
        <w:tc>
          <w:tcPr>
            <w:tcW w:w="851" w:type="dxa"/>
            <w:shd w:val="clear" w:color="auto" w:fill="auto"/>
            <w:noWrap/>
            <w:vAlign w:val="bottom"/>
            <w:hideMark/>
          </w:tcPr>
          <w:p w14:paraId="232EEDF5" w14:textId="79407C21"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403 </w:t>
            </w:r>
          </w:p>
        </w:tc>
        <w:tc>
          <w:tcPr>
            <w:tcW w:w="709" w:type="dxa"/>
            <w:shd w:val="clear" w:color="auto" w:fill="auto"/>
            <w:noWrap/>
            <w:vAlign w:val="bottom"/>
            <w:hideMark/>
          </w:tcPr>
          <w:p w14:paraId="5A6BA319" w14:textId="39E6F74C"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358 </w:t>
            </w:r>
          </w:p>
        </w:tc>
        <w:tc>
          <w:tcPr>
            <w:tcW w:w="708" w:type="dxa"/>
            <w:shd w:val="clear" w:color="auto" w:fill="auto"/>
            <w:noWrap/>
            <w:vAlign w:val="bottom"/>
            <w:hideMark/>
          </w:tcPr>
          <w:p w14:paraId="6E5CE0C7" w14:textId="6CA9FB71"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310 </w:t>
            </w:r>
          </w:p>
        </w:tc>
      </w:tr>
      <w:tr w:rsidR="00033A2C" w:rsidRPr="00033A2C" w14:paraId="56C76A43" w14:textId="77777777" w:rsidTr="00033A2C">
        <w:trPr>
          <w:trHeight w:val="316"/>
        </w:trPr>
        <w:tc>
          <w:tcPr>
            <w:tcW w:w="1500" w:type="dxa"/>
            <w:shd w:val="clear" w:color="auto" w:fill="auto"/>
            <w:noWrap/>
            <w:vAlign w:val="bottom"/>
            <w:hideMark/>
          </w:tcPr>
          <w:p w14:paraId="2B2C1AA5" w14:textId="77777777" w:rsidR="00033A2C" w:rsidRPr="00033A2C" w:rsidRDefault="00033A2C" w:rsidP="0085689E">
            <w:pPr>
              <w:spacing w:line="240" w:lineRule="auto"/>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MOLSHA Model 1b</w:t>
            </w:r>
          </w:p>
        </w:tc>
        <w:tc>
          <w:tcPr>
            <w:tcW w:w="708" w:type="dxa"/>
            <w:shd w:val="clear" w:color="auto" w:fill="auto"/>
            <w:noWrap/>
            <w:vAlign w:val="bottom"/>
            <w:hideMark/>
          </w:tcPr>
          <w:p w14:paraId="560708C7" w14:textId="5020204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716 </w:t>
            </w:r>
          </w:p>
        </w:tc>
        <w:tc>
          <w:tcPr>
            <w:tcW w:w="567" w:type="dxa"/>
            <w:shd w:val="clear" w:color="auto" w:fill="auto"/>
            <w:noWrap/>
            <w:vAlign w:val="bottom"/>
            <w:hideMark/>
          </w:tcPr>
          <w:p w14:paraId="66E89627" w14:textId="7B8311F1"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690 </w:t>
            </w:r>
          </w:p>
        </w:tc>
        <w:tc>
          <w:tcPr>
            <w:tcW w:w="709" w:type="dxa"/>
            <w:shd w:val="clear" w:color="auto" w:fill="auto"/>
            <w:noWrap/>
            <w:vAlign w:val="bottom"/>
            <w:hideMark/>
          </w:tcPr>
          <w:p w14:paraId="03D54A89" w14:textId="6E5435B2"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665 </w:t>
            </w:r>
          </w:p>
        </w:tc>
        <w:tc>
          <w:tcPr>
            <w:tcW w:w="567" w:type="dxa"/>
            <w:shd w:val="clear" w:color="auto" w:fill="auto"/>
            <w:noWrap/>
            <w:vAlign w:val="bottom"/>
            <w:hideMark/>
          </w:tcPr>
          <w:p w14:paraId="2899209E" w14:textId="2F9CE44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637 </w:t>
            </w:r>
          </w:p>
        </w:tc>
        <w:tc>
          <w:tcPr>
            <w:tcW w:w="851" w:type="dxa"/>
            <w:shd w:val="clear" w:color="auto" w:fill="auto"/>
            <w:noWrap/>
            <w:vAlign w:val="bottom"/>
            <w:hideMark/>
          </w:tcPr>
          <w:p w14:paraId="158525BE" w14:textId="30EE3FF3"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609 </w:t>
            </w:r>
          </w:p>
        </w:tc>
        <w:tc>
          <w:tcPr>
            <w:tcW w:w="567" w:type="dxa"/>
            <w:shd w:val="clear" w:color="auto" w:fill="auto"/>
            <w:noWrap/>
            <w:vAlign w:val="bottom"/>
            <w:hideMark/>
          </w:tcPr>
          <w:p w14:paraId="3005A36B" w14:textId="3F18240B"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580 </w:t>
            </w:r>
          </w:p>
        </w:tc>
        <w:tc>
          <w:tcPr>
            <w:tcW w:w="708" w:type="dxa"/>
            <w:shd w:val="clear" w:color="auto" w:fill="auto"/>
            <w:noWrap/>
            <w:vAlign w:val="bottom"/>
            <w:hideMark/>
          </w:tcPr>
          <w:p w14:paraId="635B1EF4" w14:textId="1C2BA0E0"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550 </w:t>
            </w:r>
          </w:p>
        </w:tc>
        <w:tc>
          <w:tcPr>
            <w:tcW w:w="851" w:type="dxa"/>
            <w:shd w:val="clear" w:color="auto" w:fill="auto"/>
            <w:noWrap/>
            <w:vAlign w:val="bottom"/>
            <w:hideMark/>
          </w:tcPr>
          <w:p w14:paraId="39BF63BD" w14:textId="50C773E9"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518 </w:t>
            </w:r>
          </w:p>
        </w:tc>
        <w:tc>
          <w:tcPr>
            <w:tcW w:w="709" w:type="dxa"/>
            <w:shd w:val="clear" w:color="auto" w:fill="auto"/>
            <w:noWrap/>
            <w:vAlign w:val="bottom"/>
            <w:hideMark/>
          </w:tcPr>
          <w:p w14:paraId="7E620F1D" w14:textId="0EB696E0"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485 </w:t>
            </w:r>
          </w:p>
        </w:tc>
        <w:tc>
          <w:tcPr>
            <w:tcW w:w="708" w:type="dxa"/>
            <w:shd w:val="clear" w:color="auto" w:fill="auto"/>
            <w:noWrap/>
            <w:vAlign w:val="bottom"/>
            <w:hideMark/>
          </w:tcPr>
          <w:p w14:paraId="12EADA5A" w14:textId="0DC6D211"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451 </w:t>
            </w:r>
          </w:p>
        </w:tc>
      </w:tr>
      <w:tr w:rsidR="00033A2C" w:rsidRPr="00033A2C" w14:paraId="4ADE22FB" w14:textId="77777777" w:rsidTr="00033A2C">
        <w:trPr>
          <w:trHeight w:val="316"/>
        </w:trPr>
        <w:tc>
          <w:tcPr>
            <w:tcW w:w="1500" w:type="dxa"/>
            <w:shd w:val="clear" w:color="auto" w:fill="auto"/>
            <w:noWrap/>
            <w:vAlign w:val="bottom"/>
            <w:hideMark/>
          </w:tcPr>
          <w:p w14:paraId="3B4475B1" w14:textId="77777777" w:rsidR="00033A2C" w:rsidRPr="00033A2C" w:rsidRDefault="00033A2C" w:rsidP="0085689E">
            <w:pPr>
              <w:spacing w:line="240" w:lineRule="auto"/>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MOLSHA Model 1c</w:t>
            </w:r>
          </w:p>
        </w:tc>
        <w:tc>
          <w:tcPr>
            <w:tcW w:w="708" w:type="dxa"/>
            <w:shd w:val="clear" w:color="auto" w:fill="auto"/>
            <w:noWrap/>
            <w:vAlign w:val="bottom"/>
            <w:hideMark/>
          </w:tcPr>
          <w:p w14:paraId="4C63C99D" w14:textId="1F757C9E"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502 </w:t>
            </w:r>
          </w:p>
        </w:tc>
        <w:tc>
          <w:tcPr>
            <w:tcW w:w="567" w:type="dxa"/>
            <w:shd w:val="clear" w:color="auto" w:fill="auto"/>
            <w:noWrap/>
            <w:vAlign w:val="bottom"/>
            <w:hideMark/>
          </w:tcPr>
          <w:p w14:paraId="2B3A5C5C" w14:textId="793A73D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488 </w:t>
            </w:r>
          </w:p>
        </w:tc>
        <w:tc>
          <w:tcPr>
            <w:tcW w:w="709" w:type="dxa"/>
            <w:shd w:val="clear" w:color="auto" w:fill="auto"/>
            <w:noWrap/>
            <w:vAlign w:val="bottom"/>
            <w:hideMark/>
          </w:tcPr>
          <w:p w14:paraId="78F60478" w14:textId="527AF305"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474 </w:t>
            </w:r>
          </w:p>
        </w:tc>
        <w:tc>
          <w:tcPr>
            <w:tcW w:w="567" w:type="dxa"/>
            <w:shd w:val="clear" w:color="auto" w:fill="auto"/>
            <w:noWrap/>
            <w:vAlign w:val="bottom"/>
            <w:hideMark/>
          </w:tcPr>
          <w:p w14:paraId="111661A3" w14:textId="51C9E0A8"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458 </w:t>
            </w:r>
          </w:p>
        </w:tc>
        <w:tc>
          <w:tcPr>
            <w:tcW w:w="851" w:type="dxa"/>
            <w:shd w:val="clear" w:color="auto" w:fill="auto"/>
            <w:noWrap/>
            <w:vAlign w:val="bottom"/>
            <w:hideMark/>
          </w:tcPr>
          <w:p w14:paraId="22AC6F60" w14:textId="48BC5EB4"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442 </w:t>
            </w:r>
          </w:p>
        </w:tc>
        <w:tc>
          <w:tcPr>
            <w:tcW w:w="567" w:type="dxa"/>
            <w:shd w:val="clear" w:color="auto" w:fill="auto"/>
            <w:noWrap/>
            <w:vAlign w:val="bottom"/>
            <w:hideMark/>
          </w:tcPr>
          <w:p w14:paraId="4C398274" w14:textId="7D89F8C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426 </w:t>
            </w:r>
          </w:p>
        </w:tc>
        <w:tc>
          <w:tcPr>
            <w:tcW w:w="708" w:type="dxa"/>
            <w:shd w:val="clear" w:color="auto" w:fill="auto"/>
            <w:noWrap/>
            <w:vAlign w:val="bottom"/>
            <w:hideMark/>
          </w:tcPr>
          <w:p w14:paraId="554E680B" w14:textId="3119DEE2"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409 </w:t>
            </w:r>
          </w:p>
        </w:tc>
        <w:tc>
          <w:tcPr>
            <w:tcW w:w="851" w:type="dxa"/>
            <w:shd w:val="clear" w:color="auto" w:fill="auto"/>
            <w:noWrap/>
            <w:vAlign w:val="bottom"/>
            <w:hideMark/>
          </w:tcPr>
          <w:p w14:paraId="3BFA47E9" w14:textId="48884FDB"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391 </w:t>
            </w:r>
          </w:p>
        </w:tc>
        <w:tc>
          <w:tcPr>
            <w:tcW w:w="709" w:type="dxa"/>
            <w:shd w:val="clear" w:color="auto" w:fill="auto"/>
            <w:noWrap/>
            <w:vAlign w:val="bottom"/>
            <w:hideMark/>
          </w:tcPr>
          <w:p w14:paraId="0BA58E4A" w14:textId="306C508A"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372 </w:t>
            </w:r>
          </w:p>
        </w:tc>
        <w:tc>
          <w:tcPr>
            <w:tcW w:w="708" w:type="dxa"/>
            <w:shd w:val="clear" w:color="auto" w:fill="auto"/>
            <w:noWrap/>
            <w:vAlign w:val="bottom"/>
            <w:hideMark/>
          </w:tcPr>
          <w:p w14:paraId="69505BC9" w14:textId="465A78A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033A2C">
              <w:rPr>
                <w:rFonts w:ascii="Calibri" w:hAnsi="Calibri" w:cs="Calibri"/>
                <w:color w:val="000000"/>
                <w:sz w:val="16"/>
                <w:szCs w:val="16"/>
                <w:lang w:val="it-IT" w:eastAsia="it-IT"/>
              </w:rPr>
              <w:t xml:space="preserve">353 </w:t>
            </w:r>
          </w:p>
        </w:tc>
      </w:tr>
      <w:tr w:rsidR="00033A2C" w:rsidRPr="00033A2C" w14:paraId="48A937F9" w14:textId="77777777" w:rsidTr="00033A2C">
        <w:trPr>
          <w:trHeight w:val="316"/>
        </w:trPr>
        <w:tc>
          <w:tcPr>
            <w:tcW w:w="1500" w:type="dxa"/>
            <w:shd w:val="clear" w:color="auto" w:fill="auto"/>
            <w:noWrap/>
            <w:vAlign w:val="bottom"/>
            <w:hideMark/>
          </w:tcPr>
          <w:p w14:paraId="46F0E5C7" w14:textId="77777777" w:rsidR="00033A2C" w:rsidRPr="00033A2C" w:rsidRDefault="00033A2C" w:rsidP="0085689E">
            <w:pPr>
              <w:spacing w:line="240" w:lineRule="auto"/>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MOLSHA Model 1d</w:t>
            </w:r>
          </w:p>
        </w:tc>
        <w:tc>
          <w:tcPr>
            <w:tcW w:w="708" w:type="dxa"/>
            <w:shd w:val="clear" w:color="auto" w:fill="auto"/>
            <w:noWrap/>
            <w:vAlign w:val="bottom"/>
            <w:hideMark/>
          </w:tcPr>
          <w:p w14:paraId="22ABE108"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732 </w:t>
            </w:r>
          </w:p>
        </w:tc>
        <w:tc>
          <w:tcPr>
            <w:tcW w:w="567" w:type="dxa"/>
            <w:shd w:val="clear" w:color="auto" w:fill="auto"/>
            <w:noWrap/>
            <w:vAlign w:val="bottom"/>
            <w:hideMark/>
          </w:tcPr>
          <w:p w14:paraId="36E4AC4D"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725 </w:t>
            </w:r>
          </w:p>
        </w:tc>
        <w:tc>
          <w:tcPr>
            <w:tcW w:w="709" w:type="dxa"/>
            <w:shd w:val="clear" w:color="auto" w:fill="auto"/>
            <w:noWrap/>
            <w:vAlign w:val="bottom"/>
            <w:hideMark/>
          </w:tcPr>
          <w:p w14:paraId="7DB2C8E1"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718 </w:t>
            </w:r>
          </w:p>
        </w:tc>
        <w:tc>
          <w:tcPr>
            <w:tcW w:w="567" w:type="dxa"/>
            <w:shd w:val="clear" w:color="auto" w:fill="auto"/>
            <w:noWrap/>
            <w:vAlign w:val="bottom"/>
            <w:hideMark/>
          </w:tcPr>
          <w:p w14:paraId="4ED167CF"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711 </w:t>
            </w:r>
          </w:p>
        </w:tc>
        <w:tc>
          <w:tcPr>
            <w:tcW w:w="851" w:type="dxa"/>
            <w:shd w:val="clear" w:color="auto" w:fill="auto"/>
            <w:noWrap/>
            <w:vAlign w:val="bottom"/>
            <w:hideMark/>
          </w:tcPr>
          <w:p w14:paraId="528844A5"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703 </w:t>
            </w:r>
          </w:p>
        </w:tc>
        <w:tc>
          <w:tcPr>
            <w:tcW w:w="567" w:type="dxa"/>
            <w:shd w:val="clear" w:color="auto" w:fill="auto"/>
            <w:noWrap/>
            <w:vAlign w:val="bottom"/>
            <w:hideMark/>
          </w:tcPr>
          <w:p w14:paraId="50BE3C9E"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696 </w:t>
            </w:r>
          </w:p>
        </w:tc>
        <w:tc>
          <w:tcPr>
            <w:tcW w:w="708" w:type="dxa"/>
            <w:shd w:val="clear" w:color="auto" w:fill="auto"/>
            <w:noWrap/>
            <w:vAlign w:val="bottom"/>
            <w:hideMark/>
          </w:tcPr>
          <w:p w14:paraId="2D284899"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687 </w:t>
            </w:r>
          </w:p>
        </w:tc>
        <w:tc>
          <w:tcPr>
            <w:tcW w:w="851" w:type="dxa"/>
            <w:shd w:val="clear" w:color="auto" w:fill="auto"/>
            <w:noWrap/>
            <w:vAlign w:val="bottom"/>
            <w:hideMark/>
          </w:tcPr>
          <w:p w14:paraId="7D75EF31"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679 </w:t>
            </w:r>
          </w:p>
        </w:tc>
        <w:tc>
          <w:tcPr>
            <w:tcW w:w="709" w:type="dxa"/>
            <w:shd w:val="clear" w:color="auto" w:fill="auto"/>
            <w:noWrap/>
            <w:vAlign w:val="bottom"/>
            <w:hideMark/>
          </w:tcPr>
          <w:p w14:paraId="3066344C"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670 </w:t>
            </w:r>
          </w:p>
        </w:tc>
        <w:tc>
          <w:tcPr>
            <w:tcW w:w="708" w:type="dxa"/>
            <w:shd w:val="clear" w:color="auto" w:fill="auto"/>
            <w:noWrap/>
            <w:vAlign w:val="bottom"/>
            <w:hideMark/>
          </w:tcPr>
          <w:p w14:paraId="5BF10712" w14:textId="77777777" w:rsidR="00033A2C" w:rsidRPr="00033A2C" w:rsidRDefault="00033A2C" w:rsidP="0085689E">
            <w:pPr>
              <w:spacing w:line="240" w:lineRule="auto"/>
              <w:jc w:val="right"/>
              <w:rPr>
                <w:rFonts w:ascii="Calibri" w:hAnsi="Calibri" w:cs="Calibri"/>
                <w:color w:val="000000"/>
                <w:sz w:val="16"/>
                <w:szCs w:val="16"/>
                <w:lang w:val="it-IT" w:eastAsia="it-IT"/>
              </w:rPr>
            </w:pPr>
            <w:r w:rsidRPr="00033A2C">
              <w:rPr>
                <w:rFonts w:ascii="Calibri" w:hAnsi="Calibri" w:cs="Calibri"/>
                <w:color w:val="000000"/>
                <w:sz w:val="16"/>
                <w:szCs w:val="16"/>
                <w:lang w:val="it-IT" w:eastAsia="it-IT"/>
              </w:rPr>
              <w:t xml:space="preserve">661 </w:t>
            </w:r>
          </w:p>
        </w:tc>
      </w:tr>
    </w:tbl>
    <w:p w14:paraId="21F6F071" w14:textId="4F07BCA4" w:rsidR="00F55D65" w:rsidRDefault="00F55D65" w:rsidP="00344E9B">
      <w:pPr>
        <w:rPr>
          <w:rFonts w:ascii="Candara" w:hAnsi="Candara"/>
          <w:b/>
          <w:bCs/>
        </w:rPr>
      </w:pPr>
    </w:p>
    <w:p w14:paraId="76DCB225" w14:textId="77777777" w:rsidR="00033A2C" w:rsidRPr="00B66C85" w:rsidRDefault="00033A2C" w:rsidP="00344E9B">
      <w:pPr>
        <w:rPr>
          <w:rFonts w:ascii="Candara" w:hAnsi="Candara"/>
          <w:b/>
          <w:bCs/>
        </w:rPr>
      </w:pPr>
    </w:p>
    <w:tbl>
      <w:tblPr>
        <w:tblStyle w:val="TableGrid"/>
        <w:tblW w:w="0" w:type="auto"/>
        <w:tblLook w:val="04A0" w:firstRow="1" w:lastRow="0" w:firstColumn="1" w:lastColumn="0" w:noHBand="0" w:noVBand="1"/>
      </w:tblPr>
      <w:tblGrid>
        <w:gridCol w:w="4404"/>
        <w:gridCol w:w="4658"/>
      </w:tblGrid>
      <w:tr w:rsidR="00551D02" w:rsidRPr="00033A2C" w14:paraId="2EBABA1B" w14:textId="77777777" w:rsidTr="00E90A55">
        <w:tc>
          <w:tcPr>
            <w:tcW w:w="4673" w:type="dxa"/>
          </w:tcPr>
          <w:p w14:paraId="1972E9C2" w14:textId="77777777" w:rsidR="00F55D65" w:rsidRPr="00033A2C" w:rsidRDefault="00F55D65" w:rsidP="00CA6DF0">
            <w:pPr>
              <w:jc w:val="both"/>
              <w:rPr>
                <w:rFonts w:ascii="Candara" w:hAnsi="Candara"/>
                <w:b/>
                <w:bCs/>
                <w:sz w:val="20"/>
                <w:szCs w:val="20"/>
              </w:rPr>
            </w:pPr>
            <w:r w:rsidRPr="00033A2C">
              <w:rPr>
                <w:rFonts w:ascii="Candara" w:hAnsi="Candara"/>
                <w:b/>
                <w:bCs/>
                <w:sz w:val="20"/>
                <w:szCs w:val="20"/>
              </w:rPr>
              <w:t>Strengths</w:t>
            </w:r>
          </w:p>
          <w:p w14:paraId="687E6E9F" w14:textId="7E848CD7" w:rsidR="00F55D65" w:rsidRPr="00033A2C" w:rsidRDefault="00F55D65" w:rsidP="00CA6DF0">
            <w:pPr>
              <w:jc w:val="both"/>
              <w:rPr>
                <w:rFonts w:ascii="Candara" w:hAnsi="Candara"/>
                <w:sz w:val="20"/>
                <w:szCs w:val="20"/>
              </w:rPr>
            </w:pPr>
            <w:r w:rsidRPr="00033A2C">
              <w:rPr>
                <w:rFonts w:ascii="Candara" w:hAnsi="Candara"/>
                <w:sz w:val="20"/>
                <w:szCs w:val="20"/>
              </w:rPr>
              <w:t>1. Budget economy (depends on the chosen income limit)</w:t>
            </w:r>
            <w:r w:rsidR="0042538F">
              <w:rPr>
                <w:rFonts w:ascii="Candara" w:hAnsi="Candara"/>
                <w:sz w:val="20"/>
                <w:szCs w:val="20"/>
              </w:rPr>
              <w:t xml:space="preserve"> allowing </w:t>
            </w:r>
            <w:r w:rsidR="00606EBB">
              <w:rPr>
                <w:rFonts w:ascii="Candara" w:hAnsi="Candara"/>
                <w:sz w:val="20"/>
                <w:szCs w:val="20"/>
              </w:rPr>
              <w:t>these</w:t>
            </w:r>
            <w:r w:rsidR="0042538F">
              <w:rPr>
                <w:rFonts w:ascii="Candara" w:hAnsi="Candara"/>
                <w:sz w:val="20"/>
                <w:szCs w:val="20"/>
              </w:rPr>
              <w:t xml:space="preserve"> savings to be used for higher allowance or support programs</w:t>
            </w:r>
            <w:r w:rsidR="00551D02" w:rsidRPr="00033A2C">
              <w:rPr>
                <w:rFonts w:ascii="Candara" w:hAnsi="Candara"/>
                <w:sz w:val="20"/>
                <w:szCs w:val="20"/>
              </w:rPr>
              <w:t>.</w:t>
            </w:r>
          </w:p>
          <w:p w14:paraId="5566BDF9" w14:textId="2A7CF03C" w:rsidR="00F55D65" w:rsidRPr="00033A2C" w:rsidRDefault="00F55D65" w:rsidP="00CA6DF0">
            <w:pPr>
              <w:jc w:val="both"/>
              <w:rPr>
                <w:rFonts w:ascii="Candara" w:hAnsi="Candara"/>
                <w:sz w:val="20"/>
                <w:szCs w:val="20"/>
              </w:rPr>
            </w:pPr>
            <w:r w:rsidRPr="00033A2C">
              <w:rPr>
                <w:rFonts w:ascii="Candara" w:hAnsi="Candara"/>
                <w:sz w:val="20"/>
                <w:szCs w:val="20"/>
              </w:rPr>
              <w:t xml:space="preserve">2. Simple reform implementation; </w:t>
            </w:r>
            <w:r w:rsidR="00551D02" w:rsidRPr="00033A2C">
              <w:rPr>
                <w:rFonts w:ascii="Candara" w:hAnsi="Candara"/>
                <w:sz w:val="20"/>
                <w:szCs w:val="20"/>
              </w:rPr>
              <w:t>however,</w:t>
            </w:r>
            <w:r w:rsidRPr="00033A2C">
              <w:rPr>
                <w:rFonts w:ascii="Candara" w:hAnsi="Candara"/>
                <w:sz w:val="20"/>
                <w:szCs w:val="20"/>
              </w:rPr>
              <w:t xml:space="preserve"> </w:t>
            </w:r>
            <w:r w:rsidR="00551D02" w:rsidRPr="00033A2C">
              <w:rPr>
                <w:rFonts w:ascii="Candara" w:hAnsi="Candara"/>
                <w:sz w:val="20"/>
                <w:szCs w:val="20"/>
              </w:rPr>
              <w:t>it is necessary to strengthen the control of revenues</w:t>
            </w:r>
            <w:r w:rsidRPr="00033A2C">
              <w:rPr>
                <w:rFonts w:ascii="Candara" w:hAnsi="Candara"/>
                <w:sz w:val="20"/>
                <w:szCs w:val="20"/>
              </w:rPr>
              <w:t>.</w:t>
            </w:r>
          </w:p>
          <w:p w14:paraId="6192EF18" w14:textId="35E5C30D" w:rsidR="00F55D65" w:rsidRPr="00033A2C" w:rsidRDefault="00F55D65" w:rsidP="00CA6DF0">
            <w:pPr>
              <w:jc w:val="both"/>
              <w:rPr>
                <w:rFonts w:ascii="Candara" w:hAnsi="Candara"/>
                <w:sz w:val="20"/>
                <w:szCs w:val="20"/>
              </w:rPr>
            </w:pPr>
            <w:r w:rsidRPr="00033A2C">
              <w:rPr>
                <w:rFonts w:ascii="Candara" w:hAnsi="Candara"/>
                <w:sz w:val="20"/>
                <w:szCs w:val="20"/>
              </w:rPr>
              <w:t>3. In principle, this scenario eliminates IDPs with higher income</w:t>
            </w:r>
            <w:r w:rsidR="00551D02" w:rsidRPr="00033A2C">
              <w:rPr>
                <w:rFonts w:ascii="Candara" w:hAnsi="Candara"/>
                <w:sz w:val="20"/>
                <w:szCs w:val="20"/>
              </w:rPr>
              <w:t xml:space="preserve"> – social support more targeted</w:t>
            </w:r>
            <w:r w:rsidRPr="00033A2C">
              <w:rPr>
                <w:rFonts w:ascii="Candara" w:hAnsi="Candara"/>
                <w:sz w:val="20"/>
                <w:szCs w:val="20"/>
              </w:rPr>
              <w:t xml:space="preserve">; </w:t>
            </w:r>
            <w:r w:rsidRPr="00033A2C">
              <w:rPr>
                <w:rFonts w:ascii="Candara" w:hAnsi="Candara"/>
                <w:sz w:val="20"/>
                <w:szCs w:val="20"/>
              </w:rPr>
              <w:lastRenderedPageBreak/>
              <w:t xml:space="preserve">however, IDP </w:t>
            </w:r>
            <w:r w:rsidR="00551D02" w:rsidRPr="00033A2C">
              <w:rPr>
                <w:rFonts w:ascii="Candara" w:hAnsi="Candara"/>
                <w:sz w:val="20"/>
                <w:szCs w:val="20"/>
              </w:rPr>
              <w:t xml:space="preserve">allowance </w:t>
            </w:r>
            <w:r w:rsidRPr="00033A2C">
              <w:rPr>
                <w:rFonts w:ascii="Candara" w:hAnsi="Candara"/>
                <w:sz w:val="20"/>
                <w:szCs w:val="20"/>
              </w:rPr>
              <w:t>system will remain not needs-adjusted (same allowance for all).</w:t>
            </w:r>
          </w:p>
          <w:p w14:paraId="5CEB4C4D" w14:textId="77777777" w:rsidR="00F55D65" w:rsidRPr="00033A2C" w:rsidRDefault="00F55D65" w:rsidP="00CA6DF0">
            <w:pPr>
              <w:jc w:val="both"/>
              <w:rPr>
                <w:rFonts w:ascii="Candara" w:hAnsi="Candara"/>
                <w:sz w:val="20"/>
                <w:szCs w:val="20"/>
              </w:rPr>
            </w:pPr>
            <w:r w:rsidRPr="00033A2C">
              <w:rPr>
                <w:rFonts w:ascii="Candara" w:hAnsi="Candara"/>
                <w:sz w:val="20"/>
                <w:szCs w:val="20"/>
              </w:rPr>
              <w:t xml:space="preserve">4. Equity (flat-rate allowance for all).  </w:t>
            </w:r>
          </w:p>
          <w:p w14:paraId="49DB04FB" w14:textId="147ACB63" w:rsidR="00F55D65" w:rsidRPr="00033A2C" w:rsidRDefault="00F55D65" w:rsidP="00CA6DF0">
            <w:pPr>
              <w:jc w:val="both"/>
              <w:rPr>
                <w:rFonts w:ascii="Candara" w:hAnsi="Candara"/>
                <w:sz w:val="20"/>
                <w:szCs w:val="20"/>
              </w:rPr>
            </w:pPr>
            <w:r w:rsidRPr="00033A2C">
              <w:rPr>
                <w:rFonts w:ascii="Candara" w:hAnsi="Candara"/>
                <w:sz w:val="20"/>
                <w:szCs w:val="20"/>
              </w:rPr>
              <w:t xml:space="preserve">5. No changes in the </w:t>
            </w:r>
            <w:r w:rsidR="00551D02" w:rsidRPr="00033A2C">
              <w:rPr>
                <w:rFonts w:ascii="Candara" w:hAnsi="Candara"/>
                <w:sz w:val="20"/>
                <w:szCs w:val="20"/>
              </w:rPr>
              <w:t xml:space="preserve">management processes, not necessary to re-train the SSA </w:t>
            </w:r>
            <w:r w:rsidRPr="00033A2C">
              <w:rPr>
                <w:rFonts w:ascii="Candara" w:hAnsi="Candara"/>
                <w:sz w:val="20"/>
                <w:szCs w:val="20"/>
              </w:rPr>
              <w:t xml:space="preserve">personnel. </w:t>
            </w:r>
          </w:p>
          <w:p w14:paraId="725AF74F" w14:textId="632A366A" w:rsidR="00F55D65" w:rsidRPr="00033A2C" w:rsidRDefault="00F55D65" w:rsidP="00CA6DF0">
            <w:pPr>
              <w:jc w:val="both"/>
              <w:rPr>
                <w:rFonts w:ascii="Candara" w:hAnsi="Candara"/>
                <w:sz w:val="20"/>
                <w:szCs w:val="20"/>
              </w:rPr>
            </w:pPr>
            <w:r w:rsidRPr="00033A2C">
              <w:rPr>
                <w:rFonts w:ascii="Candara" w:hAnsi="Candara"/>
                <w:sz w:val="20"/>
                <w:szCs w:val="20"/>
              </w:rPr>
              <w:t xml:space="preserve">6. </w:t>
            </w:r>
            <w:r w:rsidR="00551D02" w:rsidRPr="00033A2C">
              <w:rPr>
                <w:rFonts w:ascii="Candara" w:hAnsi="Candara"/>
                <w:sz w:val="20"/>
                <w:szCs w:val="20"/>
              </w:rPr>
              <w:t>Already e</w:t>
            </w:r>
            <w:r w:rsidRPr="00033A2C">
              <w:rPr>
                <w:rFonts w:ascii="Candara" w:hAnsi="Candara"/>
                <w:sz w:val="20"/>
                <w:szCs w:val="20"/>
              </w:rPr>
              <w:t>xisting procedures</w:t>
            </w:r>
            <w:r w:rsidR="00551D02" w:rsidRPr="00033A2C">
              <w:rPr>
                <w:rFonts w:ascii="Candara" w:hAnsi="Candara"/>
                <w:sz w:val="20"/>
                <w:szCs w:val="20"/>
              </w:rPr>
              <w:t>.</w:t>
            </w:r>
          </w:p>
          <w:p w14:paraId="26CE81A5" w14:textId="37BBF5DC" w:rsidR="00F55D65" w:rsidRPr="00033A2C" w:rsidRDefault="00F55D65" w:rsidP="00CA6DF0">
            <w:pPr>
              <w:jc w:val="both"/>
              <w:rPr>
                <w:rFonts w:ascii="Candara" w:hAnsi="Candara"/>
                <w:sz w:val="20"/>
                <w:szCs w:val="20"/>
              </w:rPr>
            </w:pPr>
            <w:r w:rsidRPr="00033A2C">
              <w:rPr>
                <w:rFonts w:ascii="Candara" w:hAnsi="Candara"/>
                <w:sz w:val="20"/>
                <w:szCs w:val="20"/>
              </w:rPr>
              <w:t>7. Responds to the vulnerable social group needs</w:t>
            </w:r>
            <w:r w:rsidR="00551D02" w:rsidRPr="00033A2C">
              <w:rPr>
                <w:rFonts w:ascii="Candara" w:hAnsi="Candara"/>
                <w:sz w:val="20"/>
                <w:szCs w:val="20"/>
              </w:rPr>
              <w:t>.</w:t>
            </w:r>
          </w:p>
          <w:p w14:paraId="5B5058CD" w14:textId="6F41D5CC" w:rsidR="00F55D65" w:rsidRPr="00033A2C" w:rsidRDefault="00F55D65" w:rsidP="00CA6DF0">
            <w:pPr>
              <w:jc w:val="both"/>
              <w:rPr>
                <w:rFonts w:ascii="Candara" w:hAnsi="Candara"/>
                <w:sz w:val="20"/>
                <w:szCs w:val="20"/>
              </w:rPr>
            </w:pPr>
            <w:r w:rsidRPr="00033A2C">
              <w:rPr>
                <w:rFonts w:ascii="Candara" w:hAnsi="Candara"/>
                <w:sz w:val="20"/>
                <w:szCs w:val="20"/>
              </w:rPr>
              <w:t xml:space="preserve">8. </w:t>
            </w:r>
            <w:r w:rsidR="00551D02" w:rsidRPr="00033A2C">
              <w:rPr>
                <w:rFonts w:ascii="Candara" w:hAnsi="Candara"/>
                <w:sz w:val="20"/>
                <w:szCs w:val="20"/>
              </w:rPr>
              <w:t>Motivates employment (less IDPs will be able to get IDP allowance).</w:t>
            </w:r>
          </w:p>
          <w:p w14:paraId="207464E5" w14:textId="71213540" w:rsidR="00F55D65" w:rsidRPr="00033A2C" w:rsidRDefault="00F55D65" w:rsidP="00CA6DF0">
            <w:pPr>
              <w:jc w:val="both"/>
              <w:rPr>
                <w:rFonts w:ascii="Candara" w:hAnsi="Candara"/>
                <w:sz w:val="20"/>
                <w:szCs w:val="20"/>
              </w:rPr>
            </w:pPr>
            <w:r w:rsidRPr="00033A2C">
              <w:rPr>
                <w:rFonts w:ascii="Candara" w:hAnsi="Candara"/>
                <w:sz w:val="20"/>
                <w:szCs w:val="20"/>
              </w:rPr>
              <w:t xml:space="preserve">9. Due to the </w:t>
            </w:r>
            <w:r w:rsidR="00551D02" w:rsidRPr="00033A2C">
              <w:rPr>
                <w:rFonts w:ascii="Candara" w:hAnsi="Candara"/>
                <w:sz w:val="20"/>
                <w:szCs w:val="20"/>
              </w:rPr>
              <w:t xml:space="preserve">budget </w:t>
            </w:r>
            <w:r w:rsidRPr="00033A2C">
              <w:rPr>
                <w:rFonts w:ascii="Candara" w:hAnsi="Candara"/>
                <w:sz w:val="20"/>
                <w:szCs w:val="20"/>
              </w:rPr>
              <w:t>economy, possibility to increase allowance and</w:t>
            </w:r>
            <w:r w:rsidR="00551D02" w:rsidRPr="00033A2C">
              <w:rPr>
                <w:rFonts w:ascii="Candara" w:hAnsi="Candara"/>
                <w:sz w:val="20"/>
                <w:szCs w:val="20"/>
              </w:rPr>
              <w:t>/or</w:t>
            </w:r>
            <w:r w:rsidRPr="00033A2C">
              <w:rPr>
                <w:rFonts w:ascii="Candara" w:hAnsi="Candara"/>
                <w:sz w:val="20"/>
                <w:szCs w:val="20"/>
              </w:rPr>
              <w:t xml:space="preserve"> create new social support programs</w:t>
            </w:r>
            <w:r w:rsidR="00551D02" w:rsidRPr="00033A2C">
              <w:rPr>
                <w:rFonts w:ascii="Candara" w:hAnsi="Candara"/>
                <w:sz w:val="20"/>
                <w:szCs w:val="20"/>
              </w:rPr>
              <w:t>.</w:t>
            </w:r>
          </w:p>
          <w:p w14:paraId="2C4F6E9F" w14:textId="77777777" w:rsidR="00F55D65" w:rsidRPr="00033A2C" w:rsidRDefault="00F55D65" w:rsidP="00CA6DF0">
            <w:pPr>
              <w:jc w:val="both"/>
              <w:rPr>
                <w:rFonts w:ascii="Candara" w:hAnsi="Candara"/>
                <w:sz w:val="20"/>
                <w:szCs w:val="20"/>
              </w:rPr>
            </w:pPr>
          </w:p>
        </w:tc>
        <w:tc>
          <w:tcPr>
            <w:tcW w:w="4955" w:type="dxa"/>
          </w:tcPr>
          <w:p w14:paraId="7E53A3E6" w14:textId="77777777" w:rsidR="00F55D65" w:rsidRPr="00033A2C" w:rsidRDefault="00F55D65" w:rsidP="00CA6DF0">
            <w:pPr>
              <w:jc w:val="both"/>
              <w:rPr>
                <w:rFonts w:ascii="Candara" w:hAnsi="Candara"/>
                <w:b/>
                <w:bCs/>
                <w:sz w:val="20"/>
                <w:szCs w:val="20"/>
              </w:rPr>
            </w:pPr>
            <w:r w:rsidRPr="00033A2C">
              <w:rPr>
                <w:rFonts w:ascii="Candara" w:hAnsi="Candara"/>
                <w:b/>
                <w:bCs/>
                <w:sz w:val="20"/>
                <w:szCs w:val="20"/>
              </w:rPr>
              <w:lastRenderedPageBreak/>
              <w:t xml:space="preserve">Weaknesses </w:t>
            </w:r>
          </w:p>
          <w:p w14:paraId="69C39C19" w14:textId="41C75F0D" w:rsidR="00F55D65" w:rsidRPr="00033A2C" w:rsidRDefault="00F55D65" w:rsidP="00CA6DF0">
            <w:pPr>
              <w:jc w:val="both"/>
              <w:rPr>
                <w:rFonts w:ascii="Candara" w:hAnsi="Candara"/>
                <w:sz w:val="20"/>
                <w:szCs w:val="20"/>
              </w:rPr>
            </w:pPr>
            <w:r w:rsidRPr="00033A2C">
              <w:rPr>
                <w:rFonts w:ascii="Candara" w:hAnsi="Candara"/>
                <w:sz w:val="20"/>
                <w:szCs w:val="20"/>
              </w:rPr>
              <w:t>1. Less IDPs will receive IDP allowance and it will lead to</w:t>
            </w:r>
            <w:r w:rsidR="00551D02" w:rsidRPr="00033A2C">
              <w:rPr>
                <w:rFonts w:ascii="Candara" w:hAnsi="Candara"/>
                <w:sz w:val="20"/>
                <w:szCs w:val="20"/>
              </w:rPr>
              <w:t xml:space="preserve"> </w:t>
            </w:r>
            <w:r w:rsidRPr="00033A2C">
              <w:rPr>
                <w:rFonts w:ascii="Candara" w:hAnsi="Candara"/>
                <w:sz w:val="20"/>
                <w:szCs w:val="20"/>
              </w:rPr>
              <w:t>dissatisfaction</w:t>
            </w:r>
            <w:r w:rsidR="00551D02" w:rsidRPr="00033A2C">
              <w:rPr>
                <w:rFonts w:ascii="Candara" w:hAnsi="Candara"/>
                <w:sz w:val="20"/>
                <w:szCs w:val="20"/>
              </w:rPr>
              <w:t>.</w:t>
            </w:r>
          </w:p>
          <w:p w14:paraId="10485A81" w14:textId="3DBC19A9" w:rsidR="00F55D65" w:rsidRPr="00033A2C" w:rsidRDefault="00F55D65" w:rsidP="00CA6DF0">
            <w:pPr>
              <w:jc w:val="both"/>
              <w:rPr>
                <w:rFonts w:ascii="Candara" w:hAnsi="Candara"/>
                <w:sz w:val="20"/>
                <w:szCs w:val="20"/>
              </w:rPr>
            </w:pPr>
            <w:r w:rsidRPr="00033A2C">
              <w:rPr>
                <w:rFonts w:ascii="Candara" w:hAnsi="Candara"/>
                <w:sz w:val="20"/>
                <w:szCs w:val="20"/>
              </w:rPr>
              <w:t xml:space="preserve">2. </w:t>
            </w:r>
            <w:r w:rsidR="00606EBB">
              <w:rPr>
                <w:rFonts w:ascii="Candara" w:hAnsi="Candara"/>
                <w:sz w:val="20"/>
                <w:szCs w:val="20"/>
              </w:rPr>
              <w:t>Impact on the</w:t>
            </w:r>
            <w:r w:rsidR="00551D02" w:rsidRPr="00033A2C">
              <w:rPr>
                <w:rFonts w:ascii="Candara" w:hAnsi="Candara"/>
                <w:sz w:val="20"/>
                <w:szCs w:val="20"/>
              </w:rPr>
              <w:t xml:space="preserve"> situation of the mo</w:t>
            </w:r>
            <w:r w:rsidRPr="00033A2C">
              <w:rPr>
                <w:rFonts w:ascii="Candara" w:hAnsi="Candara"/>
                <w:sz w:val="20"/>
                <w:szCs w:val="20"/>
              </w:rPr>
              <w:t>st vulnerable IDPs</w:t>
            </w:r>
            <w:r w:rsidR="00606EBB">
              <w:rPr>
                <w:rFonts w:ascii="Candara" w:hAnsi="Candara"/>
                <w:sz w:val="20"/>
                <w:szCs w:val="20"/>
              </w:rPr>
              <w:t xml:space="preserve"> is null if economies are not reinvested (higher allowance or social programs)</w:t>
            </w:r>
          </w:p>
          <w:p w14:paraId="42C4BE29" w14:textId="20CDB3D2" w:rsidR="00F55D65" w:rsidRPr="00033A2C" w:rsidRDefault="00F55D65" w:rsidP="00CA6DF0">
            <w:pPr>
              <w:jc w:val="both"/>
              <w:rPr>
                <w:rFonts w:ascii="Candara" w:hAnsi="Candara"/>
                <w:sz w:val="20"/>
                <w:szCs w:val="20"/>
              </w:rPr>
            </w:pPr>
            <w:r w:rsidRPr="00033A2C">
              <w:rPr>
                <w:rFonts w:ascii="Candara" w:hAnsi="Candara"/>
                <w:sz w:val="20"/>
                <w:szCs w:val="20"/>
              </w:rPr>
              <w:t xml:space="preserve">3. </w:t>
            </w:r>
            <w:r w:rsidR="00551D02" w:rsidRPr="00033A2C">
              <w:rPr>
                <w:rFonts w:ascii="Candara" w:hAnsi="Candara"/>
                <w:sz w:val="20"/>
                <w:szCs w:val="20"/>
              </w:rPr>
              <w:t>T</w:t>
            </w:r>
            <w:r w:rsidRPr="00033A2C">
              <w:rPr>
                <w:rFonts w:ascii="Candara" w:hAnsi="Candara"/>
                <w:sz w:val="20"/>
                <w:szCs w:val="20"/>
              </w:rPr>
              <w:t xml:space="preserve">wo separate social support system </w:t>
            </w:r>
            <w:r w:rsidR="00551D02" w:rsidRPr="00033A2C">
              <w:rPr>
                <w:rFonts w:ascii="Candara" w:hAnsi="Candara"/>
                <w:sz w:val="20"/>
                <w:szCs w:val="20"/>
              </w:rPr>
              <w:t>will remain</w:t>
            </w:r>
            <w:r w:rsidR="00CD69BD" w:rsidRPr="00033A2C">
              <w:rPr>
                <w:rFonts w:ascii="Candara" w:hAnsi="Candara"/>
                <w:sz w:val="20"/>
                <w:szCs w:val="20"/>
              </w:rPr>
              <w:t xml:space="preserve"> </w:t>
            </w:r>
            <w:r w:rsidRPr="00033A2C">
              <w:rPr>
                <w:rFonts w:ascii="Candara" w:hAnsi="Candara"/>
                <w:sz w:val="20"/>
                <w:szCs w:val="20"/>
              </w:rPr>
              <w:t>(IDP</w:t>
            </w:r>
            <w:r w:rsidR="00551D02" w:rsidRPr="00033A2C">
              <w:rPr>
                <w:rFonts w:ascii="Candara" w:hAnsi="Candara"/>
                <w:sz w:val="20"/>
                <w:szCs w:val="20"/>
              </w:rPr>
              <w:t xml:space="preserve"> allowance</w:t>
            </w:r>
            <w:r w:rsidRPr="00033A2C">
              <w:rPr>
                <w:rFonts w:ascii="Candara" w:hAnsi="Candara"/>
                <w:sz w:val="20"/>
                <w:szCs w:val="20"/>
              </w:rPr>
              <w:t xml:space="preserve"> and TSA</w:t>
            </w:r>
            <w:r w:rsidR="00CD69BD" w:rsidRPr="00033A2C">
              <w:rPr>
                <w:rFonts w:ascii="Candara" w:hAnsi="Candara"/>
                <w:sz w:val="20"/>
                <w:szCs w:val="20"/>
              </w:rPr>
              <w:t xml:space="preserve"> </w:t>
            </w:r>
            <w:r w:rsidR="00551D02" w:rsidRPr="00033A2C">
              <w:rPr>
                <w:rFonts w:ascii="Candara" w:hAnsi="Candara"/>
                <w:sz w:val="20"/>
                <w:szCs w:val="20"/>
              </w:rPr>
              <w:t>benefit</w:t>
            </w:r>
            <w:r w:rsidRPr="00033A2C">
              <w:rPr>
                <w:rFonts w:ascii="Candara" w:hAnsi="Candara"/>
                <w:sz w:val="20"/>
                <w:szCs w:val="20"/>
              </w:rPr>
              <w:t>)</w:t>
            </w:r>
            <w:r w:rsidR="00551D02" w:rsidRPr="00033A2C">
              <w:rPr>
                <w:rFonts w:ascii="Candara" w:hAnsi="Candara"/>
                <w:sz w:val="20"/>
                <w:szCs w:val="20"/>
              </w:rPr>
              <w:t>.</w:t>
            </w:r>
          </w:p>
          <w:p w14:paraId="10C006AF" w14:textId="7431406F" w:rsidR="00F55D65" w:rsidRPr="00033A2C" w:rsidRDefault="00F55D65" w:rsidP="00CA6DF0">
            <w:pPr>
              <w:jc w:val="both"/>
              <w:rPr>
                <w:rFonts w:ascii="Candara" w:hAnsi="Candara"/>
                <w:sz w:val="20"/>
                <w:szCs w:val="20"/>
              </w:rPr>
            </w:pPr>
            <w:r w:rsidRPr="00033A2C">
              <w:rPr>
                <w:rFonts w:ascii="Candara" w:hAnsi="Candara"/>
                <w:sz w:val="20"/>
                <w:szCs w:val="20"/>
              </w:rPr>
              <w:lastRenderedPageBreak/>
              <w:t xml:space="preserve">4. </w:t>
            </w:r>
            <w:r w:rsidR="00CD69BD" w:rsidRPr="00033A2C">
              <w:rPr>
                <w:rFonts w:ascii="Candara" w:hAnsi="Candara"/>
                <w:sz w:val="20"/>
                <w:szCs w:val="20"/>
              </w:rPr>
              <w:t xml:space="preserve">Difficult explanation for IDPs: </w:t>
            </w:r>
            <w:r w:rsidRPr="00033A2C">
              <w:rPr>
                <w:rFonts w:ascii="Candara" w:hAnsi="Candara"/>
                <w:sz w:val="20"/>
                <w:szCs w:val="20"/>
              </w:rPr>
              <w:t>IDP allowance</w:t>
            </w:r>
            <w:r w:rsidR="00CD69BD" w:rsidRPr="00033A2C">
              <w:rPr>
                <w:rFonts w:ascii="Candara" w:hAnsi="Candara"/>
                <w:sz w:val="20"/>
                <w:szCs w:val="20"/>
              </w:rPr>
              <w:t xml:space="preserve"> </w:t>
            </w:r>
            <w:r w:rsidR="00606EBB" w:rsidRPr="00033A2C">
              <w:rPr>
                <w:rFonts w:ascii="Candara" w:hAnsi="Candara"/>
                <w:sz w:val="20"/>
                <w:szCs w:val="20"/>
              </w:rPr>
              <w:t>won’t</w:t>
            </w:r>
            <w:r w:rsidR="00CD69BD" w:rsidRPr="00033A2C">
              <w:rPr>
                <w:rFonts w:ascii="Candara" w:hAnsi="Candara"/>
                <w:sz w:val="20"/>
                <w:szCs w:val="20"/>
              </w:rPr>
              <w:t xml:space="preserve"> increase</w:t>
            </w:r>
            <w:r w:rsidRPr="00033A2C">
              <w:rPr>
                <w:rFonts w:ascii="Candara" w:hAnsi="Candara"/>
                <w:sz w:val="20"/>
                <w:szCs w:val="20"/>
              </w:rPr>
              <w:t>; in contrary-less IDPs will receive benefits.</w:t>
            </w:r>
          </w:p>
          <w:p w14:paraId="31CD2E9C" w14:textId="56428282" w:rsidR="00F55D65" w:rsidRPr="00033A2C" w:rsidRDefault="00F55D65" w:rsidP="00CA6DF0">
            <w:pPr>
              <w:jc w:val="both"/>
              <w:rPr>
                <w:rFonts w:ascii="Candara" w:hAnsi="Candara"/>
                <w:b/>
                <w:bCs/>
                <w:sz w:val="20"/>
                <w:szCs w:val="20"/>
              </w:rPr>
            </w:pPr>
            <w:r w:rsidRPr="00033A2C">
              <w:rPr>
                <w:rFonts w:ascii="Candara" w:hAnsi="Candara"/>
                <w:sz w:val="20"/>
                <w:szCs w:val="20"/>
              </w:rPr>
              <w:t xml:space="preserve">5. </w:t>
            </w:r>
            <w:r w:rsidR="00CD69BD" w:rsidRPr="00033A2C">
              <w:rPr>
                <w:rFonts w:ascii="Candara" w:hAnsi="Candara"/>
                <w:sz w:val="20"/>
                <w:szCs w:val="20"/>
              </w:rPr>
              <w:t xml:space="preserve">More motivations not to declare income.  </w:t>
            </w:r>
          </w:p>
          <w:p w14:paraId="2781D1A4" w14:textId="3B0ED7EC" w:rsidR="00F55D65" w:rsidRPr="00033A2C" w:rsidRDefault="00F55D65" w:rsidP="00CA6DF0">
            <w:pPr>
              <w:jc w:val="both"/>
              <w:rPr>
                <w:rFonts w:ascii="Candara" w:hAnsi="Candara"/>
                <w:sz w:val="20"/>
                <w:szCs w:val="20"/>
              </w:rPr>
            </w:pPr>
            <w:r w:rsidRPr="00033A2C">
              <w:rPr>
                <w:rFonts w:ascii="Candara" w:hAnsi="Candara"/>
                <w:sz w:val="20"/>
                <w:szCs w:val="20"/>
              </w:rPr>
              <w:t xml:space="preserve">6. IDP allowance will be deprived from the whole family and </w:t>
            </w:r>
            <w:r w:rsidR="00CD69BD" w:rsidRPr="00033A2C">
              <w:rPr>
                <w:rFonts w:ascii="Candara" w:hAnsi="Candara"/>
                <w:sz w:val="20"/>
                <w:szCs w:val="20"/>
              </w:rPr>
              <w:t>can</w:t>
            </w:r>
            <w:r w:rsidRPr="00033A2C">
              <w:rPr>
                <w:rFonts w:ascii="Candara" w:hAnsi="Candara"/>
                <w:sz w:val="20"/>
                <w:szCs w:val="20"/>
              </w:rPr>
              <w:t xml:space="preserve"> rise poverty</w:t>
            </w:r>
            <w:r w:rsidR="00CD69BD" w:rsidRPr="00033A2C">
              <w:rPr>
                <w:rFonts w:ascii="Candara" w:hAnsi="Candara"/>
                <w:sz w:val="20"/>
                <w:szCs w:val="20"/>
              </w:rPr>
              <w:t xml:space="preserve"> for several IDPs.</w:t>
            </w:r>
          </w:p>
          <w:p w14:paraId="3A54588B" w14:textId="36F09391" w:rsidR="00F55D65" w:rsidRPr="00033A2C" w:rsidRDefault="00F55D65" w:rsidP="00CA6DF0">
            <w:pPr>
              <w:jc w:val="both"/>
              <w:rPr>
                <w:rFonts w:ascii="Candara" w:hAnsi="Candara"/>
                <w:sz w:val="20"/>
                <w:szCs w:val="20"/>
              </w:rPr>
            </w:pPr>
            <w:r w:rsidRPr="00033A2C">
              <w:rPr>
                <w:rFonts w:ascii="Candara" w:hAnsi="Candara"/>
                <w:sz w:val="20"/>
                <w:szCs w:val="20"/>
              </w:rPr>
              <w:t>7. Non-confidence in the system because of no changes of</w:t>
            </w:r>
            <w:r w:rsidR="00CD69BD" w:rsidRPr="00033A2C">
              <w:rPr>
                <w:rFonts w:ascii="Candara" w:hAnsi="Candara"/>
                <w:sz w:val="20"/>
                <w:szCs w:val="20"/>
              </w:rPr>
              <w:t xml:space="preserve"> the size of IDP</w:t>
            </w:r>
            <w:r w:rsidRPr="00033A2C">
              <w:rPr>
                <w:rFonts w:ascii="Candara" w:hAnsi="Candara"/>
                <w:sz w:val="20"/>
                <w:szCs w:val="20"/>
              </w:rPr>
              <w:t xml:space="preserve"> allowance</w:t>
            </w:r>
            <w:r w:rsidR="00CD69BD" w:rsidRPr="00033A2C">
              <w:rPr>
                <w:rFonts w:ascii="Candara" w:hAnsi="Candara"/>
                <w:sz w:val="20"/>
                <w:szCs w:val="20"/>
              </w:rPr>
              <w:t>.</w:t>
            </w:r>
          </w:p>
          <w:p w14:paraId="50D5AFC6" w14:textId="4659E7A9" w:rsidR="00F55D65" w:rsidRPr="00033A2C" w:rsidRDefault="00F55D65" w:rsidP="00CA6DF0">
            <w:pPr>
              <w:jc w:val="both"/>
              <w:rPr>
                <w:rFonts w:ascii="Candara" w:hAnsi="Candara"/>
                <w:sz w:val="20"/>
                <w:szCs w:val="20"/>
              </w:rPr>
            </w:pPr>
            <w:r w:rsidRPr="00033A2C">
              <w:rPr>
                <w:rFonts w:ascii="Candara" w:hAnsi="Candara"/>
                <w:sz w:val="20"/>
                <w:szCs w:val="20"/>
              </w:rPr>
              <w:t>8. Political sensitivity</w:t>
            </w:r>
            <w:r w:rsidR="00CD69BD" w:rsidRPr="00033A2C">
              <w:rPr>
                <w:rFonts w:ascii="Candara" w:hAnsi="Candara"/>
                <w:sz w:val="20"/>
                <w:szCs w:val="20"/>
              </w:rPr>
              <w:t>.</w:t>
            </w:r>
          </w:p>
          <w:p w14:paraId="30C5329F" w14:textId="79FDE7AE" w:rsidR="00F55D65" w:rsidRPr="00033A2C" w:rsidRDefault="00F55D65" w:rsidP="00CA6DF0">
            <w:pPr>
              <w:jc w:val="both"/>
              <w:rPr>
                <w:rFonts w:ascii="Candara" w:hAnsi="Candara"/>
                <w:sz w:val="20"/>
                <w:szCs w:val="20"/>
              </w:rPr>
            </w:pPr>
            <w:r w:rsidRPr="00033A2C">
              <w:rPr>
                <w:rFonts w:ascii="Candara" w:hAnsi="Candara"/>
                <w:sz w:val="20"/>
                <w:szCs w:val="20"/>
              </w:rPr>
              <w:t>9. Not enough transparency because of the non-automatization of procedures, IT data bases</w:t>
            </w:r>
            <w:r w:rsidR="00CD69BD" w:rsidRPr="00033A2C">
              <w:rPr>
                <w:rFonts w:ascii="Candara" w:hAnsi="Candara"/>
                <w:sz w:val="20"/>
                <w:szCs w:val="20"/>
              </w:rPr>
              <w:t>.</w:t>
            </w:r>
          </w:p>
          <w:p w14:paraId="1833C2A0" w14:textId="1EAE00FF" w:rsidR="00F55D65" w:rsidRPr="00033A2C" w:rsidRDefault="00F55D65" w:rsidP="00CA6DF0">
            <w:pPr>
              <w:jc w:val="both"/>
              <w:rPr>
                <w:rFonts w:ascii="Candara" w:hAnsi="Candara"/>
                <w:sz w:val="20"/>
                <w:szCs w:val="20"/>
              </w:rPr>
            </w:pPr>
            <w:r w:rsidRPr="00033A2C">
              <w:rPr>
                <w:rFonts w:ascii="Candara" w:hAnsi="Candara"/>
                <w:sz w:val="20"/>
                <w:szCs w:val="20"/>
              </w:rPr>
              <w:t>10. Scenario does not allow to long-term comprehensive and integrated reform</w:t>
            </w:r>
            <w:r w:rsidR="00CD69BD" w:rsidRPr="00033A2C">
              <w:rPr>
                <w:rFonts w:ascii="Candara" w:hAnsi="Candara"/>
                <w:sz w:val="20"/>
                <w:szCs w:val="20"/>
              </w:rPr>
              <w:t xml:space="preserve">. Will be more difficult to make future reforms. </w:t>
            </w:r>
          </w:p>
          <w:p w14:paraId="5D97B567" w14:textId="05D28E54" w:rsidR="00F55D65" w:rsidRPr="00033A2C" w:rsidRDefault="00F55D65" w:rsidP="00CA6DF0">
            <w:pPr>
              <w:jc w:val="both"/>
              <w:rPr>
                <w:rFonts w:ascii="Candara" w:hAnsi="Candara"/>
                <w:sz w:val="20"/>
                <w:szCs w:val="20"/>
              </w:rPr>
            </w:pPr>
            <w:r w:rsidRPr="00033A2C">
              <w:rPr>
                <w:rFonts w:ascii="Candara" w:hAnsi="Candara"/>
                <w:sz w:val="20"/>
                <w:szCs w:val="20"/>
              </w:rPr>
              <w:t>11. The lack of active labour market measures and dependence of the social assistance allowance</w:t>
            </w:r>
            <w:r w:rsidR="00CD69BD" w:rsidRPr="00033A2C">
              <w:rPr>
                <w:rFonts w:ascii="Candara" w:hAnsi="Candara"/>
                <w:sz w:val="20"/>
                <w:szCs w:val="20"/>
              </w:rPr>
              <w:t>.</w:t>
            </w:r>
          </w:p>
          <w:p w14:paraId="25032BEC" w14:textId="77777777" w:rsidR="00E90A55" w:rsidRPr="00033A2C" w:rsidRDefault="00CD69BD" w:rsidP="00CA6DF0">
            <w:pPr>
              <w:jc w:val="both"/>
              <w:rPr>
                <w:rFonts w:ascii="Candara" w:hAnsi="Candara" w:cs="Berling-Roman"/>
                <w:sz w:val="20"/>
                <w:szCs w:val="20"/>
              </w:rPr>
            </w:pPr>
            <w:r w:rsidRPr="00033A2C">
              <w:rPr>
                <w:rFonts w:ascii="Candara" w:hAnsi="Candara"/>
                <w:sz w:val="20"/>
                <w:szCs w:val="20"/>
              </w:rPr>
              <w:t>12</w:t>
            </w:r>
            <w:r w:rsidR="00E90A55" w:rsidRPr="00033A2C">
              <w:rPr>
                <w:rFonts w:ascii="Candara" w:hAnsi="Candara" w:cs="Berling-Roman"/>
                <w:sz w:val="20"/>
                <w:szCs w:val="20"/>
              </w:rPr>
              <w:t xml:space="preserve">. In case of marriage of IDP and non-IDP, the non-IDP will </w:t>
            </w:r>
            <w:r w:rsidRPr="00033A2C">
              <w:rPr>
                <w:rFonts w:ascii="Candara" w:hAnsi="Candara" w:cs="Berling-Roman"/>
                <w:sz w:val="20"/>
                <w:szCs w:val="20"/>
              </w:rPr>
              <w:t xml:space="preserve">still </w:t>
            </w:r>
            <w:r w:rsidR="00E90A55" w:rsidRPr="00033A2C">
              <w:rPr>
                <w:rFonts w:ascii="Candara" w:hAnsi="Candara" w:cs="Berling-Roman"/>
                <w:sz w:val="20"/>
                <w:szCs w:val="20"/>
              </w:rPr>
              <w:t>receive the status of IDP (including child)+IDP status is inherited and it creates the permanent budget growth.</w:t>
            </w:r>
            <w:r w:rsidRPr="00033A2C">
              <w:rPr>
                <w:rFonts w:ascii="Candara" w:hAnsi="Candara" w:cs="Berling-Roman"/>
                <w:sz w:val="20"/>
                <w:szCs w:val="20"/>
              </w:rPr>
              <w:t xml:space="preserve"> </w:t>
            </w:r>
          </w:p>
          <w:p w14:paraId="201708D6" w14:textId="3D87FD0A" w:rsidR="00CD69BD" w:rsidRPr="00033A2C" w:rsidRDefault="00CD69BD" w:rsidP="00CA6DF0">
            <w:pPr>
              <w:jc w:val="both"/>
              <w:rPr>
                <w:rFonts w:ascii="Candara" w:hAnsi="Candara"/>
                <w:sz w:val="20"/>
                <w:szCs w:val="20"/>
              </w:rPr>
            </w:pPr>
          </w:p>
        </w:tc>
      </w:tr>
      <w:tr w:rsidR="00551D02" w:rsidRPr="00033A2C" w14:paraId="02528683" w14:textId="77777777" w:rsidTr="00E90A55">
        <w:tc>
          <w:tcPr>
            <w:tcW w:w="4673" w:type="dxa"/>
          </w:tcPr>
          <w:p w14:paraId="4C8278C5" w14:textId="77777777" w:rsidR="00F55D65" w:rsidRPr="00033A2C" w:rsidRDefault="00F55D65" w:rsidP="00CA6DF0">
            <w:pPr>
              <w:jc w:val="both"/>
              <w:rPr>
                <w:rFonts w:ascii="Candara" w:hAnsi="Candara"/>
                <w:b/>
                <w:bCs/>
                <w:sz w:val="20"/>
                <w:szCs w:val="20"/>
              </w:rPr>
            </w:pPr>
            <w:r w:rsidRPr="00033A2C">
              <w:rPr>
                <w:rFonts w:ascii="Candara" w:hAnsi="Candara"/>
                <w:b/>
                <w:bCs/>
                <w:sz w:val="20"/>
                <w:szCs w:val="20"/>
              </w:rPr>
              <w:lastRenderedPageBreak/>
              <w:t>Opportunities</w:t>
            </w:r>
          </w:p>
          <w:p w14:paraId="44600B09" w14:textId="162FAC5E" w:rsidR="00F55D65" w:rsidRPr="00033A2C" w:rsidRDefault="00F55D65" w:rsidP="00CA6DF0">
            <w:pPr>
              <w:jc w:val="both"/>
              <w:rPr>
                <w:rFonts w:ascii="Candara" w:hAnsi="Candara"/>
                <w:sz w:val="20"/>
                <w:szCs w:val="20"/>
              </w:rPr>
            </w:pPr>
            <w:r w:rsidRPr="00033A2C">
              <w:rPr>
                <w:rFonts w:ascii="Candara" w:hAnsi="Candara"/>
                <w:sz w:val="20"/>
                <w:szCs w:val="20"/>
              </w:rPr>
              <w:t>1. Budget economy can be provided for the social assistance of vulnerable persons (for example, additional compensations for heating, transport or creation of new employment programs)</w:t>
            </w:r>
            <w:r w:rsidR="00CD69BD" w:rsidRPr="00033A2C">
              <w:rPr>
                <w:rFonts w:ascii="Candara" w:hAnsi="Candara"/>
                <w:sz w:val="20"/>
                <w:szCs w:val="20"/>
              </w:rPr>
              <w:t>; however</w:t>
            </w:r>
            <w:r w:rsidR="00033A2C">
              <w:rPr>
                <w:rFonts w:ascii="Candara" w:hAnsi="Candara"/>
                <w:sz w:val="20"/>
                <w:szCs w:val="20"/>
              </w:rPr>
              <w:t>,</w:t>
            </w:r>
            <w:r w:rsidR="00CD69BD" w:rsidRPr="00033A2C">
              <w:rPr>
                <w:rFonts w:ascii="Candara" w:hAnsi="Candara"/>
                <w:sz w:val="20"/>
                <w:szCs w:val="20"/>
              </w:rPr>
              <w:t xml:space="preserve"> it seems that budget economy won’t be significant.</w:t>
            </w:r>
          </w:p>
          <w:p w14:paraId="33944092" w14:textId="78B1C65E" w:rsidR="00F55D65" w:rsidRPr="00033A2C" w:rsidRDefault="00F55D65" w:rsidP="00CA6DF0">
            <w:pPr>
              <w:jc w:val="both"/>
              <w:rPr>
                <w:rFonts w:ascii="Candara" w:hAnsi="Candara"/>
                <w:sz w:val="20"/>
                <w:szCs w:val="20"/>
              </w:rPr>
            </w:pPr>
            <w:r w:rsidRPr="00033A2C">
              <w:rPr>
                <w:rFonts w:ascii="Candara" w:hAnsi="Candara"/>
                <w:sz w:val="20"/>
                <w:szCs w:val="20"/>
              </w:rPr>
              <w:t>2. Relevant communication for population</w:t>
            </w:r>
            <w:r w:rsidR="00CD69BD" w:rsidRPr="00033A2C">
              <w:rPr>
                <w:rFonts w:ascii="Candara" w:hAnsi="Candara"/>
                <w:sz w:val="20"/>
                <w:szCs w:val="20"/>
              </w:rPr>
              <w:t xml:space="preserve">. </w:t>
            </w:r>
          </w:p>
          <w:p w14:paraId="13377924" w14:textId="25F6CE15" w:rsidR="00F55D65" w:rsidRPr="00033A2C" w:rsidRDefault="00F55D65" w:rsidP="00CA6DF0">
            <w:pPr>
              <w:jc w:val="both"/>
              <w:rPr>
                <w:rFonts w:ascii="Candara" w:hAnsi="Candara"/>
                <w:sz w:val="20"/>
                <w:szCs w:val="20"/>
              </w:rPr>
            </w:pPr>
            <w:r w:rsidRPr="00033A2C">
              <w:rPr>
                <w:rFonts w:ascii="Candara" w:hAnsi="Candara"/>
                <w:sz w:val="20"/>
                <w:szCs w:val="20"/>
              </w:rPr>
              <w:t xml:space="preserve">3. Strengthening </w:t>
            </w:r>
            <w:r w:rsidR="00DE0EEA" w:rsidRPr="00033A2C">
              <w:rPr>
                <w:rFonts w:ascii="Candara" w:hAnsi="Candara"/>
                <w:sz w:val="20"/>
                <w:szCs w:val="20"/>
              </w:rPr>
              <w:t xml:space="preserve">IDPs and </w:t>
            </w:r>
            <w:r w:rsidR="004B72DF">
              <w:rPr>
                <w:rFonts w:ascii="Candara" w:hAnsi="Candara"/>
                <w:sz w:val="20"/>
                <w:szCs w:val="20"/>
              </w:rPr>
              <w:t>E</w:t>
            </w:r>
            <w:r w:rsidR="00DE0EEA" w:rsidRPr="00033A2C">
              <w:rPr>
                <w:rFonts w:ascii="Candara" w:hAnsi="Candara"/>
                <w:sz w:val="20"/>
                <w:szCs w:val="20"/>
              </w:rPr>
              <w:t xml:space="preserve">co-migrants Integration </w:t>
            </w:r>
            <w:r w:rsidR="004B72DF">
              <w:rPr>
                <w:rFonts w:ascii="Candara" w:hAnsi="Candara"/>
                <w:sz w:val="20"/>
                <w:szCs w:val="20"/>
              </w:rPr>
              <w:t>A</w:t>
            </w:r>
            <w:r w:rsidR="00DE0EEA" w:rsidRPr="00033A2C">
              <w:rPr>
                <w:rFonts w:ascii="Candara" w:hAnsi="Candara"/>
                <w:sz w:val="20"/>
                <w:szCs w:val="20"/>
              </w:rPr>
              <w:t xml:space="preserve">gency </w:t>
            </w:r>
            <w:r w:rsidRPr="00033A2C">
              <w:rPr>
                <w:rFonts w:ascii="Candara" w:hAnsi="Candara"/>
                <w:sz w:val="20"/>
                <w:szCs w:val="20"/>
              </w:rPr>
              <w:t>as coordinator in the programs</w:t>
            </w:r>
            <w:r w:rsidR="00CD69BD" w:rsidRPr="00033A2C">
              <w:rPr>
                <w:rFonts w:ascii="Candara" w:hAnsi="Candara"/>
                <w:sz w:val="20"/>
                <w:szCs w:val="20"/>
              </w:rPr>
              <w:t>’</w:t>
            </w:r>
            <w:r w:rsidRPr="00033A2C">
              <w:rPr>
                <w:rFonts w:ascii="Candara" w:hAnsi="Candara"/>
                <w:sz w:val="20"/>
                <w:szCs w:val="20"/>
              </w:rPr>
              <w:t xml:space="preserve"> implementation</w:t>
            </w:r>
            <w:r w:rsidR="00CD69BD" w:rsidRPr="00033A2C">
              <w:rPr>
                <w:rFonts w:ascii="Candara" w:hAnsi="Candara"/>
                <w:sz w:val="20"/>
                <w:szCs w:val="20"/>
              </w:rPr>
              <w:t>.</w:t>
            </w:r>
          </w:p>
          <w:p w14:paraId="597DF4E2" w14:textId="558966BE" w:rsidR="00F55D65" w:rsidRPr="00033A2C" w:rsidRDefault="00F55D65" w:rsidP="00CA6DF0">
            <w:pPr>
              <w:jc w:val="both"/>
              <w:rPr>
                <w:rFonts w:ascii="Candara" w:hAnsi="Candara"/>
                <w:sz w:val="20"/>
                <w:szCs w:val="20"/>
              </w:rPr>
            </w:pPr>
          </w:p>
        </w:tc>
        <w:tc>
          <w:tcPr>
            <w:tcW w:w="4955" w:type="dxa"/>
          </w:tcPr>
          <w:p w14:paraId="502865C1" w14:textId="77777777" w:rsidR="00F55D65" w:rsidRPr="00033A2C" w:rsidRDefault="00F55D65" w:rsidP="00CA6DF0">
            <w:pPr>
              <w:rPr>
                <w:rFonts w:ascii="Candara" w:hAnsi="Candara"/>
                <w:b/>
                <w:bCs/>
                <w:sz w:val="20"/>
                <w:szCs w:val="20"/>
              </w:rPr>
            </w:pPr>
            <w:r w:rsidRPr="00033A2C">
              <w:rPr>
                <w:rFonts w:ascii="Candara" w:hAnsi="Candara"/>
                <w:b/>
                <w:bCs/>
                <w:sz w:val="20"/>
                <w:szCs w:val="20"/>
              </w:rPr>
              <w:t>Threats for reform</w:t>
            </w:r>
          </w:p>
          <w:p w14:paraId="38D48D48" w14:textId="77777777" w:rsidR="00F55D65" w:rsidRPr="00033A2C" w:rsidRDefault="00F55D65" w:rsidP="00CA6DF0">
            <w:pPr>
              <w:rPr>
                <w:rFonts w:ascii="Candara" w:hAnsi="Candara"/>
                <w:sz w:val="20"/>
                <w:szCs w:val="20"/>
              </w:rPr>
            </w:pPr>
            <w:r w:rsidRPr="00033A2C">
              <w:rPr>
                <w:rFonts w:ascii="Candara" w:hAnsi="Candara"/>
                <w:sz w:val="20"/>
                <w:szCs w:val="20"/>
              </w:rPr>
              <w:t>1. Political sensitivity</w:t>
            </w:r>
          </w:p>
          <w:p w14:paraId="4D3CD9C6" w14:textId="7D4592A9" w:rsidR="00F55D65" w:rsidRPr="00033A2C" w:rsidRDefault="00F55D65" w:rsidP="00CA6DF0">
            <w:pPr>
              <w:rPr>
                <w:rFonts w:ascii="Candara" w:hAnsi="Candara"/>
                <w:sz w:val="20"/>
                <w:szCs w:val="20"/>
              </w:rPr>
            </w:pPr>
            <w:r w:rsidRPr="00033A2C">
              <w:rPr>
                <w:rFonts w:ascii="Candara" w:hAnsi="Candara"/>
                <w:sz w:val="20"/>
                <w:szCs w:val="20"/>
              </w:rPr>
              <w:t xml:space="preserve">2. </w:t>
            </w:r>
            <w:r w:rsidR="00CD69BD" w:rsidRPr="00033A2C">
              <w:rPr>
                <w:rFonts w:ascii="Candara" w:hAnsi="Candara"/>
                <w:sz w:val="20"/>
                <w:szCs w:val="20"/>
              </w:rPr>
              <w:t>Not s</w:t>
            </w:r>
            <w:r w:rsidRPr="00033A2C">
              <w:rPr>
                <w:rFonts w:ascii="Candara" w:hAnsi="Candara"/>
                <w:sz w:val="20"/>
                <w:szCs w:val="20"/>
              </w:rPr>
              <w:t>ignificant budget economy</w:t>
            </w:r>
            <w:r w:rsidR="00CD69BD" w:rsidRPr="00033A2C">
              <w:rPr>
                <w:rFonts w:ascii="Candara" w:hAnsi="Candara"/>
                <w:sz w:val="20"/>
                <w:szCs w:val="20"/>
              </w:rPr>
              <w:t xml:space="preserve">. </w:t>
            </w:r>
          </w:p>
          <w:p w14:paraId="327B59DF" w14:textId="22CC0D8D" w:rsidR="00F55D65" w:rsidRPr="00033A2C" w:rsidRDefault="00F55D65" w:rsidP="00CA6DF0">
            <w:pPr>
              <w:rPr>
                <w:rFonts w:ascii="Candara" w:hAnsi="Candara"/>
                <w:sz w:val="20"/>
                <w:szCs w:val="20"/>
              </w:rPr>
            </w:pPr>
            <w:r w:rsidRPr="00033A2C">
              <w:rPr>
                <w:rFonts w:ascii="Candara" w:hAnsi="Candara"/>
                <w:sz w:val="20"/>
                <w:szCs w:val="20"/>
              </w:rPr>
              <w:t>3. Not linked to the TSA</w:t>
            </w:r>
            <w:r w:rsidR="00CD69BD" w:rsidRPr="00033A2C">
              <w:rPr>
                <w:rFonts w:ascii="Candara" w:hAnsi="Candara"/>
                <w:sz w:val="20"/>
                <w:szCs w:val="20"/>
              </w:rPr>
              <w:t xml:space="preserve"> system</w:t>
            </w:r>
          </w:p>
          <w:p w14:paraId="41338ACA" w14:textId="09309BDD" w:rsidR="00F55D65" w:rsidRPr="00033A2C" w:rsidRDefault="00F55D65" w:rsidP="00CA6DF0">
            <w:pPr>
              <w:rPr>
                <w:rFonts w:ascii="Candara" w:hAnsi="Candara"/>
                <w:sz w:val="20"/>
                <w:szCs w:val="20"/>
              </w:rPr>
            </w:pPr>
            <w:r w:rsidRPr="00033A2C">
              <w:rPr>
                <w:rFonts w:ascii="Candara" w:hAnsi="Candara"/>
                <w:sz w:val="20"/>
                <w:szCs w:val="20"/>
              </w:rPr>
              <w:t>4. High unemployment and informal economy</w:t>
            </w:r>
            <w:r w:rsidR="00CD69BD" w:rsidRPr="00033A2C">
              <w:rPr>
                <w:rFonts w:ascii="Candara" w:hAnsi="Candara"/>
                <w:sz w:val="20"/>
                <w:szCs w:val="20"/>
              </w:rPr>
              <w:t>.</w:t>
            </w:r>
          </w:p>
          <w:p w14:paraId="71604BDC" w14:textId="10B40E6C" w:rsidR="00F55D65" w:rsidRPr="00033A2C" w:rsidRDefault="00F55D65" w:rsidP="00CA6DF0">
            <w:pPr>
              <w:rPr>
                <w:rFonts w:ascii="Candara" w:hAnsi="Candara"/>
                <w:sz w:val="20"/>
                <w:szCs w:val="20"/>
              </w:rPr>
            </w:pPr>
            <w:r w:rsidRPr="00033A2C">
              <w:rPr>
                <w:rFonts w:ascii="Candara" w:hAnsi="Candara"/>
                <w:sz w:val="20"/>
                <w:szCs w:val="20"/>
              </w:rPr>
              <w:t>5. Not effective communication</w:t>
            </w:r>
            <w:r w:rsidR="00CD69BD" w:rsidRPr="00033A2C">
              <w:rPr>
                <w:rFonts w:ascii="Candara" w:hAnsi="Candara"/>
                <w:sz w:val="20"/>
                <w:szCs w:val="20"/>
              </w:rPr>
              <w:t>.</w:t>
            </w:r>
          </w:p>
          <w:p w14:paraId="164B2704" w14:textId="669A0393" w:rsidR="00F55D65" w:rsidRPr="00033A2C" w:rsidRDefault="00F55D65" w:rsidP="00CA6DF0">
            <w:pPr>
              <w:rPr>
                <w:rFonts w:ascii="Candara" w:hAnsi="Candara"/>
                <w:sz w:val="20"/>
                <w:szCs w:val="20"/>
              </w:rPr>
            </w:pPr>
            <w:r w:rsidRPr="00033A2C">
              <w:rPr>
                <w:rFonts w:ascii="Candara" w:hAnsi="Candara"/>
                <w:sz w:val="20"/>
                <w:szCs w:val="20"/>
              </w:rPr>
              <w:t>6. Not all stakeholders are involved in reform</w:t>
            </w:r>
            <w:r w:rsidR="00CD69BD" w:rsidRPr="00033A2C">
              <w:rPr>
                <w:rFonts w:ascii="Candara" w:hAnsi="Candara"/>
                <w:sz w:val="20"/>
                <w:szCs w:val="20"/>
              </w:rPr>
              <w:t>.</w:t>
            </w:r>
          </w:p>
          <w:p w14:paraId="5C24941A" w14:textId="77777777" w:rsidR="00F55D65" w:rsidRPr="00033A2C" w:rsidRDefault="00F55D65" w:rsidP="00CA6DF0">
            <w:pPr>
              <w:rPr>
                <w:rFonts w:ascii="Candara" w:hAnsi="Candara"/>
                <w:sz w:val="20"/>
                <w:szCs w:val="20"/>
              </w:rPr>
            </w:pPr>
          </w:p>
        </w:tc>
      </w:tr>
    </w:tbl>
    <w:p w14:paraId="10A389EC" w14:textId="6881C8CB" w:rsidR="00F55D65" w:rsidRPr="00B66C85" w:rsidRDefault="00F55D65" w:rsidP="00344E9B">
      <w:pPr>
        <w:rPr>
          <w:rFonts w:ascii="Candara" w:hAnsi="Candara"/>
          <w:b/>
          <w:bCs/>
          <w:highlight w:val="yellow"/>
        </w:rPr>
      </w:pPr>
    </w:p>
    <w:p w14:paraId="5600F72D" w14:textId="7E17549B" w:rsidR="00CA6DF0" w:rsidRPr="00B66C85" w:rsidRDefault="00CA6DF0">
      <w:pPr>
        <w:rPr>
          <w:rFonts w:ascii="Candara" w:hAnsi="Candara"/>
          <w:b/>
          <w:bCs/>
          <w:highlight w:val="yellow"/>
        </w:rPr>
      </w:pPr>
      <w:r w:rsidRPr="00B66C85">
        <w:rPr>
          <w:rFonts w:ascii="Candara" w:hAnsi="Candara"/>
          <w:b/>
          <w:bCs/>
          <w:highlight w:val="yellow"/>
        </w:rPr>
        <w:br w:type="page"/>
      </w:r>
    </w:p>
    <w:p w14:paraId="614E2154" w14:textId="2D914808" w:rsidR="00471652" w:rsidRPr="00B66C85" w:rsidRDefault="00471652" w:rsidP="00471652">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Candara" w:hAnsi="Candara"/>
          <w:b/>
          <w:bCs/>
        </w:rPr>
      </w:pPr>
      <w:r w:rsidRPr="00B66C85">
        <w:rPr>
          <w:rFonts w:ascii="Candara" w:hAnsi="Candara"/>
          <w:b/>
          <w:bCs/>
        </w:rPr>
        <w:lastRenderedPageBreak/>
        <w:t>2 MODEL: INTEGRATION IDP ALLOWANCE TO TSA</w:t>
      </w:r>
    </w:p>
    <w:p w14:paraId="2D0F381C" w14:textId="12220751" w:rsidR="004A16BB" w:rsidRPr="00B66C85" w:rsidRDefault="00974DF8" w:rsidP="004A16BB">
      <w:pPr>
        <w:rPr>
          <w:rFonts w:ascii="Candara" w:hAnsi="Candara"/>
          <w:b/>
          <w:bCs/>
        </w:rPr>
      </w:pPr>
      <w:r w:rsidRPr="00B66C85">
        <w:rPr>
          <w:rFonts w:ascii="Candara" w:hAnsi="Candara"/>
          <w:b/>
          <w:bCs/>
        </w:rPr>
        <w:t>MOLSHA</w:t>
      </w:r>
      <w:r w:rsidR="004A16BB" w:rsidRPr="00B66C85">
        <w:rPr>
          <w:rFonts w:ascii="Candara" w:hAnsi="Candara"/>
          <w:b/>
          <w:bCs/>
        </w:rPr>
        <w:t xml:space="preserve"> calculations: </w:t>
      </w:r>
    </w:p>
    <w:tbl>
      <w:tblPr>
        <w:tblW w:w="9694" w:type="dxa"/>
        <w:tblLayout w:type="fixed"/>
        <w:tblCellMar>
          <w:left w:w="0" w:type="dxa"/>
          <w:right w:w="0" w:type="dxa"/>
        </w:tblCellMar>
        <w:tblLook w:val="04A0" w:firstRow="1" w:lastRow="0" w:firstColumn="1" w:lastColumn="0" w:noHBand="0" w:noVBand="1"/>
      </w:tblPr>
      <w:tblGrid>
        <w:gridCol w:w="1624"/>
        <w:gridCol w:w="926"/>
        <w:gridCol w:w="990"/>
        <w:gridCol w:w="1132"/>
        <w:gridCol w:w="972"/>
        <w:gridCol w:w="990"/>
        <w:gridCol w:w="990"/>
        <w:gridCol w:w="1080"/>
        <w:gridCol w:w="990"/>
      </w:tblGrid>
      <w:tr w:rsidR="004A16BB" w:rsidRPr="00B43A95" w14:paraId="1E37CBF2" w14:textId="77777777" w:rsidTr="004A16BB">
        <w:trPr>
          <w:trHeight w:val="945"/>
        </w:trPr>
        <w:tc>
          <w:tcPr>
            <w:tcW w:w="1624" w:type="dxa"/>
            <w:tcBorders>
              <w:top w:val="single" w:sz="8" w:space="0" w:color="FFFFFF"/>
              <w:left w:val="single" w:sz="8" w:space="0" w:color="FFFFFF"/>
              <w:bottom w:val="single" w:sz="24" w:space="0" w:color="FFFFFF"/>
              <w:right w:val="single" w:sz="8" w:space="0" w:color="FFFFFF"/>
            </w:tcBorders>
            <w:shd w:val="clear" w:color="auto" w:fill="2DA2BF"/>
            <w:tcMar>
              <w:top w:w="11" w:type="dxa"/>
              <w:left w:w="64" w:type="dxa"/>
              <w:bottom w:w="0" w:type="dxa"/>
              <w:right w:w="64" w:type="dxa"/>
            </w:tcMar>
            <w:vAlign w:val="center"/>
            <w:hideMark/>
          </w:tcPr>
          <w:p w14:paraId="3D3EA7D6"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b/>
                <w:bCs/>
                <w:kern w:val="24"/>
                <w:sz w:val="18"/>
                <w:szCs w:val="18"/>
              </w:rPr>
              <w:t>Categories per Family Rating Scores</w:t>
            </w:r>
          </w:p>
        </w:tc>
        <w:tc>
          <w:tcPr>
            <w:tcW w:w="1916" w:type="dxa"/>
            <w:gridSpan w:val="2"/>
            <w:tcBorders>
              <w:top w:val="single" w:sz="8" w:space="0" w:color="FFFFFF"/>
              <w:left w:val="single" w:sz="8" w:space="0" w:color="FFFFFF"/>
              <w:bottom w:val="single" w:sz="24" w:space="0" w:color="FFFFFF"/>
              <w:right w:val="single" w:sz="8" w:space="0" w:color="FFFFFF"/>
            </w:tcBorders>
            <w:shd w:val="clear" w:color="auto" w:fill="2DA2BF"/>
            <w:tcMar>
              <w:top w:w="11" w:type="dxa"/>
              <w:left w:w="64" w:type="dxa"/>
              <w:bottom w:w="0" w:type="dxa"/>
              <w:right w:w="64" w:type="dxa"/>
            </w:tcMar>
            <w:vAlign w:val="center"/>
            <w:hideMark/>
          </w:tcPr>
          <w:p w14:paraId="27B9984E"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b/>
                <w:bCs/>
                <w:kern w:val="24"/>
                <w:sz w:val="18"/>
                <w:szCs w:val="18"/>
              </w:rPr>
              <w:t>Number of Evaluated IDPs</w:t>
            </w:r>
          </w:p>
        </w:tc>
        <w:tc>
          <w:tcPr>
            <w:tcW w:w="2104" w:type="dxa"/>
            <w:gridSpan w:val="2"/>
            <w:tcBorders>
              <w:top w:val="single" w:sz="8" w:space="0" w:color="FFFFFF"/>
              <w:left w:val="single" w:sz="8" w:space="0" w:color="FFFFFF"/>
              <w:bottom w:val="single" w:sz="24" w:space="0" w:color="FFFFFF"/>
              <w:right w:val="single" w:sz="8" w:space="0" w:color="FFFFFF"/>
            </w:tcBorders>
            <w:shd w:val="clear" w:color="auto" w:fill="2DA2BF"/>
            <w:tcMar>
              <w:top w:w="11" w:type="dxa"/>
              <w:left w:w="64" w:type="dxa"/>
              <w:bottom w:w="0" w:type="dxa"/>
              <w:right w:w="64" w:type="dxa"/>
            </w:tcMar>
            <w:vAlign w:val="center"/>
            <w:hideMark/>
          </w:tcPr>
          <w:p w14:paraId="1614C0D4"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b/>
                <w:bCs/>
                <w:kern w:val="24"/>
                <w:sz w:val="18"/>
                <w:szCs w:val="18"/>
              </w:rPr>
              <w:t>Social Assistance Beneficiary</w:t>
            </w:r>
          </w:p>
        </w:tc>
        <w:tc>
          <w:tcPr>
            <w:tcW w:w="1980" w:type="dxa"/>
            <w:gridSpan w:val="2"/>
            <w:tcBorders>
              <w:top w:val="single" w:sz="8" w:space="0" w:color="FFFFFF"/>
              <w:left w:val="single" w:sz="8" w:space="0" w:color="FFFFFF"/>
              <w:bottom w:val="single" w:sz="24" w:space="0" w:color="FFFFFF"/>
              <w:right w:val="single" w:sz="8" w:space="0" w:color="FFFFFF"/>
            </w:tcBorders>
            <w:shd w:val="clear" w:color="auto" w:fill="2DA2BF"/>
            <w:tcMar>
              <w:top w:w="11" w:type="dxa"/>
              <w:left w:w="64" w:type="dxa"/>
              <w:bottom w:w="0" w:type="dxa"/>
              <w:right w:w="64" w:type="dxa"/>
            </w:tcMar>
            <w:vAlign w:val="center"/>
            <w:hideMark/>
          </w:tcPr>
          <w:p w14:paraId="35364C59"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b/>
                <w:bCs/>
                <w:kern w:val="24"/>
                <w:sz w:val="18"/>
                <w:szCs w:val="18"/>
              </w:rPr>
              <w:t>Current Expenditure</w:t>
            </w:r>
          </w:p>
        </w:tc>
        <w:tc>
          <w:tcPr>
            <w:tcW w:w="2070" w:type="dxa"/>
            <w:gridSpan w:val="2"/>
            <w:tcBorders>
              <w:top w:val="single" w:sz="8" w:space="0" w:color="FFFFFF"/>
              <w:left w:val="single" w:sz="8" w:space="0" w:color="FFFFFF"/>
              <w:bottom w:val="single" w:sz="24" w:space="0" w:color="FFFFFF"/>
              <w:right w:val="single" w:sz="8" w:space="0" w:color="FFFFFF"/>
            </w:tcBorders>
            <w:shd w:val="clear" w:color="auto" w:fill="2DA2BF"/>
            <w:tcMar>
              <w:top w:w="15" w:type="dxa"/>
              <w:left w:w="15" w:type="dxa"/>
              <w:bottom w:w="0" w:type="dxa"/>
              <w:right w:w="15" w:type="dxa"/>
            </w:tcMar>
            <w:hideMark/>
          </w:tcPr>
          <w:p w14:paraId="7F1BC92C"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b/>
                <w:bCs/>
                <w:kern w:val="24"/>
                <w:sz w:val="18"/>
                <w:szCs w:val="18"/>
              </w:rPr>
              <w:t> </w:t>
            </w:r>
          </w:p>
          <w:p w14:paraId="68018AD4"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b/>
                <w:bCs/>
                <w:kern w:val="24"/>
                <w:sz w:val="18"/>
                <w:szCs w:val="18"/>
              </w:rPr>
              <w:t>Future Expenditure</w:t>
            </w:r>
          </w:p>
        </w:tc>
      </w:tr>
      <w:tr w:rsidR="004A16BB" w:rsidRPr="00B43A95" w14:paraId="664B9A70" w14:textId="77777777" w:rsidTr="004A16BB">
        <w:trPr>
          <w:trHeight w:val="1008"/>
        </w:trPr>
        <w:tc>
          <w:tcPr>
            <w:tcW w:w="1624" w:type="dxa"/>
            <w:tcBorders>
              <w:top w:val="single" w:sz="24" w:space="0" w:color="FFFFFF"/>
              <w:left w:val="single" w:sz="8" w:space="0" w:color="FFFFFF"/>
              <w:bottom w:val="single" w:sz="8" w:space="0" w:color="FFFFFF"/>
              <w:right w:val="single" w:sz="8" w:space="0" w:color="FFFFFF"/>
            </w:tcBorders>
            <w:shd w:val="clear" w:color="auto" w:fill="2DA2BF"/>
            <w:tcMar>
              <w:top w:w="11" w:type="dxa"/>
              <w:left w:w="64" w:type="dxa"/>
              <w:bottom w:w="0" w:type="dxa"/>
              <w:right w:w="64" w:type="dxa"/>
            </w:tcMar>
            <w:vAlign w:val="center"/>
            <w:hideMark/>
          </w:tcPr>
          <w:p w14:paraId="5D97D017"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b/>
                <w:bCs/>
                <w:kern w:val="24"/>
                <w:sz w:val="18"/>
                <w:szCs w:val="18"/>
              </w:rPr>
              <w:t> Social Service Agency Family Evaluation Method</w:t>
            </w:r>
          </w:p>
        </w:tc>
        <w:tc>
          <w:tcPr>
            <w:tcW w:w="926" w:type="dxa"/>
            <w:tcBorders>
              <w:top w:val="single" w:sz="24"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2416DFA5"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kern w:val="24"/>
                <w:sz w:val="18"/>
                <w:szCs w:val="18"/>
              </w:rPr>
              <w:t>New</w:t>
            </w:r>
          </w:p>
        </w:tc>
        <w:tc>
          <w:tcPr>
            <w:tcW w:w="990" w:type="dxa"/>
            <w:tcBorders>
              <w:top w:val="single" w:sz="24"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1C8E75E4"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kern w:val="24"/>
                <w:sz w:val="18"/>
                <w:szCs w:val="18"/>
              </w:rPr>
              <w:t>Old</w:t>
            </w:r>
          </w:p>
        </w:tc>
        <w:tc>
          <w:tcPr>
            <w:tcW w:w="1132" w:type="dxa"/>
            <w:tcBorders>
              <w:top w:val="single" w:sz="24"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204D611B"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kern w:val="24"/>
                <w:sz w:val="18"/>
                <w:szCs w:val="18"/>
              </w:rPr>
              <w:t>New</w:t>
            </w:r>
          </w:p>
        </w:tc>
        <w:tc>
          <w:tcPr>
            <w:tcW w:w="972" w:type="dxa"/>
            <w:tcBorders>
              <w:top w:val="single" w:sz="24"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539301E7"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kern w:val="24"/>
                <w:sz w:val="18"/>
                <w:szCs w:val="18"/>
              </w:rPr>
              <w:t>Old</w:t>
            </w:r>
          </w:p>
        </w:tc>
        <w:tc>
          <w:tcPr>
            <w:tcW w:w="990" w:type="dxa"/>
            <w:tcBorders>
              <w:top w:val="single" w:sz="24"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49BCE47E"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kern w:val="24"/>
                <w:sz w:val="18"/>
                <w:szCs w:val="18"/>
              </w:rPr>
              <w:t>New</w:t>
            </w:r>
          </w:p>
        </w:tc>
        <w:tc>
          <w:tcPr>
            <w:tcW w:w="990" w:type="dxa"/>
            <w:tcBorders>
              <w:top w:val="single" w:sz="24"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6E968CFD"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kern w:val="24"/>
                <w:sz w:val="18"/>
                <w:szCs w:val="18"/>
              </w:rPr>
              <w:t>Old</w:t>
            </w:r>
          </w:p>
        </w:tc>
        <w:tc>
          <w:tcPr>
            <w:tcW w:w="1080" w:type="dxa"/>
            <w:tcBorders>
              <w:top w:val="single" w:sz="24" w:space="0" w:color="FFFFFF"/>
              <w:left w:val="single" w:sz="8" w:space="0" w:color="FFFFFF"/>
              <w:bottom w:val="single" w:sz="8" w:space="0" w:color="FFFFFF"/>
              <w:right w:val="single" w:sz="8" w:space="0" w:color="FFFFFF"/>
            </w:tcBorders>
            <w:shd w:val="clear" w:color="auto" w:fill="CDE0E8"/>
            <w:tcMar>
              <w:top w:w="15" w:type="dxa"/>
              <w:left w:w="15" w:type="dxa"/>
              <w:bottom w:w="0" w:type="dxa"/>
              <w:right w:w="15" w:type="dxa"/>
            </w:tcMar>
            <w:vAlign w:val="center"/>
            <w:hideMark/>
          </w:tcPr>
          <w:p w14:paraId="20ABB03C"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kern w:val="24"/>
                <w:sz w:val="18"/>
                <w:szCs w:val="18"/>
              </w:rPr>
              <w:t>New</w:t>
            </w:r>
          </w:p>
        </w:tc>
        <w:tc>
          <w:tcPr>
            <w:tcW w:w="990" w:type="dxa"/>
            <w:tcBorders>
              <w:top w:val="single" w:sz="24" w:space="0" w:color="FFFFFF"/>
              <w:left w:val="single" w:sz="8" w:space="0" w:color="FFFFFF"/>
              <w:bottom w:val="single" w:sz="8" w:space="0" w:color="FFFFFF"/>
              <w:right w:val="single" w:sz="8" w:space="0" w:color="FFFFFF"/>
            </w:tcBorders>
            <w:shd w:val="clear" w:color="auto" w:fill="CDE0E8"/>
            <w:tcMar>
              <w:top w:w="15" w:type="dxa"/>
              <w:left w:w="15" w:type="dxa"/>
              <w:bottom w:w="0" w:type="dxa"/>
              <w:right w:w="15" w:type="dxa"/>
            </w:tcMar>
            <w:vAlign w:val="center"/>
            <w:hideMark/>
          </w:tcPr>
          <w:p w14:paraId="7594BE0B"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Sylfaen"/>
                <w:kern w:val="24"/>
                <w:sz w:val="18"/>
                <w:szCs w:val="18"/>
              </w:rPr>
              <w:t>Old</w:t>
            </w:r>
          </w:p>
        </w:tc>
      </w:tr>
      <w:tr w:rsidR="004A16BB" w:rsidRPr="00B43A95" w14:paraId="7F977787" w14:textId="77777777" w:rsidTr="004A16BB">
        <w:trPr>
          <w:trHeight w:val="775"/>
        </w:trPr>
        <w:tc>
          <w:tcPr>
            <w:tcW w:w="1624" w:type="dxa"/>
            <w:tcBorders>
              <w:top w:val="single" w:sz="8" w:space="0" w:color="FFFFFF"/>
              <w:left w:val="single" w:sz="8" w:space="0" w:color="FFFFFF"/>
              <w:bottom w:val="single" w:sz="8" w:space="0" w:color="FFFFFF"/>
              <w:right w:val="single" w:sz="8" w:space="0" w:color="FFFFFF"/>
            </w:tcBorders>
            <w:shd w:val="clear" w:color="auto" w:fill="2DA2BF"/>
            <w:tcMar>
              <w:top w:w="11" w:type="dxa"/>
              <w:left w:w="64" w:type="dxa"/>
              <w:bottom w:w="0" w:type="dxa"/>
              <w:right w:w="64" w:type="dxa"/>
            </w:tcMar>
            <w:vAlign w:val="center"/>
            <w:hideMark/>
          </w:tcPr>
          <w:p w14:paraId="7D70B0FF"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b/>
                <w:bCs/>
                <w:kern w:val="24"/>
                <w:sz w:val="18"/>
                <w:szCs w:val="18"/>
              </w:rPr>
              <w:t>Below 30,001 scores – 60 GEL/person monthly</w:t>
            </w:r>
          </w:p>
        </w:tc>
        <w:tc>
          <w:tcPr>
            <w:tcW w:w="926"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67431F92"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11,319</w:t>
            </w:r>
          </w:p>
        </w:tc>
        <w:tc>
          <w:tcPr>
            <w:tcW w:w="990" w:type="dxa"/>
            <w:vMerge w:val="restart"/>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151F047A"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16,451</w:t>
            </w:r>
          </w:p>
        </w:tc>
        <w:tc>
          <w:tcPr>
            <w:tcW w:w="1132"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61FB6707"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9,313</w:t>
            </w:r>
          </w:p>
        </w:tc>
        <w:tc>
          <w:tcPr>
            <w:tcW w:w="972" w:type="dxa"/>
            <w:vMerge w:val="restart"/>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04AC65EB"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12,680</w:t>
            </w:r>
          </w:p>
        </w:tc>
        <w:tc>
          <w:tcPr>
            <w:tcW w:w="990"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64CE8AD6"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6,705,360</w:t>
            </w:r>
          </w:p>
        </w:tc>
        <w:tc>
          <w:tcPr>
            <w:tcW w:w="990" w:type="dxa"/>
            <w:vMerge w:val="restart"/>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62B122DC"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7,912,320</w:t>
            </w:r>
          </w:p>
        </w:tc>
        <w:tc>
          <w:tcPr>
            <w:tcW w:w="1080" w:type="dxa"/>
            <w:tcBorders>
              <w:top w:val="single" w:sz="8" w:space="0" w:color="FFFFFF"/>
              <w:left w:val="single" w:sz="8" w:space="0" w:color="FFFFFF"/>
              <w:bottom w:val="single" w:sz="8" w:space="0" w:color="FFFFFF"/>
              <w:right w:val="single" w:sz="8" w:space="0" w:color="FFFFFF"/>
            </w:tcBorders>
            <w:shd w:val="clear" w:color="auto" w:fill="E8F0F4"/>
            <w:tcMar>
              <w:top w:w="15" w:type="dxa"/>
              <w:left w:w="15" w:type="dxa"/>
              <w:bottom w:w="0" w:type="dxa"/>
              <w:right w:w="15" w:type="dxa"/>
            </w:tcMar>
            <w:hideMark/>
          </w:tcPr>
          <w:p w14:paraId="40933A13"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6B27B0CF"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8,149,680</w:t>
            </w:r>
          </w:p>
        </w:tc>
        <w:tc>
          <w:tcPr>
            <w:tcW w:w="990" w:type="dxa"/>
            <w:vMerge w:val="restart"/>
            <w:tcBorders>
              <w:top w:val="single" w:sz="8" w:space="0" w:color="FFFFFF"/>
              <w:left w:val="single" w:sz="8" w:space="0" w:color="FFFFFF"/>
              <w:bottom w:val="single" w:sz="8" w:space="0" w:color="FFFFFF"/>
              <w:right w:val="single" w:sz="8" w:space="0" w:color="FFFFFF"/>
            </w:tcBorders>
            <w:shd w:val="clear" w:color="auto" w:fill="E8F0F4"/>
            <w:tcMar>
              <w:top w:w="15" w:type="dxa"/>
              <w:left w:w="15" w:type="dxa"/>
              <w:bottom w:w="0" w:type="dxa"/>
              <w:right w:w="15" w:type="dxa"/>
            </w:tcMar>
            <w:hideMark/>
          </w:tcPr>
          <w:p w14:paraId="6CB6E118"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3EE64523"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22F72D74"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10,265,424</w:t>
            </w:r>
          </w:p>
        </w:tc>
      </w:tr>
      <w:tr w:rsidR="004A16BB" w:rsidRPr="00B43A95" w14:paraId="7BBCE936" w14:textId="77777777" w:rsidTr="004A16BB">
        <w:trPr>
          <w:trHeight w:val="730"/>
        </w:trPr>
        <w:tc>
          <w:tcPr>
            <w:tcW w:w="1624" w:type="dxa"/>
            <w:tcBorders>
              <w:top w:val="single" w:sz="8" w:space="0" w:color="FFFFFF"/>
              <w:left w:val="single" w:sz="8" w:space="0" w:color="FFFFFF"/>
              <w:bottom w:val="single" w:sz="8" w:space="0" w:color="FFFFFF"/>
              <w:right w:val="single" w:sz="8" w:space="0" w:color="FFFFFF"/>
            </w:tcBorders>
            <w:shd w:val="clear" w:color="auto" w:fill="2DA2BF"/>
            <w:tcMar>
              <w:top w:w="11" w:type="dxa"/>
              <w:left w:w="64" w:type="dxa"/>
              <w:bottom w:w="0" w:type="dxa"/>
              <w:right w:w="64" w:type="dxa"/>
            </w:tcMar>
            <w:vAlign w:val="center"/>
            <w:hideMark/>
          </w:tcPr>
          <w:p w14:paraId="70D185AE"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b/>
                <w:bCs/>
                <w:kern w:val="24"/>
                <w:sz w:val="18"/>
                <w:szCs w:val="18"/>
              </w:rPr>
              <w:t xml:space="preserve">30,001-57,000 </w:t>
            </w:r>
            <w:r w:rsidRPr="00B43A95">
              <w:rPr>
                <w:rFonts w:ascii="Candara" w:eastAsia="Times New Roman" w:hAnsi="Candara" w:cs="Sylfaen"/>
                <w:b/>
                <w:bCs/>
                <w:kern w:val="24"/>
                <w:sz w:val="18"/>
                <w:szCs w:val="18"/>
              </w:rPr>
              <w:t>Scores – 50 Gel/person monthly</w:t>
            </w:r>
          </w:p>
        </w:tc>
        <w:tc>
          <w:tcPr>
            <w:tcW w:w="926"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310245FE"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12,959</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3F43FCC3" w14:textId="77777777" w:rsidR="004A16BB" w:rsidRPr="00B43A95" w:rsidRDefault="004A16BB" w:rsidP="004A16BB">
            <w:pPr>
              <w:spacing w:after="0" w:line="240" w:lineRule="auto"/>
              <w:rPr>
                <w:rFonts w:ascii="Candara" w:eastAsia="Times New Roman" w:hAnsi="Candara" w:cs="Arial"/>
                <w:sz w:val="18"/>
                <w:szCs w:val="18"/>
              </w:rPr>
            </w:pPr>
          </w:p>
        </w:tc>
        <w:tc>
          <w:tcPr>
            <w:tcW w:w="1132"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2E44965D"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9,263</w:t>
            </w:r>
          </w:p>
        </w:tc>
        <w:tc>
          <w:tcPr>
            <w:tcW w:w="972" w:type="dxa"/>
            <w:vMerge/>
            <w:tcBorders>
              <w:top w:val="single" w:sz="8" w:space="0" w:color="FFFFFF"/>
              <w:left w:val="single" w:sz="8" w:space="0" w:color="FFFFFF"/>
              <w:bottom w:val="single" w:sz="8" w:space="0" w:color="FFFFFF"/>
              <w:right w:val="single" w:sz="8" w:space="0" w:color="FFFFFF"/>
            </w:tcBorders>
            <w:vAlign w:val="center"/>
            <w:hideMark/>
          </w:tcPr>
          <w:p w14:paraId="1849393E" w14:textId="77777777" w:rsidR="004A16BB" w:rsidRPr="00B43A95" w:rsidRDefault="004A16BB" w:rsidP="004A16BB">
            <w:pPr>
              <w:spacing w:after="0" w:line="240" w:lineRule="auto"/>
              <w:rPr>
                <w:rFonts w:ascii="Candara" w:eastAsia="Times New Roman" w:hAnsi="Candara" w:cs="Arial"/>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4C25AFA1"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5,557,800</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5CCF7E7D" w14:textId="77777777" w:rsidR="004A16BB" w:rsidRPr="00B43A95" w:rsidRDefault="004A16BB" w:rsidP="004A16BB">
            <w:pPr>
              <w:spacing w:after="0" w:line="240" w:lineRule="auto"/>
              <w:rPr>
                <w:rFonts w:ascii="Candara" w:eastAsia="Times New Roman" w:hAnsi="Candara" w:cs="Arial"/>
                <w:sz w:val="18"/>
                <w:szCs w:val="18"/>
              </w:rPr>
            </w:pPr>
          </w:p>
        </w:tc>
        <w:tc>
          <w:tcPr>
            <w:tcW w:w="1080" w:type="dxa"/>
            <w:tcBorders>
              <w:top w:val="single" w:sz="8" w:space="0" w:color="FFFFFF"/>
              <w:left w:val="single" w:sz="8" w:space="0" w:color="FFFFFF"/>
              <w:bottom w:val="single" w:sz="8" w:space="0" w:color="FFFFFF"/>
              <w:right w:val="single" w:sz="8" w:space="0" w:color="FFFFFF"/>
            </w:tcBorders>
            <w:shd w:val="clear" w:color="auto" w:fill="CDE0E8"/>
            <w:tcMar>
              <w:top w:w="15" w:type="dxa"/>
              <w:left w:w="15" w:type="dxa"/>
              <w:bottom w:w="0" w:type="dxa"/>
              <w:right w:w="15" w:type="dxa"/>
            </w:tcMar>
            <w:hideMark/>
          </w:tcPr>
          <w:p w14:paraId="1F347ACC"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3B57A17A"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7,775,400</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2BDA9618" w14:textId="77777777" w:rsidR="004A16BB" w:rsidRPr="00B43A95" w:rsidRDefault="004A16BB" w:rsidP="004A16BB">
            <w:pPr>
              <w:spacing w:after="0" w:line="240" w:lineRule="auto"/>
              <w:rPr>
                <w:rFonts w:ascii="Candara" w:eastAsia="Times New Roman" w:hAnsi="Candara" w:cs="Arial"/>
                <w:sz w:val="18"/>
                <w:szCs w:val="18"/>
              </w:rPr>
            </w:pPr>
          </w:p>
        </w:tc>
      </w:tr>
      <w:tr w:rsidR="004A16BB" w:rsidRPr="00B43A95" w14:paraId="44DC04C1" w14:textId="77777777" w:rsidTr="004A16BB">
        <w:trPr>
          <w:trHeight w:val="657"/>
        </w:trPr>
        <w:tc>
          <w:tcPr>
            <w:tcW w:w="1624" w:type="dxa"/>
            <w:tcBorders>
              <w:top w:val="single" w:sz="8" w:space="0" w:color="FFFFFF"/>
              <w:left w:val="single" w:sz="8" w:space="0" w:color="FFFFFF"/>
              <w:bottom w:val="single" w:sz="8" w:space="0" w:color="FFFFFF"/>
              <w:right w:val="single" w:sz="8" w:space="0" w:color="FFFFFF"/>
            </w:tcBorders>
            <w:shd w:val="clear" w:color="auto" w:fill="2DA2BF"/>
            <w:tcMar>
              <w:top w:w="11" w:type="dxa"/>
              <w:left w:w="64" w:type="dxa"/>
              <w:bottom w:w="0" w:type="dxa"/>
              <w:right w:w="64" w:type="dxa"/>
            </w:tcMar>
            <w:vAlign w:val="center"/>
            <w:hideMark/>
          </w:tcPr>
          <w:p w14:paraId="194BBC4C"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b/>
                <w:bCs/>
                <w:kern w:val="24"/>
                <w:sz w:val="18"/>
                <w:szCs w:val="18"/>
              </w:rPr>
              <w:t xml:space="preserve">57,001-60,000 </w:t>
            </w:r>
            <w:r w:rsidRPr="00B43A95">
              <w:rPr>
                <w:rFonts w:ascii="Candara" w:eastAsia="Times New Roman" w:hAnsi="Candara" w:cs="Sylfaen"/>
                <w:b/>
                <w:bCs/>
                <w:kern w:val="24"/>
                <w:sz w:val="18"/>
                <w:szCs w:val="18"/>
              </w:rPr>
              <w:t>Scores – 40 Gel/person monthly</w:t>
            </w:r>
          </w:p>
        </w:tc>
        <w:tc>
          <w:tcPr>
            <w:tcW w:w="926"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098376DF"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1,393</w:t>
            </w:r>
          </w:p>
        </w:tc>
        <w:tc>
          <w:tcPr>
            <w:tcW w:w="990" w:type="dxa"/>
            <w:vMerge w:val="restart"/>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1373F286"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3048</w:t>
            </w:r>
          </w:p>
        </w:tc>
        <w:tc>
          <w:tcPr>
            <w:tcW w:w="1132"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622BCA48"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402</w:t>
            </w:r>
          </w:p>
        </w:tc>
        <w:tc>
          <w:tcPr>
            <w:tcW w:w="972" w:type="dxa"/>
            <w:vMerge w:val="restart"/>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44FC108F"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0</w:t>
            </w:r>
          </w:p>
        </w:tc>
        <w:tc>
          <w:tcPr>
            <w:tcW w:w="990"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15142714"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192,960</w:t>
            </w:r>
          </w:p>
        </w:tc>
        <w:tc>
          <w:tcPr>
            <w:tcW w:w="990" w:type="dxa"/>
            <w:vMerge w:val="restart"/>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412BD7AC"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0</w:t>
            </w:r>
          </w:p>
        </w:tc>
        <w:tc>
          <w:tcPr>
            <w:tcW w:w="1080" w:type="dxa"/>
            <w:tcBorders>
              <w:top w:val="single" w:sz="8" w:space="0" w:color="FFFFFF"/>
              <w:left w:val="single" w:sz="8" w:space="0" w:color="FFFFFF"/>
              <w:bottom w:val="single" w:sz="8" w:space="0" w:color="FFFFFF"/>
              <w:right w:val="single" w:sz="8" w:space="0" w:color="FFFFFF"/>
            </w:tcBorders>
            <w:shd w:val="clear" w:color="auto" w:fill="E8F0F4"/>
            <w:tcMar>
              <w:top w:w="15" w:type="dxa"/>
              <w:left w:w="15" w:type="dxa"/>
              <w:bottom w:w="0" w:type="dxa"/>
              <w:right w:w="15" w:type="dxa"/>
            </w:tcMar>
            <w:hideMark/>
          </w:tcPr>
          <w:p w14:paraId="49FDBE2C"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26756BE9"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668,640</w:t>
            </w:r>
          </w:p>
        </w:tc>
        <w:tc>
          <w:tcPr>
            <w:tcW w:w="990" w:type="dxa"/>
            <w:vMerge w:val="restart"/>
            <w:tcBorders>
              <w:top w:val="single" w:sz="8" w:space="0" w:color="FFFFFF"/>
              <w:left w:val="single" w:sz="8" w:space="0" w:color="FFFFFF"/>
              <w:bottom w:val="single" w:sz="8" w:space="0" w:color="FFFFFF"/>
              <w:right w:val="single" w:sz="8" w:space="0" w:color="FFFFFF"/>
            </w:tcBorders>
            <w:shd w:val="clear" w:color="auto" w:fill="E8F0F4"/>
            <w:tcMar>
              <w:top w:w="15" w:type="dxa"/>
              <w:left w:w="15" w:type="dxa"/>
              <w:bottom w:w="0" w:type="dxa"/>
              <w:right w:w="15" w:type="dxa"/>
            </w:tcMar>
            <w:hideMark/>
          </w:tcPr>
          <w:p w14:paraId="01B99FE4"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4937A3ED"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76989A7B"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576B5A4B"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4C73C198"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0FD6AF9A"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3A1B5015"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0</w:t>
            </w:r>
          </w:p>
        </w:tc>
      </w:tr>
      <w:tr w:rsidR="004A16BB" w:rsidRPr="00B43A95" w14:paraId="39234B7A" w14:textId="77777777" w:rsidTr="004A16BB">
        <w:trPr>
          <w:trHeight w:val="735"/>
        </w:trPr>
        <w:tc>
          <w:tcPr>
            <w:tcW w:w="1624" w:type="dxa"/>
            <w:tcBorders>
              <w:top w:val="single" w:sz="8" w:space="0" w:color="FFFFFF"/>
              <w:left w:val="single" w:sz="8" w:space="0" w:color="FFFFFF"/>
              <w:bottom w:val="single" w:sz="8" w:space="0" w:color="FFFFFF"/>
              <w:right w:val="single" w:sz="8" w:space="0" w:color="FFFFFF"/>
            </w:tcBorders>
            <w:shd w:val="clear" w:color="auto" w:fill="2DA2BF"/>
            <w:tcMar>
              <w:top w:w="11" w:type="dxa"/>
              <w:left w:w="64" w:type="dxa"/>
              <w:bottom w:w="0" w:type="dxa"/>
              <w:right w:w="64" w:type="dxa"/>
            </w:tcMar>
            <w:vAlign w:val="center"/>
            <w:hideMark/>
          </w:tcPr>
          <w:p w14:paraId="47AF32C2"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b/>
                <w:bCs/>
                <w:kern w:val="24"/>
                <w:sz w:val="18"/>
                <w:szCs w:val="18"/>
              </w:rPr>
              <w:t xml:space="preserve">60,001-65,000 </w:t>
            </w:r>
            <w:r w:rsidRPr="00B43A95">
              <w:rPr>
                <w:rFonts w:ascii="Candara" w:eastAsia="Times New Roman" w:hAnsi="Candara" w:cs="Sylfaen"/>
                <w:b/>
                <w:bCs/>
                <w:kern w:val="24"/>
                <w:sz w:val="18"/>
                <w:szCs w:val="18"/>
              </w:rPr>
              <w:t>Scores – 30 Gel/person monthly</w:t>
            </w:r>
          </w:p>
        </w:tc>
        <w:tc>
          <w:tcPr>
            <w:tcW w:w="926"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273B23BB"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2,402</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22D67BF3" w14:textId="77777777" w:rsidR="004A16BB" w:rsidRPr="00B43A95" w:rsidRDefault="004A16BB" w:rsidP="004A16BB">
            <w:pPr>
              <w:spacing w:after="0" w:line="240" w:lineRule="auto"/>
              <w:rPr>
                <w:rFonts w:ascii="Candara" w:eastAsia="Times New Roman" w:hAnsi="Candara" w:cs="Arial"/>
                <w:sz w:val="18"/>
                <w:szCs w:val="18"/>
              </w:rPr>
            </w:pPr>
          </w:p>
        </w:tc>
        <w:tc>
          <w:tcPr>
            <w:tcW w:w="1132"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195DE9E7"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273</w:t>
            </w:r>
          </w:p>
        </w:tc>
        <w:tc>
          <w:tcPr>
            <w:tcW w:w="972" w:type="dxa"/>
            <w:vMerge/>
            <w:tcBorders>
              <w:top w:val="single" w:sz="8" w:space="0" w:color="FFFFFF"/>
              <w:left w:val="single" w:sz="8" w:space="0" w:color="FFFFFF"/>
              <w:bottom w:val="single" w:sz="8" w:space="0" w:color="FFFFFF"/>
              <w:right w:val="single" w:sz="8" w:space="0" w:color="FFFFFF"/>
            </w:tcBorders>
            <w:vAlign w:val="center"/>
            <w:hideMark/>
          </w:tcPr>
          <w:p w14:paraId="42E3077A" w14:textId="77777777" w:rsidR="004A16BB" w:rsidRPr="00B43A95" w:rsidRDefault="004A16BB" w:rsidP="004A16BB">
            <w:pPr>
              <w:spacing w:after="0" w:line="240" w:lineRule="auto"/>
              <w:rPr>
                <w:rFonts w:ascii="Candara" w:eastAsia="Times New Roman" w:hAnsi="Candara" w:cs="Arial"/>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1AA2B4E1"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98,280</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6F01E23E" w14:textId="77777777" w:rsidR="004A16BB" w:rsidRPr="00B43A95" w:rsidRDefault="004A16BB" w:rsidP="004A16BB">
            <w:pPr>
              <w:spacing w:after="0" w:line="240" w:lineRule="auto"/>
              <w:rPr>
                <w:rFonts w:ascii="Candara" w:eastAsia="Times New Roman" w:hAnsi="Candara" w:cs="Arial"/>
                <w:sz w:val="18"/>
                <w:szCs w:val="18"/>
              </w:rPr>
            </w:pPr>
          </w:p>
        </w:tc>
        <w:tc>
          <w:tcPr>
            <w:tcW w:w="1080" w:type="dxa"/>
            <w:tcBorders>
              <w:top w:val="single" w:sz="8" w:space="0" w:color="FFFFFF"/>
              <w:left w:val="single" w:sz="8" w:space="0" w:color="FFFFFF"/>
              <w:bottom w:val="single" w:sz="8" w:space="0" w:color="FFFFFF"/>
              <w:right w:val="single" w:sz="8" w:space="0" w:color="FFFFFF"/>
            </w:tcBorders>
            <w:shd w:val="clear" w:color="auto" w:fill="CDE0E8"/>
            <w:tcMar>
              <w:top w:w="15" w:type="dxa"/>
              <w:left w:w="15" w:type="dxa"/>
              <w:bottom w:w="0" w:type="dxa"/>
              <w:right w:w="15" w:type="dxa"/>
            </w:tcMar>
            <w:hideMark/>
          </w:tcPr>
          <w:p w14:paraId="365161CE"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6B21EA49"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864,720</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0F25D32E" w14:textId="77777777" w:rsidR="004A16BB" w:rsidRPr="00B43A95" w:rsidRDefault="004A16BB" w:rsidP="004A16BB">
            <w:pPr>
              <w:spacing w:after="0" w:line="240" w:lineRule="auto"/>
              <w:rPr>
                <w:rFonts w:ascii="Candara" w:eastAsia="Times New Roman" w:hAnsi="Candara" w:cs="Arial"/>
                <w:sz w:val="18"/>
                <w:szCs w:val="18"/>
              </w:rPr>
            </w:pPr>
          </w:p>
        </w:tc>
      </w:tr>
      <w:tr w:rsidR="004A16BB" w:rsidRPr="00B43A95" w14:paraId="77E4A4B6" w14:textId="77777777" w:rsidTr="004A16BB">
        <w:trPr>
          <w:trHeight w:val="1255"/>
        </w:trPr>
        <w:tc>
          <w:tcPr>
            <w:tcW w:w="1624" w:type="dxa"/>
            <w:tcBorders>
              <w:top w:val="single" w:sz="8" w:space="0" w:color="FFFFFF"/>
              <w:left w:val="single" w:sz="8" w:space="0" w:color="FFFFFF"/>
              <w:bottom w:val="single" w:sz="8" w:space="0" w:color="FFFFFF"/>
              <w:right w:val="single" w:sz="8" w:space="0" w:color="FFFFFF"/>
            </w:tcBorders>
            <w:shd w:val="clear" w:color="auto" w:fill="2DA2BF"/>
            <w:tcMar>
              <w:top w:w="11" w:type="dxa"/>
              <w:left w:w="64" w:type="dxa"/>
              <w:bottom w:w="0" w:type="dxa"/>
              <w:right w:w="64" w:type="dxa"/>
            </w:tcMar>
            <w:vAlign w:val="center"/>
            <w:hideMark/>
          </w:tcPr>
          <w:p w14:paraId="1A1350E7"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b/>
                <w:bCs/>
                <w:kern w:val="24"/>
                <w:sz w:val="18"/>
                <w:szCs w:val="18"/>
              </w:rPr>
              <w:t xml:space="preserve">65,001-100,001 </w:t>
            </w:r>
            <w:r w:rsidRPr="00B43A95">
              <w:rPr>
                <w:rFonts w:ascii="Candara" w:eastAsia="Times New Roman" w:hAnsi="Candara" w:cs="Sylfaen"/>
                <w:b/>
                <w:bCs/>
                <w:kern w:val="24"/>
                <w:sz w:val="18"/>
                <w:szCs w:val="18"/>
              </w:rPr>
              <w:t>GEL</w:t>
            </w:r>
            <w:r w:rsidRPr="00B43A95">
              <w:rPr>
                <w:rFonts w:ascii="Candara" w:eastAsia="Times New Roman" w:hAnsi="Candara" w:cs="Lucida Sans Unicode"/>
                <w:b/>
                <w:bCs/>
                <w:kern w:val="24"/>
                <w:sz w:val="18"/>
                <w:szCs w:val="18"/>
              </w:rPr>
              <w:t xml:space="preserve"> - 10 GEL per Family member under 16 (2,900 persons)</w:t>
            </w:r>
          </w:p>
        </w:tc>
        <w:tc>
          <w:tcPr>
            <w:tcW w:w="926"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72136FA1"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11,509</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6EAE58CA" w14:textId="77777777" w:rsidR="004A16BB" w:rsidRPr="00B43A95" w:rsidRDefault="004A16BB" w:rsidP="004A16BB">
            <w:pPr>
              <w:spacing w:after="0" w:line="240" w:lineRule="auto"/>
              <w:rPr>
                <w:rFonts w:ascii="Candara" w:eastAsia="Times New Roman" w:hAnsi="Candara" w:cs="Arial"/>
                <w:sz w:val="18"/>
                <w:szCs w:val="18"/>
              </w:rPr>
            </w:pPr>
          </w:p>
        </w:tc>
        <w:tc>
          <w:tcPr>
            <w:tcW w:w="1132"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31912D67"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50</w:t>
            </w:r>
          </w:p>
        </w:tc>
        <w:tc>
          <w:tcPr>
            <w:tcW w:w="972" w:type="dxa"/>
            <w:vMerge/>
            <w:tcBorders>
              <w:top w:val="single" w:sz="8" w:space="0" w:color="FFFFFF"/>
              <w:left w:val="single" w:sz="8" w:space="0" w:color="FFFFFF"/>
              <w:bottom w:val="single" w:sz="8" w:space="0" w:color="FFFFFF"/>
              <w:right w:val="single" w:sz="8" w:space="0" w:color="FFFFFF"/>
            </w:tcBorders>
            <w:vAlign w:val="center"/>
            <w:hideMark/>
          </w:tcPr>
          <w:p w14:paraId="2987912D" w14:textId="77777777" w:rsidR="004A16BB" w:rsidRPr="00B43A95" w:rsidRDefault="004A16BB" w:rsidP="004A16BB">
            <w:pPr>
              <w:spacing w:after="0" w:line="240" w:lineRule="auto"/>
              <w:rPr>
                <w:rFonts w:ascii="Candara" w:eastAsia="Times New Roman" w:hAnsi="Candara" w:cs="Arial"/>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50D92D22"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6,000</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36A55DA0" w14:textId="77777777" w:rsidR="004A16BB" w:rsidRPr="00B43A95" w:rsidRDefault="004A16BB" w:rsidP="004A16BB">
            <w:pPr>
              <w:spacing w:after="0" w:line="240" w:lineRule="auto"/>
              <w:rPr>
                <w:rFonts w:ascii="Candara" w:eastAsia="Times New Roman" w:hAnsi="Candara" w:cs="Arial"/>
                <w:sz w:val="18"/>
                <w:szCs w:val="18"/>
              </w:rPr>
            </w:pPr>
          </w:p>
        </w:tc>
        <w:tc>
          <w:tcPr>
            <w:tcW w:w="1080" w:type="dxa"/>
            <w:tcBorders>
              <w:top w:val="single" w:sz="8" w:space="0" w:color="FFFFFF"/>
              <w:left w:val="single" w:sz="8" w:space="0" w:color="FFFFFF"/>
              <w:bottom w:val="single" w:sz="8" w:space="0" w:color="FFFFFF"/>
              <w:right w:val="single" w:sz="8" w:space="0" w:color="FFFFFF"/>
            </w:tcBorders>
            <w:shd w:val="clear" w:color="auto" w:fill="E8F0F4"/>
            <w:tcMar>
              <w:top w:w="15" w:type="dxa"/>
              <w:left w:w="15" w:type="dxa"/>
              <w:bottom w:w="0" w:type="dxa"/>
              <w:right w:w="15" w:type="dxa"/>
            </w:tcMar>
            <w:hideMark/>
          </w:tcPr>
          <w:p w14:paraId="010588AA"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4C588473"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7ADE0D70"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310,800</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33B668F1" w14:textId="77777777" w:rsidR="004A16BB" w:rsidRPr="00B43A95" w:rsidRDefault="004A16BB" w:rsidP="004A16BB">
            <w:pPr>
              <w:spacing w:after="0" w:line="240" w:lineRule="auto"/>
              <w:rPr>
                <w:rFonts w:ascii="Candara" w:eastAsia="Times New Roman" w:hAnsi="Candara" w:cs="Arial"/>
                <w:sz w:val="18"/>
                <w:szCs w:val="18"/>
              </w:rPr>
            </w:pPr>
          </w:p>
        </w:tc>
      </w:tr>
      <w:tr w:rsidR="004A16BB" w:rsidRPr="00B43A95" w14:paraId="10EA2CCF" w14:textId="77777777" w:rsidTr="004A16BB">
        <w:trPr>
          <w:trHeight w:val="945"/>
        </w:trPr>
        <w:tc>
          <w:tcPr>
            <w:tcW w:w="1624" w:type="dxa"/>
            <w:tcBorders>
              <w:top w:val="single" w:sz="8" w:space="0" w:color="FFFFFF"/>
              <w:left w:val="single" w:sz="8" w:space="0" w:color="FFFFFF"/>
              <w:bottom w:val="single" w:sz="8" w:space="0" w:color="FFFFFF"/>
              <w:right w:val="single" w:sz="8" w:space="0" w:color="FFFFFF"/>
            </w:tcBorders>
            <w:shd w:val="clear" w:color="auto" w:fill="2DA2BF"/>
            <w:tcMar>
              <w:top w:w="11" w:type="dxa"/>
              <w:left w:w="64" w:type="dxa"/>
              <w:bottom w:w="0" w:type="dxa"/>
              <w:right w:w="64" w:type="dxa"/>
            </w:tcMar>
            <w:vAlign w:val="center"/>
            <w:hideMark/>
          </w:tcPr>
          <w:p w14:paraId="198FDF0B"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Lucida Sans Unicode"/>
                <w:b/>
                <w:bCs/>
                <w:kern w:val="24"/>
                <w:sz w:val="18"/>
                <w:szCs w:val="18"/>
              </w:rPr>
              <w:t>100,001-150,000 scores and no accommodation received</w:t>
            </w:r>
          </w:p>
        </w:tc>
        <w:tc>
          <w:tcPr>
            <w:tcW w:w="926"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3F6C6577"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6,374</w:t>
            </w:r>
          </w:p>
        </w:tc>
        <w:tc>
          <w:tcPr>
            <w:tcW w:w="990"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3C7D501C"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8,650</w:t>
            </w:r>
          </w:p>
        </w:tc>
        <w:tc>
          <w:tcPr>
            <w:tcW w:w="1132"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2E771FC2"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0</w:t>
            </w:r>
          </w:p>
        </w:tc>
        <w:tc>
          <w:tcPr>
            <w:tcW w:w="972"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2B0A2A4C"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0</w:t>
            </w:r>
          </w:p>
        </w:tc>
        <w:tc>
          <w:tcPr>
            <w:tcW w:w="990" w:type="dxa"/>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400570C3"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0</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2BC3C9CC" w14:textId="77777777" w:rsidR="004A16BB" w:rsidRPr="00B43A95" w:rsidRDefault="004A16BB" w:rsidP="004A16BB">
            <w:pPr>
              <w:spacing w:after="0" w:line="240" w:lineRule="auto"/>
              <w:rPr>
                <w:rFonts w:ascii="Candara" w:eastAsia="Times New Roman" w:hAnsi="Candara" w:cs="Arial"/>
                <w:sz w:val="18"/>
                <w:szCs w:val="18"/>
              </w:rPr>
            </w:pPr>
          </w:p>
        </w:tc>
        <w:tc>
          <w:tcPr>
            <w:tcW w:w="1080" w:type="dxa"/>
            <w:tcBorders>
              <w:top w:val="single" w:sz="8" w:space="0" w:color="FFFFFF"/>
              <w:left w:val="single" w:sz="8" w:space="0" w:color="FFFFFF"/>
              <w:bottom w:val="single" w:sz="8" w:space="0" w:color="FFFFFF"/>
              <w:right w:val="single" w:sz="8" w:space="0" w:color="FFFFFF"/>
            </w:tcBorders>
            <w:shd w:val="clear" w:color="auto" w:fill="CDE0E8"/>
            <w:tcMar>
              <w:top w:w="15" w:type="dxa"/>
              <w:left w:w="15" w:type="dxa"/>
              <w:bottom w:w="0" w:type="dxa"/>
              <w:right w:w="15" w:type="dxa"/>
            </w:tcMar>
            <w:hideMark/>
          </w:tcPr>
          <w:p w14:paraId="1121729A"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 </w:t>
            </w:r>
          </w:p>
          <w:p w14:paraId="4B36291B"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0</w:t>
            </w:r>
          </w:p>
        </w:tc>
        <w:tc>
          <w:tcPr>
            <w:tcW w:w="990" w:type="dxa"/>
            <w:vMerge/>
            <w:tcBorders>
              <w:top w:val="single" w:sz="8" w:space="0" w:color="FFFFFF"/>
              <w:left w:val="single" w:sz="8" w:space="0" w:color="FFFFFF"/>
              <w:bottom w:val="single" w:sz="8" w:space="0" w:color="FFFFFF"/>
              <w:right w:val="single" w:sz="8" w:space="0" w:color="FFFFFF"/>
            </w:tcBorders>
            <w:vAlign w:val="center"/>
            <w:hideMark/>
          </w:tcPr>
          <w:p w14:paraId="77D3BC42" w14:textId="77777777" w:rsidR="004A16BB" w:rsidRPr="00B43A95" w:rsidRDefault="004A16BB" w:rsidP="004A16BB">
            <w:pPr>
              <w:spacing w:after="0" w:line="240" w:lineRule="auto"/>
              <w:rPr>
                <w:rFonts w:ascii="Candara" w:eastAsia="Times New Roman" w:hAnsi="Candara" w:cs="Arial"/>
                <w:sz w:val="18"/>
                <w:szCs w:val="18"/>
              </w:rPr>
            </w:pPr>
          </w:p>
        </w:tc>
      </w:tr>
      <w:tr w:rsidR="004A16BB" w:rsidRPr="00B43A95" w14:paraId="7D1E9D50" w14:textId="77777777" w:rsidTr="004A16BB">
        <w:trPr>
          <w:trHeight w:val="561"/>
        </w:trPr>
        <w:tc>
          <w:tcPr>
            <w:tcW w:w="1624" w:type="dxa"/>
            <w:tcBorders>
              <w:top w:val="single" w:sz="8" w:space="0" w:color="FFFFFF"/>
              <w:left w:val="single" w:sz="8" w:space="0" w:color="FFFFFF"/>
              <w:bottom w:val="single" w:sz="8" w:space="0" w:color="FFFFFF"/>
              <w:right w:val="single" w:sz="8" w:space="0" w:color="FFFFFF"/>
            </w:tcBorders>
            <w:shd w:val="clear" w:color="auto" w:fill="2DA2BF"/>
            <w:tcMar>
              <w:top w:w="11" w:type="dxa"/>
              <w:left w:w="64" w:type="dxa"/>
              <w:bottom w:w="0" w:type="dxa"/>
              <w:right w:w="64" w:type="dxa"/>
            </w:tcMar>
            <w:vAlign w:val="center"/>
            <w:hideMark/>
          </w:tcPr>
          <w:p w14:paraId="02C5CC5B"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b/>
                <w:bCs/>
                <w:kern w:val="24"/>
                <w:sz w:val="18"/>
                <w:szCs w:val="18"/>
              </w:rPr>
              <w:t>Total</w:t>
            </w:r>
          </w:p>
        </w:tc>
        <w:tc>
          <w:tcPr>
            <w:tcW w:w="926"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793D79A6"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45,956</w:t>
            </w:r>
          </w:p>
        </w:tc>
        <w:tc>
          <w:tcPr>
            <w:tcW w:w="990"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4670D728"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28,149</w:t>
            </w:r>
          </w:p>
        </w:tc>
        <w:tc>
          <w:tcPr>
            <w:tcW w:w="1132"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71FB020E"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19,301</w:t>
            </w:r>
          </w:p>
        </w:tc>
        <w:tc>
          <w:tcPr>
            <w:tcW w:w="972"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458ABBD6"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12,680</w:t>
            </w:r>
          </w:p>
        </w:tc>
        <w:tc>
          <w:tcPr>
            <w:tcW w:w="990"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7654D82E"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12,560,400</w:t>
            </w:r>
          </w:p>
        </w:tc>
        <w:tc>
          <w:tcPr>
            <w:tcW w:w="990" w:type="dxa"/>
            <w:tcBorders>
              <w:top w:val="single" w:sz="8" w:space="0" w:color="FFFFFF"/>
              <w:left w:val="single" w:sz="8" w:space="0" w:color="FFFFFF"/>
              <w:bottom w:val="single" w:sz="8" w:space="0" w:color="FFFFFF"/>
              <w:right w:val="single" w:sz="8" w:space="0" w:color="FFFFFF"/>
            </w:tcBorders>
            <w:shd w:val="clear" w:color="auto" w:fill="E8F0F4"/>
            <w:tcMar>
              <w:top w:w="11" w:type="dxa"/>
              <w:left w:w="64" w:type="dxa"/>
              <w:bottom w:w="0" w:type="dxa"/>
              <w:right w:w="64" w:type="dxa"/>
            </w:tcMar>
            <w:vAlign w:val="center"/>
            <w:hideMark/>
          </w:tcPr>
          <w:p w14:paraId="2FF65BF1"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7,912,320</w:t>
            </w:r>
          </w:p>
        </w:tc>
        <w:tc>
          <w:tcPr>
            <w:tcW w:w="1080" w:type="dxa"/>
            <w:tcBorders>
              <w:top w:val="single" w:sz="8" w:space="0" w:color="FFFFFF"/>
              <w:left w:val="single" w:sz="8" w:space="0" w:color="FFFFFF"/>
              <w:bottom w:val="single" w:sz="8" w:space="0" w:color="FFFFFF"/>
              <w:right w:val="single" w:sz="8" w:space="0" w:color="FFFFFF"/>
            </w:tcBorders>
            <w:shd w:val="clear" w:color="auto" w:fill="E8F0F4"/>
            <w:tcMar>
              <w:top w:w="15" w:type="dxa"/>
              <w:left w:w="15" w:type="dxa"/>
              <w:bottom w:w="0" w:type="dxa"/>
              <w:right w:w="15" w:type="dxa"/>
            </w:tcMar>
            <w:vAlign w:val="center"/>
            <w:hideMark/>
          </w:tcPr>
          <w:p w14:paraId="1931F083"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17,769,240</w:t>
            </w:r>
          </w:p>
        </w:tc>
        <w:tc>
          <w:tcPr>
            <w:tcW w:w="990" w:type="dxa"/>
            <w:tcBorders>
              <w:top w:val="single" w:sz="8" w:space="0" w:color="FFFFFF"/>
              <w:left w:val="single" w:sz="8" w:space="0" w:color="FFFFFF"/>
              <w:bottom w:val="single" w:sz="8" w:space="0" w:color="FFFFFF"/>
              <w:right w:val="single" w:sz="8" w:space="0" w:color="FFFFFF"/>
            </w:tcBorders>
            <w:shd w:val="clear" w:color="auto" w:fill="E8F0F4"/>
            <w:tcMar>
              <w:top w:w="15" w:type="dxa"/>
              <w:left w:w="15" w:type="dxa"/>
              <w:bottom w:w="0" w:type="dxa"/>
              <w:right w:w="15" w:type="dxa"/>
            </w:tcMar>
            <w:vAlign w:val="center"/>
            <w:hideMark/>
          </w:tcPr>
          <w:p w14:paraId="2BE4A1C4"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10,265,424</w:t>
            </w:r>
          </w:p>
        </w:tc>
      </w:tr>
      <w:tr w:rsidR="004A16BB" w:rsidRPr="00B43A95" w14:paraId="06B30C5A" w14:textId="77777777" w:rsidTr="004A16BB">
        <w:trPr>
          <w:trHeight w:val="549"/>
        </w:trPr>
        <w:tc>
          <w:tcPr>
            <w:tcW w:w="1624" w:type="dxa"/>
            <w:tcBorders>
              <w:top w:val="single" w:sz="8" w:space="0" w:color="FFFFFF"/>
              <w:left w:val="single" w:sz="8" w:space="0" w:color="FFFFFF"/>
              <w:bottom w:val="single" w:sz="8" w:space="0" w:color="FFFFFF"/>
              <w:right w:val="single" w:sz="8" w:space="0" w:color="FFFFFF"/>
            </w:tcBorders>
            <w:shd w:val="clear" w:color="auto" w:fill="2DA2BF"/>
            <w:tcMar>
              <w:top w:w="11" w:type="dxa"/>
              <w:left w:w="64" w:type="dxa"/>
              <w:bottom w:w="0" w:type="dxa"/>
              <w:right w:w="64" w:type="dxa"/>
            </w:tcMar>
            <w:vAlign w:val="center"/>
            <w:hideMark/>
          </w:tcPr>
          <w:p w14:paraId="1A860059"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b/>
                <w:bCs/>
                <w:kern w:val="24"/>
                <w:sz w:val="18"/>
                <w:szCs w:val="18"/>
              </w:rPr>
              <w:t>All in Total</w:t>
            </w:r>
          </w:p>
        </w:tc>
        <w:tc>
          <w:tcPr>
            <w:tcW w:w="1916" w:type="dxa"/>
            <w:gridSpan w:val="2"/>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21C81A98"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74,107</w:t>
            </w:r>
          </w:p>
        </w:tc>
        <w:tc>
          <w:tcPr>
            <w:tcW w:w="2104" w:type="dxa"/>
            <w:gridSpan w:val="2"/>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14B0FEE8"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31,981</w:t>
            </w:r>
          </w:p>
        </w:tc>
        <w:tc>
          <w:tcPr>
            <w:tcW w:w="1980" w:type="dxa"/>
            <w:gridSpan w:val="2"/>
            <w:tcBorders>
              <w:top w:val="single" w:sz="8" w:space="0" w:color="FFFFFF"/>
              <w:left w:val="single" w:sz="8" w:space="0" w:color="FFFFFF"/>
              <w:bottom w:val="single" w:sz="8" w:space="0" w:color="FFFFFF"/>
              <w:right w:val="single" w:sz="8" w:space="0" w:color="FFFFFF"/>
            </w:tcBorders>
            <w:shd w:val="clear" w:color="auto" w:fill="CDE0E8"/>
            <w:tcMar>
              <w:top w:w="11" w:type="dxa"/>
              <w:left w:w="64" w:type="dxa"/>
              <w:bottom w:w="0" w:type="dxa"/>
              <w:right w:w="64" w:type="dxa"/>
            </w:tcMar>
            <w:vAlign w:val="center"/>
            <w:hideMark/>
          </w:tcPr>
          <w:p w14:paraId="652FBAE8"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20,472,720</w:t>
            </w:r>
          </w:p>
        </w:tc>
        <w:tc>
          <w:tcPr>
            <w:tcW w:w="2070" w:type="dxa"/>
            <w:gridSpan w:val="2"/>
            <w:tcBorders>
              <w:top w:val="single" w:sz="8" w:space="0" w:color="FFFFFF"/>
              <w:left w:val="single" w:sz="8" w:space="0" w:color="FFFFFF"/>
              <w:bottom w:val="single" w:sz="8" w:space="0" w:color="FFFFFF"/>
              <w:right w:val="single" w:sz="8" w:space="0" w:color="FFFFFF"/>
            </w:tcBorders>
            <w:shd w:val="clear" w:color="auto" w:fill="CDE0E8"/>
            <w:tcMar>
              <w:top w:w="15" w:type="dxa"/>
              <w:left w:w="15" w:type="dxa"/>
              <w:bottom w:w="0" w:type="dxa"/>
              <w:right w:w="15" w:type="dxa"/>
            </w:tcMar>
            <w:vAlign w:val="center"/>
            <w:hideMark/>
          </w:tcPr>
          <w:p w14:paraId="7322520F" w14:textId="77777777" w:rsidR="004A16BB" w:rsidRPr="00B43A95" w:rsidRDefault="004A16BB" w:rsidP="004A16BB">
            <w:pPr>
              <w:spacing w:after="0"/>
              <w:jc w:val="center"/>
              <w:rPr>
                <w:rFonts w:ascii="Candara" w:eastAsia="Times New Roman" w:hAnsi="Candara" w:cs="Arial"/>
                <w:sz w:val="18"/>
                <w:szCs w:val="18"/>
              </w:rPr>
            </w:pPr>
            <w:r w:rsidRPr="00B43A95">
              <w:rPr>
                <w:rFonts w:ascii="Candara" w:eastAsia="Times New Roman" w:hAnsi="Candara" w:cs="Lucida Sans Unicode"/>
                <w:kern w:val="24"/>
                <w:sz w:val="18"/>
                <w:szCs w:val="18"/>
              </w:rPr>
              <w:t>28,034,664</w:t>
            </w:r>
          </w:p>
        </w:tc>
      </w:tr>
    </w:tbl>
    <w:p w14:paraId="1E0F2E41" w14:textId="77777777" w:rsidR="00642794" w:rsidRDefault="00642794" w:rsidP="00344E9B">
      <w:pPr>
        <w:rPr>
          <w:rFonts w:ascii="Candara" w:hAnsi="Candara"/>
          <w:b/>
          <w:bCs/>
          <w:highlight w:val="yellow"/>
        </w:rPr>
      </w:pPr>
    </w:p>
    <w:p w14:paraId="3E9A819C" w14:textId="476E3686" w:rsidR="00F55D65" w:rsidRPr="00B66C85" w:rsidRDefault="00F55D65" w:rsidP="00344E9B">
      <w:pPr>
        <w:rPr>
          <w:rFonts w:ascii="Candara" w:hAnsi="Candara"/>
          <w:b/>
          <w:bCs/>
        </w:rPr>
      </w:pPr>
      <w:r w:rsidRPr="00642794">
        <w:rPr>
          <w:rFonts w:ascii="Candara" w:hAnsi="Candara"/>
          <w:b/>
          <w:bCs/>
        </w:rPr>
        <w:t xml:space="preserve">TA </w:t>
      </w:r>
      <w:r w:rsidR="00CD69BD" w:rsidRPr="00642794">
        <w:rPr>
          <w:rFonts w:ascii="Candara" w:hAnsi="Candara"/>
          <w:b/>
          <w:bCs/>
        </w:rPr>
        <w:t>simulations</w:t>
      </w:r>
      <w:r w:rsidRPr="00642794">
        <w:rPr>
          <w:rFonts w:ascii="Candara" w:hAnsi="Candara"/>
          <w:b/>
          <w:bCs/>
        </w:rPr>
        <w:t xml:space="preserve">: </w:t>
      </w:r>
    </w:p>
    <w:tbl>
      <w:tblPr>
        <w:tblW w:w="900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8"/>
        <w:gridCol w:w="709"/>
        <w:gridCol w:w="850"/>
        <w:gridCol w:w="851"/>
        <w:gridCol w:w="708"/>
        <w:gridCol w:w="714"/>
        <w:gridCol w:w="716"/>
        <w:gridCol w:w="720"/>
        <w:gridCol w:w="859"/>
        <w:gridCol w:w="711"/>
        <w:gridCol w:w="811"/>
      </w:tblGrid>
      <w:tr w:rsidR="00642794" w:rsidRPr="00642794" w14:paraId="3D7B0A4E" w14:textId="77777777" w:rsidTr="00642794">
        <w:trPr>
          <w:trHeight w:val="271"/>
        </w:trPr>
        <w:tc>
          <w:tcPr>
            <w:tcW w:w="1358" w:type="dxa"/>
            <w:shd w:val="clear" w:color="auto" w:fill="auto"/>
            <w:noWrap/>
            <w:vAlign w:val="bottom"/>
            <w:hideMark/>
          </w:tcPr>
          <w:p w14:paraId="7AA960D4" w14:textId="77777777" w:rsidR="00642794" w:rsidRPr="00642794" w:rsidRDefault="00642794" w:rsidP="0085689E">
            <w:pPr>
              <w:spacing w:line="240" w:lineRule="auto"/>
              <w:rPr>
                <w:rFonts w:ascii="Calibri" w:hAnsi="Calibri" w:cs="Calibri"/>
                <w:color w:val="000000"/>
                <w:sz w:val="16"/>
                <w:szCs w:val="16"/>
                <w:lang w:val="it-IT" w:eastAsia="it-IT"/>
              </w:rPr>
            </w:pPr>
          </w:p>
        </w:tc>
        <w:tc>
          <w:tcPr>
            <w:tcW w:w="7649" w:type="dxa"/>
            <w:gridSpan w:val="10"/>
            <w:shd w:val="clear" w:color="auto" w:fill="auto"/>
            <w:noWrap/>
            <w:vAlign w:val="bottom"/>
            <w:hideMark/>
          </w:tcPr>
          <w:p w14:paraId="0F86B283" w14:textId="3870D870" w:rsidR="00642794" w:rsidRPr="00642794" w:rsidRDefault="00642794" w:rsidP="0085689E">
            <w:pPr>
              <w:spacing w:line="240" w:lineRule="auto"/>
              <w:rPr>
                <w:rFonts w:ascii="Calibri" w:hAnsi="Calibri" w:cs="Calibri"/>
                <w:color w:val="000000"/>
                <w:sz w:val="16"/>
                <w:szCs w:val="16"/>
                <w:lang w:eastAsia="it-IT"/>
              </w:rPr>
            </w:pPr>
            <w:r w:rsidRPr="00642794">
              <w:rPr>
                <w:rFonts w:ascii="Calibri" w:hAnsi="Calibri" w:cs="Calibri"/>
                <w:b/>
                <w:bCs/>
                <w:color w:val="000000"/>
                <w:sz w:val="16"/>
                <w:szCs w:val="16"/>
                <w:lang w:eastAsia="it-IT"/>
              </w:rPr>
              <w:t xml:space="preserve">Estimated annual financial support to IDPs </w:t>
            </w:r>
            <w:r w:rsidRPr="00642794">
              <w:rPr>
                <w:rFonts w:ascii="Calibri" w:hAnsi="Calibri" w:cs="Calibri"/>
                <w:color w:val="000000"/>
                <w:sz w:val="16"/>
                <w:szCs w:val="16"/>
                <w:lang w:eastAsia="it-IT"/>
              </w:rPr>
              <w:t>(IDP + TSA benefits, GEL x 1,000 in 2020 prices)</w:t>
            </w:r>
          </w:p>
        </w:tc>
      </w:tr>
      <w:tr w:rsidR="00642794" w:rsidRPr="00642794" w14:paraId="33496340" w14:textId="77777777" w:rsidTr="00642794">
        <w:trPr>
          <w:trHeight w:val="271"/>
        </w:trPr>
        <w:tc>
          <w:tcPr>
            <w:tcW w:w="1358" w:type="dxa"/>
            <w:shd w:val="clear" w:color="auto" w:fill="auto"/>
            <w:noWrap/>
            <w:vAlign w:val="bottom"/>
            <w:hideMark/>
          </w:tcPr>
          <w:p w14:paraId="34472D73" w14:textId="77777777" w:rsidR="00642794" w:rsidRPr="00642794" w:rsidRDefault="00642794" w:rsidP="0085689E">
            <w:pPr>
              <w:spacing w:line="240" w:lineRule="auto"/>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Reform model:</w:t>
            </w:r>
          </w:p>
        </w:tc>
        <w:tc>
          <w:tcPr>
            <w:tcW w:w="709" w:type="dxa"/>
            <w:shd w:val="clear" w:color="auto" w:fill="auto"/>
            <w:noWrap/>
            <w:vAlign w:val="bottom"/>
            <w:hideMark/>
          </w:tcPr>
          <w:p w14:paraId="29A769D3"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2022</w:t>
            </w:r>
          </w:p>
        </w:tc>
        <w:tc>
          <w:tcPr>
            <w:tcW w:w="850" w:type="dxa"/>
            <w:shd w:val="clear" w:color="auto" w:fill="auto"/>
            <w:noWrap/>
            <w:vAlign w:val="bottom"/>
            <w:hideMark/>
          </w:tcPr>
          <w:p w14:paraId="16937D5A"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2023</w:t>
            </w:r>
          </w:p>
        </w:tc>
        <w:tc>
          <w:tcPr>
            <w:tcW w:w="851" w:type="dxa"/>
            <w:shd w:val="clear" w:color="auto" w:fill="auto"/>
            <w:noWrap/>
            <w:vAlign w:val="bottom"/>
            <w:hideMark/>
          </w:tcPr>
          <w:p w14:paraId="333C93ED"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2024</w:t>
            </w:r>
          </w:p>
        </w:tc>
        <w:tc>
          <w:tcPr>
            <w:tcW w:w="708" w:type="dxa"/>
            <w:shd w:val="clear" w:color="auto" w:fill="auto"/>
            <w:noWrap/>
            <w:vAlign w:val="bottom"/>
            <w:hideMark/>
          </w:tcPr>
          <w:p w14:paraId="3603C7B6"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2025</w:t>
            </w:r>
          </w:p>
        </w:tc>
        <w:tc>
          <w:tcPr>
            <w:tcW w:w="714" w:type="dxa"/>
            <w:shd w:val="clear" w:color="auto" w:fill="auto"/>
            <w:noWrap/>
            <w:vAlign w:val="bottom"/>
            <w:hideMark/>
          </w:tcPr>
          <w:p w14:paraId="4A115813"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2026</w:t>
            </w:r>
          </w:p>
        </w:tc>
        <w:tc>
          <w:tcPr>
            <w:tcW w:w="716" w:type="dxa"/>
            <w:shd w:val="clear" w:color="auto" w:fill="auto"/>
            <w:noWrap/>
            <w:vAlign w:val="bottom"/>
            <w:hideMark/>
          </w:tcPr>
          <w:p w14:paraId="166CAB45"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2027</w:t>
            </w:r>
          </w:p>
        </w:tc>
        <w:tc>
          <w:tcPr>
            <w:tcW w:w="720" w:type="dxa"/>
            <w:shd w:val="clear" w:color="auto" w:fill="auto"/>
            <w:noWrap/>
            <w:vAlign w:val="bottom"/>
            <w:hideMark/>
          </w:tcPr>
          <w:p w14:paraId="61F32BCA"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2028</w:t>
            </w:r>
          </w:p>
        </w:tc>
        <w:tc>
          <w:tcPr>
            <w:tcW w:w="859" w:type="dxa"/>
            <w:shd w:val="clear" w:color="auto" w:fill="auto"/>
            <w:noWrap/>
            <w:vAlign w:val="bottom"/>
            <w:hideMark/>
          </w:tcPr>
          <w:p w14:paraId="48E3C74A"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2029</w:t>
            </w:r>
          </w:p>
        </w:tc>
        <w:tc>
          <w:tcPr>
            <w:tcW w:w="711" w:type="dxa"/>
            <w:shd w:val="clear" w:color="auto" w:fill="auto"/>
            <w:noWrap/>
            <w:vAlign w:val="bottom"/>
            <w:hideMark/>
          </w:tcPr>
          <w:p w14:paraId="656132BA"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2030</w:t>
            </w:r>
          </w:p>
        </w:tc>
        <w:tc>
          <w:tcPr>
            <w:tcW w:w="811" w:type="dxa"/>
            <w:shd w:val="clear" w:color="auto" w:fill="auto"/>
            <w:noWrap/>
            <w:vAlign w:val="bottom"/>
            <w:hideMark/>
          </w:tcPr>
          <w:p w14:paraId="5CE40966"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2031</w:t>
            </w:r>
          </w:p>
        </w:tc>
      </w:tr>
      <w:tr w:rsidR="00642794" w:rsidRPr="00642794" w14:paraId="017D4538" w14:textId="77777777" w:rsidTr="00642794">
        <w:trPr>
          <w:trHeight w:val="271"/>
        </w:trPr>
        <w:tc>
          <w:tcPr>
            <w:tcW w:w="1358" w:type="dxa"/>
            <w:shd w:val="clear" w:color="auto" w:fill="auto"/>
            <w:noWrap/>
            <w:vAlign w:val="bottom"/>
            <w:hideMark/>
          </w:tcPr>
          <w:p w14:paraId="54313797" w14:textId="77777777" w:rsidR="00642794" w:rsidRPr="00642794" w:rsidRDefault="00642794" w:rsidP="0085689E">
            <w:pPr>
              <w:spacing w:line="240" w:lineRule="auto"/>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MOLSHA Model 2</w:t>
            </w:r>
          </w:p>
        </w:tc>
        <w:tc>
          <w:tcPr>
            <w:tcW w:w="709" w:type="dxa"/>
            <w:shd w:val="clear" w:color="auto" w:fill="auto"/>
            <w:noWrap/>
            <w:vAlign w:val="bottom"/>
            <w:hideMark/>
          </w:tcPr>
          <w:p w14:paraId="7F2E8666" w14:textId="084CC6B6"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112</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134 </w:t>
            </w:r>
          </w:p>
        </w:tc>
        <w:tc>
          <w:tcPr>
            <w:tcW w:w="850" w:type="dxa"/>
            <w:shd w:val="clear" w:color="auto" w:fill="auto"/>
            <w:noWrap/>
            <w:vAlign w:val="bottom"/>
            <w:hideMark/>
          </w:tcPr>
          <w:p w14:paraId="36E7027F" w14:textId="046FE7BF"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112</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112 </w:t>
            </w:r>
          </w:p>
        </w:tc>
        <w:tc>
          <w:tcPr>
            <w:tcW w:w="851" w:type="dxa"/>
            <w:shd w:val="clear" w:color="auto" w:fill="auto"/>
            <w:noWrap/>
            <w:vAlign w:val="bottom"/>
            <w:hideMark/>
          </w:tcPr>
          <w:p w14:paraId="57579D53" w14:textId="541A43A2"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112</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073 </w:t>
            </w:r>
          </w:p>
        </w:tc>
        <w:tc>
          <w:tcPr>
            <w:tcW w:w="708" w:type="dxa"/>
            <w:shd w:val="clear" w:color="auto" w:fill="auto"/>
            <w:noWrap/>
            <w:vAlign w:val="bottom"/>
            <w:hideMark/>
          </w:tcPr>
          <w:p w14:paraId="573B552A" w14:textId="0EA16F01"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112</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018 </w:t>
            </w:r>
          </w:p>
        </w:tc>
        <w:tc>
          <w:tcPr>
            <w:tcW w:w="714" w:type="dxa"/>
            <w:shd w:val="clear" w:color="auto" w:fill="auto"/>
            <w:noWrap/>
            <w:vAlign w:val="bottom"/>
            <w:hideMark/>
          </w:tcPr>
          <w:p w14:paraId="1A3F0833" w14:textId="622C21F9"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950 </w:t>
            </w:r>
          </w:p>
        </w:tc>
        <w:tc>
          <w:tcPr>
            <w:tcW w:w="716" w:type="dxa"/>
            <w:shd w:val="clear" w:color="auto" w:fill="auto"/>
            <w:noWrap/>
            <w:vAlign w:val="bottom"/>
            <w:hideMark/>
          </w:tcPr>
          <w:p w14:paraId="7F2A3B21" w14:textId="52203887"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868 </w:t>
            </w:r>
          </w:p>
        </w:tc>
        <w:tc>
          <w:tcPr>
            <w:tcW w:w="720" w:type="dxa"/>
            <w:shd w:val="clear" w:color="auto" w:fill="auto"/>
            <w:noWrap/>
            <w:vAlign w:val="bottom"/>
            <w:hideMark/>
          </w:tcPr>
          <w:p w14:paraId="122B6072" w14:textId="39258289"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775 </w:t>
            </w:r>
          </w:p>
        </w:tc>
        <w:tc>
          <w:tcPr>
            <w:tcW w:w="859" w:type="dxa"/>
            <w:shd w:val="clear" w:color="auto" w:fill="auto"/>
            <w:noWrap/>
            <w:vAlign w:val="bottom"/>
            <w:hideMark/>
          </w:tcPr>
          <w:p w14:paraId="251FA7D8" w14:textId="6F0DA665"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671 </w:t>
            </w:r>
          </w:p>
        </w:tc>
        <w:tc>
          <w:tcPr>
            <w:tcW w:w="711" w:type="dxa"/>
            <w:shd w:val="clear" w:color="auto" w:fill="auto"/>
            <w:noWrap/>
            <w:vAlign w:val="bottom"/>
            <w:hideMark/>
          </w:tcPr>
          <w:p w14:paraId="4A76C64F" w14:textId="79B56EB8"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557 </w:t>
            </w:r>
          </w:p>
        </w:tc>
        <w:tc>
          <w:tcPr>
            <w:tcW w:w="811" w:type="dxa"/>
            <w:shd w:val="clear" w:color="auto" w:fill="auto"/>
            <w:noWrap/>
            <w:vAlign w:val="bottom"/>
            <w:hideMark/>
          </w:tcPr>
          <w:p w14:paraId="49A2B16B" w14:textId="406576C4"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431 </w:t>
            </w:r>
          </w:p>
        </w:tc>
      </w:tr>
    </w:tbl>
    <w:p w14:paraId="5A4FCCC7" w14:textId="77777777" w:rsidR="00642794" w:rsidRDefault="00642794" w:rsidP="00344E9B">
      <w:pPr>
        <w:rPr>
          <w:rFonts w:ascii="Candara" w:hAnsi="Candara"/>
          <w:b/>
          <w:bCs/>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8"/>
        <w:gridCol w:w="709"/>
        <w:gridCol w:w="850"/>
        <w:gridCol w:w="851"/>
        <w:gridCol w:w="708"/>
        <w:gridCol w:w="709"/>
        <w:gridCol w:w="709"/>
        <w:gridCol w:w="709"/>
        <w:gridCol w:w="850"/>
        <w:gridCol w:w="709"/>
        <w:gridCol w:w="850"/>
      </w:tblGrid>
      <w:tr w:rsidR="00642794" w:rsidRPr="00642794" w14:paraId="0C711BDD" w14:textId="77777777" w:rsidTr="00642794">
        <w:trPr>
          <w:trHeight w:val="247"/>
        </w:trPr>
        <w:tc>
          <w:tcPr>
            <w:tcW w:w="1358" w:type="dxa"/>
            <w:shd w:val="clear" w:color="auto" w:fill="auto"/>
            <w:noWrap/>
            <w:vAlign w:val="bottom"/>
            <w:hideMark/>
          </w:tcPr>
          <w:p w14:paraId="3E4E3344" w14:textId="77777777" w:rsidR="00642794" w:rsidRPr="00642794" w:rsidRDefault="00642794" w:rsidP="0085689E">
            <w:pPr>
              <w:spacing w:line="240" w:lineRule="auto"/>
              <w:rPr>
                <w:rFonts w:ascii="Calibri" w:hAnsi="Calibri" w:cs="Calibri"/>
                <w:color w:val="000000"/>
                <w:sz w:val="16"/>
                <w:szCs w:val="16"/>
                <w:lang w:val="it-IT" w:eastAsia="it-IT"/>
              </w:rPr>
            </w:pPr>
          </w:p>
        </w:tc>
        <w:tc>
          <w:tcPr>
            <w:tcW w:w="7654" w:type="dxa"/>
            <w:gridSpan w:val="10"/>
            <w:shd w:val="clear" w:color="auto" w:fill="auto"/>
            <w:noWrap/>
            <w:vAlign w:val="bottom"/>
            <w:hideMark/>
          </w:tcPr>
          <w:p w14:paraId="13E67DB4" w14:textId="77D1B45B" w:rsidR="00642794" w:rsidRPr="00642794" w:rsidRDefault="00642794" w:rsidP="0085689E">
            <w:pPr>
              <w:spacing w:line="240" w:lineRule="auto"/>
              <w:rPr>
                <w:rFonts w:ascii="Calibri" w:hAnsi="Calibri" w:cs="Calibri"/>
                <w:color w:val="000000"/>
                <w:sz w:val="16"/>
                <w:szCs w:val="16"/>
                <w:lang w:eastAsia="it-IT"/>
              </w:rPr>
            </w:pPr>
            <w:r w:rsidRPr="00642794">
              <w:rPr>
                <w:rFonts w:ascii="Calibri" w:hAnsi="Calibri" w:cs="Calibri"/>
                <w:b/>
                <w:bCs/>
                <w:color w:val="000000"/>
                <w:sz w:val="16"/>
                <w:szCs w:val="16"/>
                <w:lang w:eastAsia="it-IT"/>
              </w:rPr>
              <w:t xml:space="preserve">Estimated savings from reforms </w:t>
            </w:r>
            <w:r w:rsidRPr="00642794">
              <w:rPr>
                <w:rFonts w:ascii="Calibri" w:hAnsi="Calibri" w:cs="Calibri"/>
                <w:color w:val="000000"/>
                <w:sz w:val="16"/>
                <w:szCs w:val="16"/>
                <w:lang w:eastAsia="it-IT"/>
              </w:rPr>
              <w:t>(with respect to current regulation, GEL x 1,000 in 2020 prices)</w:t>
            </w:r>
          </w:p>
        </w:tc>
      </w:tr>
      <w:tr w:rsidR="00642794" w:rsidRPr="00642794" w14:paraId="4A3BDF40" w14:textId="77777777" w:rsidTr="00642794">
        <w:trPr>
          <w:trHeight w:val="247"/>
        </w:trPr>
        <w:tc>
          <w:tcPr>
            <w:tcW w:w="1358" w:type="dxa"/>
            <w:shd w:val="clear" w:color="auto" w:fill="auto"/>
            <w:noWrap/>
            <w:vAlign w:val="bottom"/>
            <w:hideMark/>
          </w:tcPr>
          <w:p w14:paraId="6A46ACF9" w14:textId="77777777" w:rsidR="00642794" w:rsidRPr="00642794" w:rsidRDefault="00642794" w:rsidP="0085689E">
            <w:pPr>
              <w:spacing w:line="240" w:lineRule="auto"/>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Reform model:</w:t>
            </w:r>
          </w:p>
        </w:tc>
        <w:tc>
          <w:tcPr>
            <w:tcW w:w="709" w:type="dxa"/>
            <w:shd w:val="clear" w:color="auto" w:fill="auto"/>
            <w:noWrap/>
            <w:vAlign w:val="bottom"/>
            <w:hideMark/>
          </w:tcPr>
          <w:p w14:paraId="3466B56F"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2022</w:t>
            </w:r>
          </w:p>
        </w:tc>
        <w:tc>
          <w:tcPr>
            <w:tcW w:w="850" w:type="dxa"/>
            <w:shd w:val="clear" w:color="auto" w:fill="auto"/>
            <w:noWrap/>
            <w:vAlign w:val="bottom"/>
            <w:hideMark/>
          </w:tcPr>
          <w:p w14:paraId="634B2928"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2023</w:t>
            </w:r>
          </w:p>
        </w:tc>
        <w:tc>
          <w:tcPr>
            <w:tcW w:w="851" w:type="dxa"/>
            <w:shd w:val="clear" w:color="auto" w:fill="auto"/>
            <w:noWrap/>
            <w:vAlign w:val="bottom"/>
            <w:hideMark/>
          </w:tcPr>
          <w:p w14:paraId="5576C875"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2024</w:t>
            </w:r>
          </w:p>
        </w:tc>
        <w:tc>
          <w:tcPr>
            <w:tcW w:w="708" w:type="dxa"/>
            <w:shd w:val="clear" w:color="auto" w:fill="auto"/>
            <w:noWrap/>
            <w:vAlign w:val="bottom"/>
            <w:hideMark/>
          </w:tcPr>
          <w:p w14:paraId="48F5240B"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2025</w:t>
            </w:r>
          </w:p>
        </w:tc>
        <w:tc>
          <w:tcPr>
            <w:tcW w:w="709" w:type="dxa"/>
            <w:shd w:val="clear" w:color="auto" w:fill="auto"/>
            <w:noWrap/>
            <w:vAlign w:val="bottom"/>
            <w:hideMark/>
          </w:tcPr>
          <w:p w14:paraId="7F749747"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2026</w:t>
            </w:r>
          </w:p>
        </w:tc>
        <w:tc>
          <w:tcPr>
            <w:tcW w:w="709" w:type="dxa"/>
            <w:shd w:val="clear" w:color="auto" w:fill="auto"/>
            <w:noWrap/>
            <w:vAlign w:val="bottom"/>
            <w:hideMark/>
          </w:tcPr>
          <w:p w14:paraId="36DC8477"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2027</w:t>
            </w:r>
          </w:p>
        </w:tc>
        <w:tc>
          <w:tcPr>
            <w:tcW w:w="709" w:type="dxa"/>
            <w:shd w:val="clear" w:color="auto" w:fill="auto"/>
            <w:noWrap/>
            <w:vAlign w:val="bottom"/>
            <w:hideMark/>
          </w:tcPr>
          <w:p w14:paraId="44D2A4DE"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2028</w:t>
            </w:r>
          </w:p>
        </w:tc>
        <w:tc>
          <w:tcPr>
            <w:tcW w:w="850" w:type="dxa"/>
            <w:shd w:val="clear" w:color="auto" w:fill="auto"/>
            <w:noWrap/>
            <w:vAlign w:val="bottom"/>
            <w:hideMark/>
          </w:tcPr>
          <w:p w14:paraId="600BB81B"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2029</w:t>
            </w:r>
          </w:p>
        </w:tc>
        <w:tc>
          <w:tcPr>
            <w:tcW w:w="709" w:type="dxa"/>
            <w:shd w:val="clear" w:color="auto" w:fill="auto"/>
            <w:noWrap/>
            <w:vAlign w:val="bottom"/>
            <w:hideMark/>
          </w:tcPr>
          <w:p w14:paraId="3CA2CD62"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2030</w:t>
            </w:r>
          </w:p>
        </w:tc>
        <w:tc>
          <w:tcPr>
            <w:tcW w:w="850" w:type="dxa"/>
            <w:shd w:val="clear" w:color="auto" w:fill="auto"/>
            <w:noWrap/>
            <w:vAlign w:val="bottom"/>
            <w:hideMark/>
          </w:tcPr>
          <w:p w14:paraId="4CADFFD1"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2031</w:t>
            </w:r>
          </w:p>
        </w:tc>
      </w:tr>
      <w:tr w:rsidR="00642794" w:rsidRPr="00642794" w14:paraId="08FA56D6" w14:textId="77777777" w:rsidTr="00642794">
        <w:trPr>
          <w:trHeight w:val="247"/>
        </w:trPr>
        <w:tc>
          <w:tcPr>
            <w:tcW w:w="1358" w:type="dxa"/>
            <w:shd w:val="clear" w:color="auto" w:fill="auto"/>
            <w:noWrap/>
            <w:vAlign w:val="bottom"/>
            <w:hideMark/>
          </w:tcPr>
          <w:p w14:paraId="319F54E5" w14:textId="77777777" w:rsidR="00642794" w:rsidRPr="00642794" w:rsidRDefault="00642794" w:rsidP="0085689E">
            <w:pPr>
              <w:spacing w:line="240" w:lineRule="auto"/>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MOLSHA Model 2</w:t>
            </w:r>
          </w:p>
        </w:tc>
        <w:tc>
          <w:tcPr>
            <w:tcW w:w="709" w:type="dxa"/>
            <w:shd w:val="clear" w:color="auto" w:fill="auto"/>
            <w:noWrap/>
            <w:vAlign w:val="bottom"/>
            <w:hideMark/>
          </w:tcPr>
          <w:p w14:paraId="48889328" w14:textId="0F8A02AA"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783 </w:t>
            </w:r>
          </w:p>
        </w:tc>
        <w:tc>
          <w:tcPr>
            <w:tcW w:w="850" w:type="dxa"/>
            <w:shd w:val="clear" w:color="auto" w:fill="auto"/>
            <w:noWrap/>
            <w:vAlign w:val="bottom"/>
            <w:hideMark/>
          </w:tcPr>
          <w:p w14:paraId="3A8247B0" w14:textId="3C94F5D8"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525 </w:t>
            </w:r>
          </w:p>
        </w:tc>
        <w:tc>
          <w:tcPr>
            <w:tcW w:w="851" w:type="dxa"/>
            <w:shd w:val="clear" w:color="auto" w:fill="auto"/>
            <w:noWrap/>
            <w:vAlign w:val="bottom"/>
            <w:hideMark/>
          </w:tcPr>
          <w:p w14:paraId="330502D4" w14:textId="39A84140"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260 </w:t>
            </w:r>
          </w:p>
        </w:tc>
        <w:tc>
          <w:tcPr>
            <w:tcW w:w="708" w:type="dxa"/>
            <w:shd w:val="clear" w:color="auto" w:fill="auto"/>
            <w:noWrap/>
            <w:vAlign w:val="bottom"/>
            <w:hideMark/>
          </w:tcPr>
          <w:p w14:paraId="624A5B53" w14:textId="06DC0FAB"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992 </w:t>
            </w:r>
          </w:p>
        </w:tc>
        <w:tc>
          <w:tcPr>
            <w:tcW w:w="709" w:type="dxa"/>
            <w:shd w:val="clear" w:color="auto" w:fill="auto"/>
            <w:noWrap/>
            <w:vAlign w:val="bottom"/>
            <w:hideMark/>
          </w:tcPr>
          <w:p w14:paraId="599E76F6" w14:textId="4351B750"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719 </w:t>
            </w:r>
          </w:p>
        </w:tc>
        <w:tc>
          <w:tcPr>
            <w:tcW w:w="709" w:type="dxa"/>
            <w:shd w:val="clear" w:color="auto" w:fill="auto"/>
            <w:noWrap/>
            <w:vAlign w:val="bottom"/>
            <w:hideMark/>
          </w:tcPr>
          <w:p w14:paraId="2F46A637" w14:textId="30F247A3"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443 </w:t>
            </w:r>
          </w:p>
        </w:tc>
        <w:tc>
          <w:tcPr>
            <w:tcW w:w="709" w:type="dxa"/>
            <w:shd w:val="clear" w:color="auto" w:fill="auto"/>
            <w:noWrap/>
            <w:vAlign w:val="bottom"/>
            <w:hideMark/>
          </w:tcPr>
          <w:p w14:paraId="44636692" w14:textId="59B30E4E"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163 </w:t>
            </w:r>
          </w:p>
        </w:tc>
        <w:tc>
          <w:tcPr>
            <w:tcW w:w="850" w:type="dxa"/>
            <w:shd w:val="clear" w:color="auto" w:fill="auto"/>
            <w:noWrap/>
            <w:vAlign w:val="bottom"/>
            <w:hideMark/>
          </w:tcPr>
          <w:p w14:paraId="3462B9AB" w14:textId="4538BB39"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880 </w:t>
            </w:r>
          </w:p>
        </w:tc>
        <w:tc>
          <w:tcPr>
            <w:tcW w:w="709" w:type="dxa"/>
            <w:shd w:val="clear" w:color="auto" w:fill="auto"/>
            <w:noWrap/>
            <w:vAlign w:val="bottom"/>
            <w:hideMark/>
          </w:tcPr>
          <w:p w14:paraId="4A79ABAA" w14:textId="2C736156"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593 </w:t>
            </w:r>
          </w:p>
        </w:tc>
        <w:tc>
          <w:tcPr>
            <w:tcW w:w="850" w:type="dxa"/>
            <w:shd w:val="clear" w:color="auto" w:fill="auto"/>
            <w:noWrap/>
            <w:vAlign w:val="bottom"/>
            <w:hideMark/>
          </w:tcPr>
          <w:p w14:paraId="38BB6ABB" w14:textId="6169DBBC"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304 </w:t>
            </w:r>
          </w:p>
        </w:tc>
      </w:tr>
    </w:tbl>
    <w:p w14:paraId="367FEB49" w14:textId="77777777" w:rsidR="00CD69BD" w:rsidRPr="00B66C85" w:rsidRDefault="00CD69BD" w:rsidP="00344E9B">
      <w:pPr>
        <w:rPr>
          <w:rFonts w:ascii="Candara" w:hAnsi="Candara"/>
          <w:b/>
          <w:bCs/>
        </w:rPr>
      </w:pPr>
    </w:p>
    <w:tbl>
      <w:tblPr>
        <w:tblStyle w:val="TableGrid"/>
        <w:tblW w:w="0" w:type="auto"/>
        <w:tblLook w:val="04A0" w:firstRow="1" w:lastRow="0" w:firstColumn="1" w:lastColumn="0" w:noHBand="0" w:noVBand="1"/>
      </w:tblPr>
      <w:tblGrid>
        <w:gridCol w:w="5240"/>
        <w:gridCol w:w="3822"/>
      </w:tblGrid>
      <w:tr w:rsidR="00F55D65" w:rsidRPr="00642794" w14:paraId="0EED0698" w14:textId="77777777" w:rsidTr="004535E5">
        <w:tc>
          <w:tcPr>
            <w:tcW w:w="5240" w:type="dxa"/>
          </w:tcPr>
          <w:p w14:paraId="486B14BD" w14:textId="77777777" w:rsidR="00F55D65" w:rsidRPr="00642794" w:rsidRDefault="00F55D65" w:rsidP="00CA6DF0">
            <w:pPr>
              <w:jc w:val="both"/>
              <w:rPr>
                <w:rFonts w:ascii="Candara" w:hAnsi="Candara"/>
                <w:b/>
                <w:bCs/>
                <w:sz w:val="20"/>
                <w:szCs w:val="20"/>
              </w:rPr>
            </w:pPr>
            <w:r w:rsidRPr="00642794">
              <w:rPr>
                <w:rFonts w:ascii="Candara" w:hAnsi="Candara"/>
                <w:b/>
                <w:bCs/>
                <w:sz w:val="20"/>
                <w:szCs w:val="20"/>
              </w:rPr>
              <w:t>Strengths</w:t>
            </w:r>
          </w:p>
          <w:p w14:paraId="4F07730C" w14:textId="153FD7B6" w:rsidR="00F55D65" w:rsidRPr="00642794" w:rsidRDefault="00F55D65" w:rsidP="00CA6DF0">
            <w:pPr>
              <w:jc w:val="both"/>
              <w:rPr>
                <w:rFonts w:ascii="Candara" w:hAnsi="Candara"/>
                <w:sz w:val="20"/>
                <w:szCs w:val="20"/>
              </w:rPr>
            </w:pPr>
            <w:r w:rsidRPr="00642794">
              <w:rPr>
                <w:rFonts w:ascii="Candara" w:hAnsi="Candara"/>
                <w:sz w:val="20"/>
                <w:szCs w:val="20"/>
              </w:rPr>
              <w:t>1. Equity (universal principles for all</w:t>
            </w:r>
            <w:r w:rsidR="00CD69BD" w:rsidRPr="00642794">
              <w:rPr>
                <w:rFonts w:ascii="Candara" w:hAnsi="Candara"/>
                <w:sz w:val="20"/>
                <w:szCs w:val="20"/>
              </w:rPr>
              <w:t xml:space="preserve"> population</w:t>
            </w:r>
            <w:r w:rsidRPr="00642794">
              <w:rPr>
                <w:rFonts w:ascii="Candara" w:hAnsi="Candara"/>
                <w:sz w:val="20"/>
                <w:szCs w:val="20"/>
              </w:rPr>
              <w:t xml:space="preserve">). </w:t>
            </w:r>
          </w:p>
          <w:p w14:paraId="6BD56BC6" w14:textId="77777777" w:rsidR="00F55D65" w:rsidRPr="00642794" w:rsidRDefault="00F55D65" w:rsidP="00CA6DF0">
            <w:pPr>
              <w:jc w:val="both"/>
              <w:rPr>
                <w:rFonts w:ascii="Candara" w:hAnsi="Candara"/>
                <w:sz w:val="20"/>
                <w:szCs w:val="20"/>
              </w:rPr>
            </w:pPr>
            <w:r w:rsidRPr="00642794">
              <w:rPr>
                <w:rFonts w:ascii="Candara" w:hAnsi="Candara"/>
                <w:sz w:val="20"/>
                <w:szCs w:val="20"/>
              </w:rPr>
              <w:t>2. Better coordination (only one integrated system).</w:t>
            </w:r>
          </w:p>
          <w:p w14:paraId="759471A7" w14:textId="7BFB50CB" w:rsidR="00F55D65" w:rsidRPr="00642794" w:rsidRDefault="00F55D65" w:rsidP="00CA6DF0">
            <w:pPr>
              <w:jc w:val="both"/>
              <w:rPr>
                <w:rFonts w:ascii="Candara" w:hAnsi="Candara"/>
                <w:sz w:val="20"/>
                <w:szCs w:val="20"/>
              </w:rPr>
            </w:pPr>
            <w:r w:rsidRPr="00642794">
              <w:rPr>
                <w:rFonts w:ascii="Candara" w:hAnsi="Candara"/>
                <w:sz w:val="20"/>
                <w:szCs w:val="20"/>
              </w:rPr>
              <w:t xml:space="preserve">3. Not necessary to create new agency or expand personnel. </w:t>
            </w:r>
          </w:p>
          <w:p w14:paraId="5AD91511" w14:textId="20222A0D" w:rsidR="00F55D65" w:rsidRPr="00642794" w:rsidRDefault="00F55D65" w:rsidP="00CA6DF0">
            <w:pPr>
              <w:jc w:val="both"/>
              <w:rPr>
                <w:rFonts w:ascii="Candara" w:hAnsi="Candara"/>
                <w:sz w:val="20"/>
                <w:szCs w:val="20"/>
              </w:rPr>
            </w:pPr>
            <w:r w:rsidRPr="00642794">
              <w:rPr>
                <w:rFonts w:ascii="Candara" w:hAnsi="Candara"/>
                <w:sz w:val="20"/>
                <w:szCs w:val="20"/>
              </w:rPr>
              <w:t>4. Existing procedures for TSA and experience of Social Service Agency can ensure proper management</w:t>
            </w:r>
            <w:r w:rsidR="00CD69BD" w:rsidRPr="00642794">
              <w:rPr>
                <w:rFonts w:ascii="Candara" w:hAnsi="Candara"/>
                <w:sz w:val="20"/>
                <w:szCs w:val="20"/>
              </w:rPr>
              <w:t xml:space="preserve"> in the long term perspective. However, difficulties will arise during transition period with possible errors.</w:t>
            </w:r>
          </w:p>
          <w:p w14:paraId="550A21B0" w14:textId="67FC25E2" w:rsidR="00F55D65" w:rsidRPr="00642794" w:rsidRDefault="00F55D65" w:rsidP="00CA6DF0">
            <w:pPr>
              <w:jc w:val="both"/>
              <w:rPr>
                <w:rFonts w:ascii="Candara" w:hAnsi="Candara"/>
                <w:sz w:val="20"/>
                <w:szCs w:val="20"/>
              </w:rPr>
            </w:pPr>
            <w:r w:rsidRPr="00642794">
              <w:rPr>
                <w:rFonts w:ascii="Candara" w:hAnsi="Candara"/>
                <w:sz w:val="20"/>
                <w:szCs w:val="20"/>
              </w:rPr>
              <w:t>5. Responds to the person needs (targeted)</w:t>
            </w:r>
            <w:r w:rsidR="00CD69BD" w:rsidRPr="00642794">
              <w:rPr>
                <w:rFonts w:ascii="Candara" w:hAnsi="Candara"/>
                <w:sz w:val="20"/>
                <w:szCs w:val="20"/>
              </w:rPr>
              <w:t>.</w:t>
            </w:r>
            <w:r w:rsidRPr="00642794">
              <w:rPr>
                <w:rFonts w:ascii="Candara" w:hAnsi="Candara"/>
                <w:sz w:val="20"/>
                <w:szCs w:val="20"/>
              </w:rPr>
              <w:t xml:space="preserve"> </w:t>
            </w:r>
          </w:p>
          <w:p w14:paraId="00BB4817" w14:textId="77777777" w:rsidR="00F55D65" w:rsidRPr="00642794" w:rsidRDefault="00F55D65" w:rsidP="00CA6DF0">
            <w:pPr>
              <w:jc w:val="both"/>
              <w:rPr>
                <w:rFonts w:ascii="Candara" w:hAnsi="Candara"/>
                <w:sz w:val="20"/>
                <w:szCs w:val="20"/>
              </w:rPr>
            </w:pPr>
            <w:r w:rsidRPr="00642794">
              <w:rPr>
                <w:rFonts w:ascii="Candara" w:hAnsi="Candara"/>
                <w:sz w:val="20"/>
                <w:szCs w:val="20"/>
              </w:rPr>
              <w:t xml:space="preserve">6. Works under principle of the social assistance and there is clear separation between social insurance and social assistance. </w:t>
            </w:r>
          </w:p>
          <w:p w14:paraId="2BC94418" w14:textId="4F46475C" w:rsidR="00F55D65" w:rsidRPr="00642794" w:rsidRDefault="00F55D65" w:rsidP="00CA6DF0">
            <w:pPr>
              <w:jc w:val="both"/>
              <w:rPr>
                <w:rFonts w:ascii="Candara" w:hAnsi="Candara"/>
                <w:sz w:val="20"/>
                <w:szCs w:val="20"/>
              </w:rPr>
            </w:pPr>
            <w:r w:rsidRPr="00642794">
              <w:rPr>
                <w:rFonts w:ascii="Candara" w:hAnsi="Candara"/>
                <w:sz w:val="20"/>
                <w:szCs w:val="20"/>
              </w:rPr>
              <w:t>7. In case of the participation of person in the labour market, there is no need to pay TSA</w:t>
            </w:r>
            <w:r w:rsidR="00CD69BD" w:rsidRPr="00642794">
              <w:rPr>
                <w:rFonts w:ascii="Candara" w:hAnsi="Candara"/>
                <w:sz w:val="20"/>
                <w:szCs w:val="20"/>
              </w:rPr>
              <w:t>.</w:t>
            </w:r>
          </w:p>
          <w:p w14:paraId="10822FD5" w14:textId="2081CC93" w:rsidR="00F55D65" w:rsidRPr="00642794" w:rsidRDefault="00AD2E1F" w:rsidP="00CA6DF0">
            <w:pPr>
              <w:jc w:val="both"/>
              <w:rPr>
                <w:rFonts w:ascii="Candara" w:hAnsi="Candara"/>
                <w:sz w:val="20"/>
                <w:szCs w:val="20"/>
              </w:rPr>
            </w:pPr>
            <w:r w:rsidRPr="00642794">
              <w:rPr>
                <w:rFonts w:ascii="Candara" w:hAnsi="Candara"/>
                <w:sz w:val="20"/>
                <w:szCs w:val="20"/>
              </w:rPr>
              <w:t>8</w:t>
            </w:r>
            <w:r w:rsidR="00F55D65" w:rsidRPr="00642794">
              <w:rPr>
                <w:rFonts w:ascii="Candara" w:hAnsi="Candara"/>
                <w:sz w:val="20"/>
                <w:szCs w:val="20"/>
              </w:rPr>
              <w:t>. TSA takes into account the salaries of the beneficiaries and categorizes them according to livelihoods, incomes and payments they have</w:t>
            </w:r>
            <w:r w:rsidR="00CD69BD" w:rsidRPr="00642794">
              <w:rPr>
                <w:rFonts w:ascii="Candara" w:hAnsi="Candara"/>
                <w:sz w:val="20"/>
                <w:szCs w:val="20"/>
              </w:rPr>
              <w:t xml:space="preserve"> (means-test</w:t>
            </w:r>
            <w:r w:rsidR="008C5691">
              <w:rPr>
                <w:rFonts w:ascii="Candara" w:hAnsi="Candara"/>
                <w:sz w:val="20"/>
                <w:szCs w:val="20"/>
              </w:rPr>
              <w:t>ed)</w:t>
            </w:r>
            <w:r w:rsidR="00CD69BD" w:rsidRPr="00642794">
              <w:rPr>
                <w:rFonts w:ascii="Candara" w:hAnsi="Candara"/>
                <w:sz w:val="20"/>
                <w:szCs w:val="20"/>
              </w:rPr>
              <w:t>.</w:t>
            </w:r>
          </w:p>
          <w:p w14:paraId="6D71AA96" w14:textId="5E6C7782" w:rsidR="00F55D65" w:rsidRPr="00642794" w:rsidRDefault="00AD2E1F" w:rsidP="00CA6DF0">
            <w:pPr>
              <w:jc w:val="both"/>
              <w:rPr>
                <w:rFonts w:ascii="Candara" w:hAnsi="Candara"/>
                <w:sz w:val="20"/>
                <w:szCs w:val="20"/>
              </w:rPr>
            </w:pPr>
            <w:r w:rsidRPr="00642794">
              <w:rPr>
                <w:rFonts w:ascii="Candara" w:hAnsi="Candara"/>
                <w:sz w:val="20"/>
                <w:szCs w:val="20"/>
              </w:rPr>
              <w:t>9</w:t>
            </w:r>
            <w:r w:rsidR="00F55D65" w:rsidRPr="00642794">
              <w:rPr>
                <w:rFonts w:ascii="Candara" w:hAnsi="Candara"/>
                <w:sz w:val="20"/>
                <w:szCs w:val="20"/>
              </w:rPr>
              <w:t>. Finances are distributed more rationally in persons’ needs base</w:t>
            </w:r>
            <w:r w:rsidR="008C5691">
              <w:rPr>
                <w:rFonts w:ascii="Candara" w:hAnsi="Candara"/>
                <w:sz w:val="20"/>
                <w:szCs w:val="20"/>
              </w:rPr>
              <w:t>d</w:t>
            </w:r>
            <w:r w:rsidR="004535E5" w:rsidRPr="00642794">
              <w:rPr>
                <w:rFonts w:ascii="Candara" w:hAnsi="Candara"/>
                <w:sz w:val="20"/>
                <w:szCs w:val="20"/>
              </w:rPr>
              <w:t>.</w:t>
            </w:r>
          </w:p>
          <w:p w14:paraId="3CAA1CC7" w14:textId="013B8C2D" w:rsidR="00F55D65" w:rsidRPr="00642794" w:rsidRDefault="00F55D65" w:rsidP="00CA6DF0">
            <w:pPr>
              <w:jc w:val="both"/>
              <w:rPr>
                <w:rFonts w:ascii="Candara" w:hAnsi="Candara"/>
                <w:sz w:val="20"/>
                <w:szCs w:val="20"/>
              </w:rPr>
            </w:pPr>
            <w:r w:rsidRPr="00642794">
              <w:rPr>
                <w:rFonts w:ascii="Candara" w:hAnsi="Candara"/>
                <w:sz w:val="20"/>
                <w:szCs w:val="20"/>
              </w:rPr>
              <w:t>1</w:t>
            </w:r>
            <w:r w:rsidR="00AD2E1F" w:rsidRPr="00642794">
              <w:rPr>
                <w:rFonts w:ascii="Candara" w:hAnsi="Candara"/>
                <w:sz w:val="20"/>
                <w:szCs w:val="20"/>
              </w:rPr>
              <w:t>0</w:t>
            </w:r>
            <w:r w:rsidRPr="00642794">
              <w:rPr>
                <w:rFonts w:ascii="Candara" w:hAnsi="Candara"/>
                <w:sz w:val="20"/>
                <w:szCs w:val="20"/>
              </w:rPr>
              <w:t>. TSA considers income/property/other resources of all family-it is more justifiable</w:t>
            </w:r>
            <w:r w:rsidR="004535E5" w:rsidRPr="00642794">
              <w:rPr>
                <w:rFonts w:ascii="Candara" w:hAnsi="Candara"/>
                <w:sz w:val="20"/>
                <w:szCs w:val="20"/>
              </w:rPr>
              <w:t>.</w:t>
            </w:r>
          </w:p>
          <w:p w14:paraId="651EC180" w14:textId="647D4A00" w:rsidR="00F55D65" w:rsidRPr="00642794" w:rsidRDefault="00F55D65" w:rsidP="00CA6DF0">
            <w:pPr>
              <w:autoSpaceDE w:val="0"/>
              <w:autoSpaceDN w:val="0"/>
              <w:adjustRightInd w:val="0"/>
              <w:jc w:val="both"/>
              <w:rPr>
                <w:rFonts w:ascii="Candara" w:hAnsi="Candara"/>
                <w:sz w:val="20"/>
                <w:szCs w:val="20"/>
              </w:rPr>
            </w:pPr>
            <w:r w:rsidRPr="00642794">
              <w:rPr>
                <w:rFonts w:ascii="Candara" w:hAnsi="Candara" w:cs="Berling-Roman"/>
                <w:sz w:val="20"/>
                <w:szCs w:val="20"/>
              </w:rPr>
              <w:t>1</w:t>
            </w:r>
            <w:r w:rsidR="00AD2E1F" w:rsidRPr="00642794">
              <w:rPr>
                <w:rFonts w:ascii="Candara" w:hAnsi="Candara" w:cs="Berling-Roman"/>
                <w:sz w:val="20"/>
                <w:szCs w:val="20"/>
              </w:rPr>
              <w:t>1</w:t>
            </w:r>
            <w:r w:rsidRPr="00642794">
              <w:rPr>
                <w:rFonts w:ascii="Candara" w:hAnsi="Candara" w:cs="Berling-Roman"/>
                <w:sz w:val="20"/>
                <w:szCs w:val="20"/>
              </w:rPr>
              <w:t>. TSA is an efficient tool for lifting people out of poverty and model allows fight against poverty</w:t>
            </w:r>
            <w:r w:rsidR="004535E5" w:rsidRPr="00642794">
              <w:rPr>
                <w:rFonts w:ascii="Candara" w:hAnsi="Candara" w:cs="Berling-Roman"/>
                <w:sz w:val="20"/>
                <w:szCs w:val="20"/>
              </w:rPr>
              <w:t>.</w:t>
            </w:r>
          </w:p>
          <w:p w14:paraId="67F24914" w14:textId="255032E1" w:rsidR="00F55D65" w:rsidRPr="00642794" w:rsidRDefault="00F55D65" w:rsidP="00CA6DF0">
            <w:pPr>
              <w:jc w:val="both"/>
              <w:rPr>
                <w:rFonts w:ascii="Candara" w:hAnsi="Candara"/>
                <w:sz w:val="20"/>
                <w:szCs w:val="20"/>
              </w:rPr>
            </w:pPr>
            <w:r w:rsidRPr="00642794">
              <w:rPr>
                <w:rFonts w:ascii="Candara" w:hAnsi="Candara"/>
                <w:sz w:val="20"/>
                <w:szCs w:val="20"/>
              </w:rPr>
              <w:t>1</w:t>
            </w:r>
            <w:r w:rsidR="00AD2E1F" w:rsidRPr="00642794">
              <w:rPr>
                <w:rFonts w:ascii="Candara" w:hAnsi="Candara"/>
                <w:sz w:val="20"/>
                <w:szCs w:val="20"/>
              </w:rPr>
              <w:t>2</w:t>
            </w:r>
            <w:r w:rsidRPr="00642794">
              <w:rPr>
                <w:rFonts w:ascii="Candara" w:hAnsi="Candara"/>
                <w:sz w:val="20"/>
                <w:szCs w:val="20"/>
              </w:rPr>
              <w:t>. Possibility to develop new administrative tools (for example risk management, develop data exchanges)</w:t>
            </w:r>
            <w:r w:rsidR="004535E5" w:rsidRPr="00642794">
              <w:rPr>
                <w:rFonts w:ascii="Candara" w:hAnsi="Candara"/>
                <w:sz w:val="20"/>
                <w:szCs w:val="20"/>
              </w:rPr>
              <w:t>, integrate two data bases.</w:t>
            </w:r>
          </w:p>
          <w:p w14:paraId="54EA6E97" w14:textId="487245F3" w:rsidR="00F55D65" w:rsidRPr="00642794" w:rsidRDefault="00F55D65" w:rsidP="00CA6DF0">
            <w:pPr>
              <w:jc w:val="both"/>
              <w:rPr>
                <w:rFonts w:ascii="Candara" w:hAnsi="Candara"/>
                <w:sz w:val="20"/>
                <w:szCs w:val="20"/>
              </w:rPr>
            </w:pPr>
            <w:r w:rsidRPr="00642794">
              <w:rPr>
                <w:rFonts w:ascii="Candara" w:hAnsi="Candara"/>
                <w:sz w:val="20"/>
                <w:szCs w:val="20"/>
              </w:rPr>
              <w:t>1</w:t>
            </w:r>
            <w:r w:rsidR="00AD2E1F" w:rsidRPr="00642794">
              <w:rPr>
                <w:rFonts w:ascii="Candara" w:hAnsi="Candara"/>
                <w:sz w:val="20"/>
                <w:szCs w:val="20"/>
              </w:rPr>
              <w:t>3</w:t>
            </w:r>
            <w:r w:rsidRPr="00642794">
              <w:rPr>
                <w:rFonts w:ascii="Candara" w:hAnsi="Candara"/>
                <w:sz w:val="20"/>
                <w:szCs w:val="20"/>
              </w:rPr>
              <w:t>. Allows to create new more targeted social support programs (</w:t>
            </w:r>
            <w:r w:rsidR="004535E5" w:rsidRPr="00642794">
              <w:rPr>
                <w:rFonts w:ascii="Candara" w:hAnsi="Candara"/>
                <w:sz w:val="20"/>
                <w:szCs w:val="20"/>
              </w:rPr>
              <w:t xml:space="preserve">because of possible </w:t>
            </w:r>
            <w:r w:rsidRPr="00642794">
              <w:rPr>
                <w:rFonts w:ascii="Candara" w:hAnsi="Candara"/>
                <w:sz w:val="20"/>
                <w:szCs w:val="20"/>
              </w:rPr>
              <w:t>economy)</w:t>
            </w:r>
            <w:r w:rsidR="004535E5" w:rsidRPr="00642794">
              <w:rPr>
                <w:rFonts w:ascii="Candara" w:hAnsi="Candara"/>
                <w:sz w:val="20"/>
                <w:szCs w:val="20"/>
              </w:rPr>
              <w:t>.</w:t>
            </w:r>
          </w:p>
          <w:p w14:paraId="1D5257E1" w14:textId="77777777" w:rsidR="00E90A55" w:rsidRPr="00642794" w:rsidRDefault="00E90A55" w:rsidP="00CA6DF0">
            <w:pPr>
              <w:jc w:val="both"/>
              <w:rPr>
                <w:rFonts w:ascii="Candara" w:hAnsi="Candara" w:cs="Berling-Roman"/>
                <w:sz w:val="20"/>
                <w:szCs w:val="20"/>
              </w:rPr>
            </w:pPr>
            <w:r w:rsidRPr="00642794">
              <w:rPr>
                <w:rFonts w:ascii="Candara" w:hAnsi="Candara" w:cs="Berling-Roman"/>
                <w:sz w:val="20"/>
                <w:szCs w:val="20"/>
              </w:rPr>
              <w:t>1</w:t>
            </w:r>
            <w:r w:rsidR="00AD2E1F" w:rsidRPr="00642794">
              <w:rPr>
                <w:rFonts w:ascii="Candara" w:hAnsi="Candara" w:cs="Berling-Roman"/>
                <w:sz w:val="20"/>
                <w:szCs w:val="20"/>
              </w:rPr>
              <w:t>4</w:t>
            </w:r>
            <w:r w:rsidRPr="00642794">
              <w:rPr>
                <w:rFonts w:ascii="Candara" w:hAnsi="Candara" w:cs="Berling-Roman"/>
                <w:sz w:val="20"/>
                <w:szCs w:val="20"/>
              </w:rPr>
              <w:t>. There is no new generations IDPs</w:t>
            </w:r>
            <w:r w:rsidR="004535E5" w:rsidRPr="00642794">
              <w:rPr>
                <w:rFonts w:ascii="Candara" w:hAnsi="Candara" w:cs="Berling-Roman"/>
                <w:sz w:val="20"/>
                <w:szCs w:val="20"/>
              </w:rPr>
              <w:t>.</w:t>
            </w:r>
          </w:p>
          <w:p w14:paraId="40A16707" w14:textId="7F445424" w:rsidR="004535E5" w:rsidRPr="00642794" w:rsidRDefault="004535E5" w:rsidP="00CA6DF0">
            <w:pPr>
              <w:jc w:val="both"/>
              <w:rPr>
                <w:rFonts w:ascii="Candara" w:hAnsi="Candara"/>
                <w:sz w:val="20"/>
                <w:szCs w:val="20"/>
              </w:rPr>
            </w:pPr>
            <w:r w:rsidRPr="00642794">
              <w:rPr>
                <w:rFonts w:ascii="Candara" w:hAnsi="Candara" w:cs="Berling-Roman"/>
                <w:sz w:val="20"/>
                <w:szCs w:val="20"/>
              </w:rPr>
              <w:t xml:space="preserve">15. Positive approach from international organisations and donors. </w:t>
            </w:r>
          </w:p>
        </w:tc>
        <w:tc>
          <w:tcPr>
            <w:tcW w:w="3822" w:type="dxa"/>
          </w:tcPr>
          <w:p w14:paraId="0AFA5F06" w14:textId="77777777" w:rsidR="00F55D65" w:rsidRPr="00642794" w:rsidRDefault="00F55D65" w:rsidP="00CA6DF0">
            <w:pPr>
              <w:jc w:val="both"/>
              <w:rPr>
                <w:rFonts w:ascii="Candara" w:hAnsi="Candara"/>
                <w:b/>
                <w:bCs/>
                <w:sz w:val="20"/>
                <w:szCs w:val="20"/>
              </w:rPr>
            </w:pPr>
            <w:r w:rsidRPr="00642794">
              <w:rPr>
                <w:rFonts w:ascii="Candara" w:hAnsi="Candara"/>
                <w:b/>
                <w:bCs/>
                <w:sz w:val="20"/>
                <w:szCs w:val="20"/>
              </w:rPr>
              <w:t xml:space="preserve">Weaknesses </w:t>
            </w:r>
          </w:p>
          <w:p w14:paraId="421C16BC" w14:textId="0B5E886D" w:rsidR="00F55D65" w:rsidRPr="00642794" w:rsidRDefault="00F55D65" w:rsidP="00CA6DF0">
            <w:pPr>
              <w:jc w:val="both"/>
              <w:rPr>
                <w:rFonts w:ascii="Candara" w:hAnsi="Candara"/>
                <w:sz w:val="20"/>
                <w:szCs w:val="20"/>
              </w:rPr>
            </w:pPr>
            <w:r w:rsidRPr="00642794">
              <w:rPr>
                <w:rFonts w:ascii="Candara" w:hAnsi="Candara"/>
                <w:sz w:val="20"/>
                <w:szCs w:val="20"/>
              </w:rPr>
              <w:t>1. Additional administrative resources necessary during the transitional period (integration of IT, training of new personnel, communication, claims, need for the better risk management)</w:t>
            </w:r>
            <w:r w:rsidR="004535E5" w:rsidRPr="00642794">
              <w:rPr>
                <w:rFonts w:ascii="Candara" w:hAnsi="Candara"/>
                <w:sz w:val="20"/>
                <w:szCs w:val="20"/>
              </w:rPr>
              <w:t>.</w:t>
            </w:r>
          </w:p>
          <w:p w14:paraId="4AA114EB" w14:textId="44A46516" w:rsidR="00F55D65" w:rsidRPr="00642794" w:rsidRDefault="00F55D65" w:rsidP="00CA6DF0">
            <w:pPr>
              <w:jc w:val="both"/>
              <w:rPr>
                <w:rFonts w:ascii="Candara" w:hAnsi="Candara"/>
                <w:sz w:val="20"/>
                <w:szCs w:val="20"/>
              </w:rPr>
            </w:pPr>
            <w:r w:rsidRPr="00642794">
              <w:rPr>
                <w:rFonts w:ascii="Candara" w:hAnsi="Candara"/>
                <w:sz w:val="20"/>
                <w:szCs w:val="20"/>
              </w:rPr>
              <w:t>2. Lack of confidence (TSA benefits are means-tested)</w:t>
            </w:r>
            <w:r w:rsidR="004535E5" w:rsidRPr="00642794">
              <w:rPr>
                <w:rFonts w:ascii="Candara" w:hAnsi="Candara"/>
                <w:sz w:val="20"/>
                <w:szCs w:val="20"/>
              </w:rPr>
              <w:t>.</w:t>
            </w:r>
          </w:p>
          <w:p w14:paraId="20AC676C" w14:textId="62A776A0" w:rsidR="00F55D65" w:rsidRPr="00642794" w:rsidRDefault="00F55D65" w:rsidP="00CA6DF0">
            <w:pPr>
              <w:jc w:val="both"/>
              <w:rPr>
                <w:rFonts w:ascii="Candara" w:hAnsi="Candara"/>
                <w:sz w:val="20"/>
                <w:szCs w:val="20"/>
              </w:rPr>
            </w:pPr>
            <w:r w:rsidRPr="00642794">
              <w:rPr>
                <w:rFonts w:ascii="Candara" w:hAnsi="Candara"/>
                <w:sz w:val="20"/>
                <w:szCs w:val="20"/>
              </w:rPr>
              <w:t>3. Difficult to define real budget need</w:t>
            </w:r>
            <w:r w:rsidR="00D67BDB">
              <w:rPr>
                <w:rFonts w:ascii="Candara" w:hAnsi="Candara"/>
                <w:sz w:val="20"/>
                <w:szCs w:val="20"/>
              </w:rPr>
              <w:t>s</w:t>
            </w:r>
            <w:r w:rsidRPr="00642794">
              <w:rPr>
                <w:rFonts w:ascii="Candara" w:hAnsi="Candara"/>
                <w:sz w:val="20"/>
                <w:szCs w:val="20"/>
              </w:rPr>
              <w:t xml:space="preserve"> for TSA of IDPs</w:t>
            </w:r>
            <w:r w:rsidR="004535E5" w:rsidRPr="00642794">
              <w:rPr>
                <w:rFonts w:ascii="Candara" w:hAnsi="Candara"/>
                <w:sz w:val="20"/>
                <w:szCs w:val="20"/>
              </w:rPr>
              <w:t>.</w:t>
            </w:r>
          </w:p>
          <w:p w14:paraId="5CB08EB6" w14:textId="08EC1054" w:rsidR="00AD2E1F" w:rsidRPr="00642794" w:rsidRDefault="00F55D65" w:rsidP="00CA6DF0">
            <w:pPr>
              <w:jc w:val="both"/>
              <w:rPr>
                <w:rFonts w:ascii="Candara" w:hAnsi="Candara"/>
                <w:sz w:val="20"/>
                <w:szCs w:val="20"/>
              </w:rPr>
            </w:pPr>
            <w:r w:rsidRPr="00642794">
              <w:rPr>
                <w:rFonts w:ascii="Candara" w:hAnsi="Candara"/>
                <w:sz w:val="20"/>
                <w:szCs w:val="20"/>
              </w:rPr>
              <w:t xml:space="preserve">3. Political sensitivity </w:t>
            </w:r>
            <w:r w:rsidR="00AD2E1F" w:rsidRPr="00642794">
              <w:rPr>
                <w:rFonts w:ascii="Candara" w:hAnsi="Candara"/>
                <w:sz w:val="20"/>
                <w:szCs w:val="20"/>
              </w:rPr>
              <w:t>– IDP status is not related to TSA</w:t>
            </w:r>
            <w:r w:rsidR="004535E5" w:rsidRPr="00642794">
              <w:rPr>
                <w:rFonts w:ascii="Candara" w:hAnsi="Candara"/>
                <w:sz w:val="20"/>
                <w:szCs w:val="20"/>
              </w:rPr>
              <w:t>.</w:t>
            </w:r>
          </w:p>
          <w:p w14:paraId="062CD5B5" w14:textId="6EF364D6" w:rsidR="00F55D65" w:rsidRPr="00642794" w:rsidRDefault="00F55D65" w:rsidP="00CA6DF0">
            <w:pPr>
              <w:jc w:val="both"/>
              <w:rPr>
                <w:rFonts w:ascii="Candara" w:hAnsi="Candara"/>
                <w:sz w:val="20"/>
                <w:szCs w:val="20"/>
              </w:rPr>
            </w:pPr>
            <w:r w:rsidRPr="00642794">
              <w:rPr>
                <w:rFonts w:ascii="Candara" w:hAnsi="Candara"/>
                <w:sz w:val="20"/>
                <w:szCs w:val="20"/>
              </w:rPr>
              <w:t>4. Not enough transparency because of the non-automatization of procedures, possibility of error</w:t>
            </w:r>
            <w:r w:rsidR="004535E5" w:rsidRPr="00642794">
              <w:rPr>
                <w:rFonts w:ascii="Candara" w:hAnsi="Candara"/>
                <w:sz w:val="20"/>
                <w:szCs w:val="20"/>
              </w:rPr>
              <w:t>.</w:t>
            </w:r>
          </w:p>
          <w:p w14:paraId="010F36EE" w14:textId="19C26099" w:rsidR="00F55D65" w:rsidRPr="00642794" w:rsidRDefault="00F55D65" w:rsidP="00CA6DF0">
            <w:pPr>
              <w:jc w:val="both"/>
              <w:rPr>
                <w:rFonts w:ascii="Candara" w:hAnsi="Candara"/>
                <w:sz w:val="20"/>
                <w:szCs w:val="20"/>
              </w:rPr>
            </w:pPr>
            <w:r w:rsidRPr="00642794">
              <w:rPr>
                <w:rFonts w:ascii="Candara" w:hAnsi="Candara"/>
                <w:sz w:val="20"/>
                <w:szCs w:val="20"/>
              </w:rPr>
              <w:t xml:space="preserve"> 5. High unemployment and high informal economy</w:t>
            </w:r>
            <w:r w:rsidR="004535E5" w:rsidRPr="00642794">
              <w:rPr>
                <w:rFonts w:ascii="Candara" w:hAnsi="Candara"/>
                <w:sz w:val="20"/>
                <w:szCs w:val="20"/>
              </w:rPr>
              <w:t>.</w:t>
            </w:r>
          </w:p>
          <w:p w14:paraId="3FBB0873" w14:textId="77777777" w:rsidR="00F55D65" w:rsidRPr="00642794" w:rsidRDefault="00F55D65" w:rsidP="00CA6DF0">
            <w:pPr>
              <w:jc w:val="both"/>
              <w:rPr>
                <w:rFonts w:ascii="Candara" w:hAnsi="Candara"/>
                <w:sz w:val="20"/>
                <w:szCs w:val="20"/>
              </w:rPr>
            </w:pPr>
            <w:r w:rsidRPr="00642794">
              <w:rPr>
                <w:rFonts w:ascii="Candara" w:hAnsi="Candara"/>
                <w:sz w:val="20"/>
                <w:szCs w:val="20"/>
              </w:rPr>
              <w:t>6. Due to the limited budget resources and significant number of TSA beneficiaries, it is problematic to rise benefits in the near future; however, the probable budget economy can motivate the creation of new social programs.</w:t>
            </w:r>
          </w:p>
          <w:p w14:paraId="05400244" w14:textId="7A5BBB61" w:rsidR="00F55D65" w:rsidRPr="00642794" w:rsidRDefault="00F55D65" w:rsidP="00CA6DF0">
            <w:pPr>
              <w:jc w:val="both"/>
              <w:rPr>
                <w:rFonts w:ascii="Candara" w:hAnsi="Candara"/>
                <w:sz w:val="20"/>
                <w:szCs w:val="20"/>
              </w:rPr>
            </w:pPr>
            <w:r w:rsidRPr="00642794">
              <w:rPr>
                <w:rFonts w:ascii="Candara" w:hAnsi="Candara"/>
                <w:sz w:val="20"/>
                <w:szCs w:val="20"/>
              </w:rPr>
              <w:t>7. The lack of active labour market measures and dependence of the social assistance allowances</w:t>
            </w:r>
            <w:r w:rsidR="004535E5" w:rsidRPr="00642794">
              <w:rPr>
                <w:rFonts w:ascii="Candara" w:hAnsi="Candara"/>
                <w:sz w:val="20"/>
                <w:szCs w:val="20"/>
              </w:rPr>
              <w:t>.</w:t>
            </w:r>
          </w:p>
          <w:p w14:paraId="03A3AB85" w14:textId="6AD12F69" w:rsidR="00F55D65" w:rsidRPr="00642794" w:rsidRDefault="00F55D65" w:rsidP="00CA6DF0">
            <w:pPr>
              <w:jc w:val="both"/>
              <w:rPr>
                <w:rFonts w:ascii="Candara" w:hAnsi="Candara"/>
                <w:sz w:val="20"/>
                <w:szCs w:val="20"/>
              </w:rPr>
            </w:pPr>
            <w:r w:rsidRPr="00642794">
              <w:rPr>
                <w:rFonts w:ascii="Candara" w:hAnsi="Candara"/>
                <w:sz w:val="20"/>
                <w:szCs w:val="20"/>
              </w:rPr>
              <w:t>8. TSA system is more complicated</w:t>
            </w:r>
            <w:r w:rsidR="004535E5" w:rsidRPr="00642794">
              <w:rPr>
                <w:rFonts w:ascii="Candara" w:hAnsi="Candara"/>
                <w:sz w:val="20"/>
                <w:szCs w:val="20"/>
              </w:rPr>
              <w:t xml:space="preserve"> to implement</w:t>
            </w:r>
            <w:r w:rsidRPr="00642794">
              <w:rPr>
                <w:rFonts w:ascii="Candara" w:hAnsi="Candara"/>
                <w:sz w:val="20"/>
                <w:szCs w:val="20"/>
              </w:rPr>
              <w:t xml:space="preserve"> (means-tested) than flat-rate IDP allowances’ system</w:t>
            </w:r>
            <w:r w:rsidR="004535E5" w:rsidRPr="00642794">
              <w:rPr>
                <w:rFonts w:ascii="Candara" w:hAnsi="Candara"/>
                <w:sz w:val="20"/>
                <w:szCs w:val="20"/>
              </w:rPr>
              <w:t>.</w:t>
            </w:r>
          </w:p>
          <w:p w14:paraId="145B5588" w14:textId="2BF4CE22" w:rsidR="00F55D65" w:rsidRPr="00642794" w:rsidRDefault="00F55D65" w:rsidP="004535E5">
            <w:pPr>
              <w:jc w:val="both"/>
              <w:rPr>
                <w:rFonts w:ascii="Candara" w:hAnsi="Candara"/>
                <w:sz w:val="20"/>
                <w:szCs w:val="20"/>
              </w:rPr>
            </w:pPr>
          </w:p>
        </w:tc>
      </w:tr>
      <w:tr w:rsidR="00F55D65" w:rsidRPr="00642794" w14:paraId="2DEB02C3" w14:textId="77777777" w:rsidTr="004535E5">
        <w:tc>
          <w:tcPr>
            <w:tcW w:w="5240" w:type="dxa"/>
          </w:tcPr>
          <w:p w14:paraId="3622B3EF" w14:textId="77777777" w:rsidR="00F55D65" w:rsidRPr="00642794" w:rsidRDefault="00F55D65" w:rsidP="00CA6DF0">
            <w:pPr>
              <w:jc w:val="both"/>
              <w:rPr>
                <w:rFonts w:ascii="Candara" w:hAnsi="Candara"/>
                <w:b/>
                <w:bCs/>
                <w:sz w:val="20"/>
                <w:szCs w:val="20"/>
              </w:rPr>
            </w:pPr>
            <w:r w:rsidRPr="00642794">
              <w:rPr>
                <w:rFonts w:ascii="Candara" w:hAnsi="Candara"/>
                <w:b/>
                <w:bCs/>
                <w:sz w:val="20"/>
                <w:szCs w:val="20"/>
              </w:rPr>
              <w:t>Opportunities</w:t>
            </w:r>
          </w:p>
          <w:p w14:paraId="6C5DB2EF" w14:textId="2B4D62EA" w:rsidR="00F55D65" w:rsidRPr="00642794" w:rsidRDefault="00F55D65" w:rsidP="00CA6DF0">
            <w:pPr>
              <w:jc w:val="both"/>
              <w:rPr>
                <w:rFonts w:ascii="Candara" w:hAnsi="Candara"/>
                <w:sz w:val="20"/>
                <w:szCs w:val="20"/>
              </w:rPr>
            </w:pPr>
            <w:r w:rsidRPr="00642794">
              <w:rPr>
                <w:rFonts w:ascii="Candara" w:hAnsi="Candara"/>
                <w:sz w:val="20"/>
                <w:szCs w:val="20"/>
              </w:rPr>
              <w:t>1. Automatization of databases, development of risk management, better administration</w:t>
            </w:r>
            <w:r w:rsidR="004535E5" w:rsidRPr="00642794">
              <w:rPr>
                <w:rFonts w:ascii="Candara" w:hAnsi="Candara"/>
                <w:sz w:val="20"/>
                <w:szCs w:val="20"/>
              </w:rPr>
              <w:t>.</w:t>
            </w:r>
          </w:p>
          <w:p w14:paraId="61A6763B" w14:textId="52D88406" w:rsidR="00F55D65" w:rsidRPr="00642794" w:rsidRDefault="00F55D65" w:rsidP="00CA6DF0">
            <w:pPr>
              <w:jc w:val="both"/>
              <w:rPr>
                <w:rFonts w:ascii="Candara" w:hAnsi="Candara"/>
                <w:sz w:val="20"/>
                <w:szCs w:val="20"/>
              </w:rPr>
            </w:pPr>
            <w:r w:rsidRPr="00642794">
              <w:rPr>
                <w:rFonts w:ascii="Candara" w:hAnsi="Candara"/>
                <w:sz w:val="20"/>
                <w:szCs w:val="20"/>
              </w:rPr>
              <w:t>2. Relevant communication for population</w:t>
            </w:r>
            <w:r w:rsidR="004535E5" w:rsidRPr="00642794">
              <w:rPr>
                <w:rFonts w:ascii="Candara" w:hAnsi="Candara"/>
                <w:sz w:val="20"/>
                <w:szCs w:val="20"/>
              </w:rPr>
              <w:t>.</w:t>
            </w:r>
          </w:p>
          <w:p w14:paraId="4A129591" w14:textId="574DABED" w:rsidR="00F55D65" w:rsidRPr="00642794" w:rsidRDefault="00F55D65" w:rsidP="00CA6DF0">
            <w:pPr>
              <w:jc w:val="both"/>
              <w:rPr>
                <w:rFonts w:ascii="Candara" w:hAnsi="Candara"/>
                <w:sz w:val="20"/>
                <w:szCs w:val="20"/>
              </w:rPr>
            </w:pPr>
            <w:r w:rsidRPr="00642794">
              <w:rPr>
                <w:rFonts w:ascii="Candara" w:hAnsi="Candara"/>
                <w:sz w:val="20"/>
                <w:szCs w:val="20"/>
              </w:rPr>
              <w:t>3. Means-test control mechanisms, based on the on-line IT tools and evaluation of actual situation on-site. It could help fighting against informal economy as well</w:t>
            </w:r>
            <w:r w:rsidR="004535E5" w:rsidRPr="00642794">
              <w:rPr>
                <w:rFonts w:ascii="Candara" w:hAnsi="Candara"/>
                <w:sz w:val="20"/>
                <w:szCs w:val="20"/>
              </w:rPr>
              <w:t>.</w:t>
            </w:r>
          </w:p>
          <w:p w14:paraId="4600B73D" w14:textId="59C98374" w:rsidR="00F55D65" w:rsidRPr="00642794" w:rsidRDefault="00F55D65" w:rsidP="00CA6DF0">
            <w:pPr>
              <w:jc w:val="both"/>
              <w:rPr>
                <w:rFonts w:ascii="Candara" w:hAnsi="Candara"/>
                <w:sz w:val="20"/>
                <w:szCs w:val="20"/>
              </w:rPr>
            </w:pPr>
            <w:r w:rsidRPr="00642794">
              <w:rPr>
                <w:rFonts w:ascii="Candara" w:hAnsi="Candara"/>
                <w:sz w:val="20"/>
                <w:szCs w:val="20"/>
              </w:rPr>
              <w:t>5. Better integration between employment and social assistance programs</w:t>
            </w:r>
            <w:r w:rsidR="004535E5" w:rsidRPr="00642794">
              <w:rPr>
                <w:rFonts w:ascii="Candara" w:hAnsi="Candara"/>
                <w:sz w:val="20"/>
                <w:szCs w:val="20"/>
              </w:rPr>
              <w:t>.</w:t>
            </w:r>
          </w:p>
          <w:p w14:paraId="248277A7" w14:textId="22C4E99C" w:rsidR="00F55D65" w:rsidRPr="00642794" w:rsidRDefault="00F55D65" w:rsidP="00CA6DF0">
            <w:pPr>
              <w:jc w:val="both"/>
              <w:rPr>
                <w:rFonts w:ascii="Candara" w:hAnsi="Candara"/>
                <w:sz w:val="20"/>
                <w:szCs w:val="20"/>
              </w:rPr>
            </w:pPr>
            <w:r w:rsidRPr="00642794">
              <w:rPr>
                <w:rFonts w:ascii="Candara" w:hAnsi="Candara"/>
                <w:sz w:val="20"/>
                <w:szCs w:val="20"/>
              </w:rPr>
              <w:t>6. Automatization of processes</w:t>
            </w:r>
            <w:r w:rsidR="004535E5" w:rsidRPr="00642794">
              <w:rPr>
                <w:rFonts w:ascii="Candara" w:hAnsi="Candara"/>
                <w:sz w:val="20"/>
                <w:szCs w:val="20"/>
              </w:rPr>
              <w:t>.</w:t>
            </w:r>
          </w:p>
          <w:p w14:paraId="3C350900" w14:textId="2EAA963E" w:rsidR="00F55D65" w:rsidRPr="00642794" w:rsidRDefault="00F55D65" w:rsidP="00CA6DF0">
            <w:pPr>
              <w:jc w:val="both"/>
              <w:rPr>
                <w:rFonts w:ascii="Candara" w:hAnsi="Candara"/>
                <w:sz w:val="20"/>
                <w:szCs w:val="20"/>
              </w:rPr>
            </w:pPr>
            <w:r w:rsidRPr="00642794">
              <w:rPr>
                <w:rFonts w:ascii="Candara" w:hAnsi="Candara"/>
                <w:sz w:val="20"/>
                <w:szCs w:val="20"/>
              </w:rPr>
              <w:t>7. Elimination of duplications</w:t>
            </w:r>
            <w:r w:rsidR="004535E5" w:rsidRPr="00642794">
              <w:rPr>
                <w:rFonts w:ascii="Candara" w:hAnsi="Candara"/>
                <w:sz w:val="20"/>
                <w:szCs w:val="20"/>
              </w:rPr>
              <w:t>.</w:t>
            </w:r>
          </w:p>
          <w:p w14:paraId="59A71BD7" w14:textId="615295B3" w:rsidR="00F55D65" w:rsidRPr="00642794" w:rsidRDefault="00F55D65" w:rsidP="00CA6DF0">
            <w:pPr>
              <w:jc w:val="both"/>
              <w:rPr>
                <w:rFonts w:ascii="Candara" w:hAnsi="Candara"/>
                <w:sz w:val="20"/>
                <w:szCs w:val="20"/>
              </w:rPr>
            </w:pPr>
            <w:r w:rsidRPr="00642794">
              <w:rPr>
                <w:rFonts w:ascii="Candara" w:hAnsi="Candara"/>
                <w:sz w:val="20"/>
                <w:szCs w:val="20"/>
              </w:rPr>
              <w:t xml:space="preserve">8. Strengthening </w:t>
            </w:r>
            <w:r w:rsidR="00AD2E1F" w:rsidRPr="00642794">
              <w:rPr>
                <w:rFonts w:ascii="Candara" w:hAnsi="Candara"/>
                <w:sz w:val="20"/>
                <w:szCs w:val="20"/>
              </w:rPr>
              <w:t>new livelihood and other social assistance programs</w:t>
            </w:r>
            <w:r w:rsidR="004535E5" w:rsidRPr="00642794">
              <w:rPr>
                <w:rFonts w:ascii="Candara" w:hAnsi="Candara"/>
                <w:sz w:val="20"/>
                <w:szCs w:val="20"/>
              </w:rPr>
              <w:t>.</w:t>
            </w:r>
          </w:p>
          <w:p w14:paraId="7AE3F4F2" w14:textId="3845D150" w:rsidR="00F55D65" w:rsidRPr="00642794" w:rsidRDefault="00F55D65" w:rsidP="00CA6DF0">
            <w:pPr>
              <w:jc w:val="both"/>
              <w:rPr>
                <w:rFonts w:ascii="Candara" w:hAnsi="Candara"/>
                <w:sz w:val="20"/>
                <w:szCs w:val="20"/>
              </w:rPr>
            </w:pPr>
            <w:r w:rsidRPr="00642794">
              <w:rPr>
                <w:rFonts w:ascii="Candara" w:hAnsi="Candara"/>
                <w:sz w:val="20"/>
                <w:szCs w:val="20"/>
              </w:rPr>
              <w:t>9. Better targeting because of the means-tested principle and risk management</w:t>
            </w:r>
            <w:r w:rsidR="004535E5" w:rsidRPr="00642794">
              <w:rPr>
                <w:rFonts w:ascii="Candara" w:hAnsi="Candara"/>
                <w:sz w:val="20"/>
                <w:szCs w:val="20"/>
              </w:rPr>
              <w:t>.</w:t>
            </w:r>
          </w:p>
          <w:p w14:paraId="1638F30F" w14:textId="2E91ECC2" w:rsidR="00F55D65" w:rsidRPr="00642794" w:rsidRDefault="00F55D65" w:rsidP="00CA6DF0">
            <w:pPr>
              <w:jc w:val="both"/>
              <w:rPr>
                <w:rFonts w:ascii="Candara" w:hAnsi="Candara"/>
                <w:sz w:val="20"/>
                <w:szCs w:val="20"/>
              </w:rPr>
            </w:pPr>
            <w:r w:rsidRPr="00642794">
              <w:rPr>
                <w:rFonts w:ascii="Candara" w:hAnsi="Candara"/>
                <w:sz w:val="20"/>
                <w:szCs w:val="20"/>
              </w:rPr>
              <w:t xml:space="preserve">10. </w:t>
            </w:r>
            <w:r w:rsidR="004535E5" w:rsidRPr="00642794">
              <w:rPr>
                <w:rFonts w:ascii="Candara" w:hAnsi="Candara"/>
                <w:sz w:val="20"/>
                <w:szCs w:val="20"/>
              </w:rPr>
              <w:t>Targeted the</w:t>
            </w:r>
            <w:r w:rsidRPr="00642794">
              <w:rPr>
                <w:rFonts w:ascii="Candara" w:hAnsi="Candara"/>
                <w:sz w:val="20"/>
                <w:szCs w:val="20"/>
              </w:rPr>
              <w:t xml:space="preserve"> strategic planning and management</w:t>
            </w:r>
            <w:r w:rsidR="004535E5" w:rsidRPr="00642794">
              <w:rPr>
                <w:rFonts w:ascii="Candara" w:hAnsi="Candara"/>
                <w:sz w:val="20"/>
                <w:szCs w:val="20"/>
              </w:rPr>
              <w:t xml:space="preserve"> approach.</w:t>
            </w:r>
          </w:p>
        </w:tc>
        <w:tc>
          <w:tcPr>
            <w:tcW w:w="3822" w:type="dxa"/>
          </w:tcPr>
          <w:p w14:paraId="21D145C4" w14:textId="77777777" w:rsidR="00F55D65" w:rsidRPr="00642794" w:rsidRDefault="00F55D65" w:rsidP="00CA6DF0">
            <w:pPr>
              <w:jc w:val="both"/>
              <w:rPr>
                <w:rFonts w:ascii="Candara" w:hAnsi="Candara"/>
                <w:b/>
                <w:bCs/>
                <w:sz w:val="20"/>
                <w:szCs w:val="20"/>
              </w:rPr>
            </w:pPr>
            <w:r w:rsidRPr="00642794">
              <w:rPr>
                <w:rFonts w:ascii="Candara" w:hAnsi="Candara"/>
                <w:b/>
                <w:bCs/>
                <w:sz w:val="20"/>
                <w:szCs w:val="20"/>
              </w:rPr>
              <w:t>Threats for reform</w:t>
            </w:r>
          </w:p>
          <w:p w14:paraId="746E3655" w14:textId="06EE5B72" w:rsidR="00F55D65" w:rsidRPr="00642794" w:rsidRDefault="00F55D65" w:rsidP="00CA6DF0">
            <w:pPr>
              <w:tabs>
                <w:tab w:val="left" w:pos="3413"/>
              </w:tabs>
              <w:jc w:val="both"/>
              <w:rPr>
                <w:rFonts w:ascii="Candara" w:hAnsi="Candara"/>
                <w:sz w:val="20"/>
                <w:szCs w:val="20"/>
              </w:rPr>
            </w:pPr>
            <w:r w:rsidRPr="00642794">
              <w:rPr>
                <w:rFonts w:ascii="Candara" w:hAnsi="Candara"/>
                <w:sz w:val="20"/>
                <w:szCs w:val="20"/>
              </w:rPr>
              <w:t xml:space="preserve">1. </w:t>
            </w:r>
            <w:r w:rsidR="00E90A55" w:rsidRPr="00642794">
              <w:rPr>
                <w:rFonts w:ascii="Candara" w:hAnsi="Candara"/>
                <w:sz w:val="20"/>
                <w:szCs w:val="20"/>
              </w:rPr>
              <w:t>High p</w:t>
            </w:r>
            <w:r w:rsidRPr="00642794">
              <w:rPr>
                <w:rFonts w:ascii="Candara" w:hAnsi="Candara"/>
                <w:sz w:val="20"/>
                <w:szCs w:val="20"/>
              </w:rPr>
              <w:t>olitical sensitivity</w:t>
            </w:r>
            <w:r w:rsidR="00E90A55" w:rsidRPr="00642794">
              <w:rPr>
                <w:rFonts w:ascii="Candara" w:hAnsi="Candara"/>
                <w:sz w:val="20"/>
                <w:szCs w:val="20"/>
              </w:rPr>
              <w:t xml:space="preserve"> (abolition of IDP allowance</w:t>
            </w:r>
            <w:r w:rsidR="00AD2E1F" w:rsidRPr="00642794">
              <w:rPr>
                <w:rFonts w:ascii="Candara" w:hAnsi="Candara"/>
                <w:sz w:val="20"/>
                <w:szCs w:val="20"/>
              </w:rPr>
              <w:t xml:space="preserve">; IDP status not linked to </w:t>
            </w:r>
            <w:r w:rsidR="004535E5" w:rsidRPr="00642794">
              <w:rPr>
                <w:rFonts w:ascii="Candara" w:hAnsi="Candara"/>
                <w:sz w:val="20"/>
                <w:szCs w:val="20"/>
              </w:rPr>
              <w:t>TSA</w:t>
            </w:r>
            <w:r w:rsidR="00E90A55" w:rsidRPr="00642794">
              <w:rPr>
                <w:rFonts w:ascii="Candara" w:hAnsi="Candara"/>
                <w:sz w:val="20"/>
                <w:szCs w:val="20"/>
              </w:rPr>
              <w:t>)</w:t>
            </w:r>
            <w:r w:rsidR="004535E5" w:rsidRPr="00642794">
              <w:rPr>
                <w:rFonts w:ascii="Candara" w:hAnsi="Candara"/>
                <w:sz w:val="20"/>
                <w:szCs w:val="20"/>
              </w:rPr>
              <w:t>.</w:t>
            </w:r>
          </w:p>
          <w:p w14:paraId="43275BAE" w14:textId="464F00B4" w:rsidR="00F55D65" w:rsidRPr="00642794" w:rsidRDefault="00F55D65" w:rsidP="00CA6DF0">
            <w:pPr>
              <w:jc w:val="both"/>
              <w:rPr>
                <w:rFonts w:ascii="Candara" w:hAnsi="Candara"/>
                <w:sz w:val="20"/>
                <w:szCs w:val="20"/>
              </w:rPr>
            </w:pPr>
            <w:r w:rsidRPr="00642794">
              <w:rPr>
                <w:rFonts w:ascii="Candara" w:hAnsi="Candara"/>
                <w:sz w:val="20"/>
                <w:szCs w:val="20"/>
              </w:rPr>
              <w:t xml:space="preserve">2. Not clear </w:t>
            </w:r>
            <w:r w:rsidR="004535E5" w:rsidRPr="00642794">
              <w:rPr>
                <w:rFonts w:ascii="Candara" w:hAnsi="Candara"/>
                <w:sz w:val="20"/>
                <w:szCs w:val="20"/>
              </w:rPr>
              <w:t>budget</w:t>
            </w:r>
            <w:r w:rsidRPr="00642794">
              <w:rPr>
                <w:rFonts w:ascii="Candara" w:hAnsi="Candara"/>
                <w:sz w:val="20"/>
                <w:szCs w:val="20"/>
              </w:rPr>
              <w:t xml:space="preserve"> needs</w:t>
            </w:r>
            <w:r w:rsidR="004535E5" w:rsidRPr="00642794">
              <w:rPr>
                <w:rFonts w:ascii="Candara" w:hAnsi="Candara"/>
                <w:sz w:val="20"/>
                <w:szCs w:val="20"/>
              </w:rPr>
              <w:t>.</w:t>
            </w:r>
          </w:p>
          <w:p w14:paraId="57F50557" w14:textId="77777777" w:rsidR="00F55D65" w:rsidRPr="00642794" w:rsidRDefault="00F55D65" w:rsidP="00CA6DF0">
            <w:pPr>
              <w:jc w:val="both"/>
              <w:rPr>
                <w:rFonts w:ascii="Candara" w:hAnsi="Candara"/>
                <w:sz w:val="20"/>
                <w:szCs w:val="20"/>
              </w:rPr>
            </w:pPr>
            <w:r w:rsidRPr="00642794">
              <w:rPr>
                <w:rFonts w:ascii="Candara" w:hAnsi="Candara"/>
                <w:sz w:val="20"/>
                <w:szCs w:val="20"/>
              </w:rPr>
              <w:t xml:space="preserve">3. High unemployment and informal economy motivates do not declare income (however, means-tested system can amortise it). </w:t>
            </w:r>
          </w:p>
          <w:p w14:paraId="6DDAC05B" w14:textId="5FDAE0DD" w:rsidR="00F55D65" w:rsidRPr="00642794" w:rsidRDefault="00F55D65" w:rsidP="00CA6DF0">
            <w:pPr>
              <w:jc w:val="both"/>
              <w:rPr>
                <w:rFonts w:ascii="Candara" w:hAnsi="Candara"/>
                <w:sz w:val="20"/>
                <w:szCs w:val="20"/>
              </w:rPr>
            </w:pPr>
            <w:r w:rsidRPr="00642794">
              <w:rPr>
                <w:rFonts w:ascii="Candara" w:hAnsi="Candara"/>
                <w:sz w:val="20"/>
                <w:szCs w:val="20"/>
              </w:rPr>
              <w:t>4. Not effective coordination during reform</w:t>
            </w:r>
            <w:r w:rsidR="004535E5" w:rsidRPr="00642794">
              <w:rPr>
                <w:rFonts w:ascii="Candara" w:hAnsi="Candara"/>
                <w:sz w:val="20"/>
                <w:szCs w:val="20"/>
              </w:rPr>
              <w:t>.</w:t>
            </w:r>
          </w:p>
          <w:p w14:paraId="7C125685" w14:textId="6AF17891" w:rsidR="00F55D65" w:rsidRPr="00642794" w:rsidRDefault="00F55D65" w:rsidP="00CA6DF0">
            <w:pPr>
              <w:jc w:val="both"/>
              <w:rPr>
                <w:rFonts w:ascii="Candara" w:hAnsi="Candara"/>
                <w:sz w:val="20"/>
                <w:szCs w:val="20"/>
              </w:rPr>
            </w:pPr>
            <w:r w:rsidRPr="00642794">
              <w:rPr>
                <w:rFonts w:ascii="Candara" w:hAnsi="Candara"/>
                <w:sz w:val="20"/>
                <w:szCs w:val="20"/>
              </w:rPr>
              <w:t>5. Limited IT resources</w:t>
            </w:r>
            <w:r w:rsidR="004535E5" w:rsidRPr="00642794">
              <w:rPr>
                <w:rFonts w:ascii="Candara" w:hAnsi="Candara"/>
                <w:sz w:val="20"/>
                <w:szCs w:val="20"/>
              </w:rPr>
              <w:t>.</w:t>
            </w:r>
          </w:p>
          <w:p w14:paraId="668E2912" w14:textId="3690D1A4" w:rsidR="00F55D65" w:rsidRPr="00642794" w:rsidRDefault="00F55D65" w:rsidP="00CA6DF0">
            <w:pPr>
              <w:jc w:val="both"/>
              <w:rPr>
                <w:rFonts w:ascii="Candara" w:hAnsi="Candara"/>
                <w:sz w:val="20"/>
                <w:szCs w:val="20"/>
              </w:rPr>
            </w:pPr>
            <w:r w:rsidRPr="00642794">
              <w:rPr>
                <w:rFonts w:ascii="Candara" w:hAnsi="Candara"/>
                <w:sz w:val="20"/>
                <w:szCs w:val="20"/>
              </w:rPr>
              <w:t>6. Not effective communication</w:t>
            </w:r>
            <w:r w:rsidR="004535E5" w:rsidRPr="00642794">
              <w:rPr>
                <w:rFonts w:ascii="Candara" w:hAnsi="Candara"/>
                <w:sz w:val="20"/>
                <w:szCs w:val="20"/>
              </w:rPr>
              <w:t>, resistance from IDPs.</w:t>
            </w:r>
          </w:p>
          <w:p w14:paraId="76CA8202" w14:textId="6CC75D0A" w:rsidR="00F55D65" w:rsidRPr="00642794" w:rsidRDefault="00F55D65" w:rsidP="00CA6DF0">
            <w:pPr>
              <w:jc w:val="both"/>
              <w:rPr>
                <w:rFonts w:ascii="Candara" w:hAnsi="Candara"/>
                <w:sz w:val="20"/>
                <w:szCs w:val="20"/>
              </w:rPr>
            </w:pPr>
            <w:r w:rsidRPr="00642794">
              <w:rPr>
                <w:rFonts w:ascii="Candara" w:hAnsi="Candara"/>
                <w:sz w:val="20"/>
                <w:szCs w:val="20"/>
              </w:rPr>
              <w:t>7. Not all stakeholders are involved</w:t>
            </w:r>
            <w:r w:rsidR="004535E5" w:rsidRPr="00642794">
              <w:rPr>
                <w:rFonts w:ascii="Candara" w:hAnsi="Candara"/>
                <w:sz w:val="20"/>
                <w:szCs w:val="20"/>
              </w:rPr>
              <w:t>.</w:t>
            </w:r>
          </w:p>
          <w:p w14:paraId="51EA8B33" w14:textId="37492804" w:rsidR="00F55D65" w:rsidRPr="00642794" w:rsidRDefault="00F55D65" w:rsidP="00CA6DF0">
            <w:pPr>
              <w:jc w:val="both"/>
              <w:rPr>
                <w:rFonts w:ascii="Candara" w:hAnsi="Candara"/>
                <w:sz w:val="20"/>
                <w:szCs w:val="20"/>
              </w:rPr>
            </w:pPr>
            <w:r w:rsidRPr="00642794">
              <w:rPr>
                <w:rFonts w:ascii="Candara" w:hAnsi="Candara"/>
                <w:sz w:val="20"/>
                <w:szCs w:val="20"/>
              </w:rPr>
              <w:t>8. Errors, frauds during transition</w:t>
            </w:r>
            <w:r w:rsidR="004535E5" w:rsidRPr="00642794">
              <w:rPr>
                <w:rFonts w:ascii="Candara" w:hAnsi="Candara"/>
                <w:sz w:val="20"/>
                <w:szCs w:val="20"/>
              </w:rPr>
              <w:t>.</w:t>
            </w:r>
          </w:p>
        </w:tc>
      </w:tr>
    </w:tbl>
    <w:p w14:paraId="41BCE7E7" w14:textId="07197365" w:rsidR="00CA6DF0" w:rsidRPr="00B66C85" w:rsidRDefault="00CA6DF0">
      <w:pPr>
        <w:rPr>
          <w:rFonts w:ascii="Candara" w:hAnsi="Candara"/>
        </w:rPr>
      </w:pPr>
      <w:r w:rsidRPr="00B66C85">
        <w:rPr>
          <w:rFonts w:ascii="Candara" w:hAnsi="Candara"/>
        </w:rPr>
        <w:br w:type="page"/>
      </w:r>
    </w:p>
    <w:p w14:paraId="05FDA0FA" w14:textId="1A6C9BD5" w:rsidR="00471652" w:rsidRPr="00B66C85" w:rsidRDefault="00471652" w:rsidP="00471652">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Candara" w:hAnsi="Candara"/>
          <w:b/>
          <w:bCs/>
        </w:rPr>
      </w:pPr>
      <w:r w:rsidRPr="00B66C85">
        <w:rPr>
          <w:rFonts w:ascii="Candara" w:hAnsi="Candara"/>
          <w:b/>
          <w:bCs/>
        </w:rPr>
        <w:lastRenderedPageBreak/>
        <w:t>3 MODEL:  DIVIDING IDPS INTO GENERATIONS (REMOVAL OF 2, 3 GENERATIONS)</w:t>
      </w:r>
    </w:p>
    <w:p w14:paraId="5B2E4407" w14:textId="77777777" w:rsidR="00471652" w:rsidRPr="00B66C85" w:rsidRDefault="00471652" w:rsidP="00344E9B">
      <w:pPr>
        <w:rPr>
          <w:rFonts w:ascii="Candara" w:hAnsi="Candara"/>
          <w:b/>
          <w:bCs/>
        </w:rPr>
      </w:pPr>
    </w:p>
    <w:p w14:paraId="1C2B2AF0" w14:textId="37F86B4C" w:rsidR="00F55D65" w:rsidRPr="00B66C85" w:rsidRDefault="00974DF8" w:rsidP="00344E9B">
      <w:pPr>
        <w:rPr>
          <w:rFonts w:ascii="Candara" w:hAnsi="Candara"/>
          <w:b/>
          <w:bCs/>
        </w:rPr>
      </w:pPr>
      <w:r w:rsidRPr="00B66C85">
        <w:rPr>
          <w:rFonts w:ascii="Candara" w:hAnsi="Candara"/>
          <w:b/>
          <w:bCs/>
        </w:rPr>
        <w:t>MOLSHA</w:t>
      </w:r>
      <w:r w:rsidR="00F55D65" w:rsidRPr="00B66C85">
        <w:rPr>
          <w:rFonts w:ascii="Candara" w:hAnsi="Candara"/>
          <w:b/>
          <w:bCs/>
        </w:rPr>
        <w:t xml:space="preserve"> calculations: </w:t>
      </w:r>
    </w:p>
    <w:p w14:paraId="3F1AF488" w14:textId="351F9DAE" w:rsidR="00F55D65" w:rsidRPr="00B66C85" w:rsidRDefault="00F55D65" w:rsidP="00344E9B">
      <w:pPr>
        <w:tabs>
          <w:tab w:val="left" w:pos="0"/>
        </w:tabs>
        <w:spacing w:before="240" w:line="240" w:lineRule="auto"/>
        <w:jc w:val="both"/>
        <w:rPr>
          <w:rFonts w:ascii="Candara" w:hAnsi="Candara"/>
        </w:rPr>
      </w:pPr>
      <w:r w:rsidRPr="00B66C85">
        <w:rPr>
          <w:rFonts w:ascii="Candara" w:hAnsi="Candara"/>
        </w:rPr>
        <w:t xml:space="preserve">Currently, the number of IDPs, who have not been personally internally displaced, is approximately 89,000. Approximately 75,000 of them receive IDP allowance, which costs 40,000,000 GEL annually. In the event of removing allowance from the IDPs of the named category, 20,000 of them will be able to be transferred in the TSA system of the </w:t>
      </w:r>
      <w:r w:rsidR="007C44F9">
        <w:rPr>
          <w:rFonts w:ascii="Candara" w:hAnsi="Candara"/>
        </w:rPr>
        <w:t>Social Service Agency</w:t>
      </w:r>
      <w:r w:rsidRPr="00B66C85">
        <w:rPr>
          <w:rFonts w:ascii="Candara" w:hAnsi="Candara"/>
        </w:rPr>
        <w:t xml:space="preserve">, and in such case, approximately 6,000,000 GEL will be spent on them. </w:t>
      </w:r>
      <w:r w:rsidRPr="00B66C85">
        <w:rPr>
          <w:rFonts w:ascii="Candara" w:hAnsi="Candara"/>
          <w:b/>
          <w:bCs/>
        </w:rPr>
        <w:t xml:space="preserve">In total, 34,000,000 GEL will be saved annually. </w:t>
      </w:r>
    </w:p>
    <w:p w14:paraId="0823D9DB" w14:textId="77777777" w:rsidR="00F55D65" w:rsidRPr="00B66C85" w:rsidRDefault="00F55D65" w:rsidP="00344E9B">
      <w:pPr>
        <w:rPr>
          <w:rFonts w:ascii="Candara" w:hAnsi="Candara"/>
          <w:b/>
          <w:bCs/>
        </w:rPr>
      </w:pPr>
    </w:p>
    <w:p w14:paraId="62694EDE" w14:textId="02B17B2A" w:rsidR="00F55D65" w:rsidRDefault="00F55D65" w:rsidP="00344E9B">
      <w:pPr>
        <w:rPr>
          <w:rFonts w:ascii="Candara" w:hAnsi="Candara"/>
          <w:b/>
          <w:bCs/>
        </w:rPr>
      </w:pPr>
      <w:r w:rsidRPr="00642794">
        <w:rPr>
          <w:rFonts w:ascii="Candara" w:hAnsi="Candara"/>
          <w:b/>
          <w:bCs/>
        </w:rPr>
        <w:t xml:space="preserve">TA </w:t>
      </w:r>
      <w:r w:rsidR="004535E5" w:rsidRPr="00642794">
        <w:rPr>
          <w:rFonts w:ascii="Candara" w:hAnsi="Candara"/>
          <w:b/>
          <w:bCs/>
        </w:rPr>
        <w:t>simulations</w:t>
      </w:r>
      <w:r w:rsidRPr="00642794">
        <w:rPr>
          <w:rFonts w:ascii="Candara" w:hAnsi="Candara"/>
          <w:b/>
          <w:bCs/>
        </w:rPr>
        <w:t xml:space="preserve">: </w:t>
      </w:r>
    </w:p>
    <w:tbl>
      <w:tblPr>
        <w:tblW w:w="900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4"/>
        <w:gridCol w:w="834"/>
        <w:gridCol w:w="731"/>
        <w:gridCol w:w="727"/>
        <w:gridCol w:w="667"/>
        <w:gridCol w:w="735"/>
        <w:gridCol w:w="765"/>
        <w:gridCol w:w="793"/>
        <w:gridCol w:w="824"/>
        <w:gridCol w:w="779"/>
        <w:gridCol w:w="828"/>
      </w:tblGrid>
      <w:tr w:rsidR="00B43A95" w:rsidRPr="00642794" w14:paraId="6274AF83" w14:textId="77777777" w:rsidTr="00B43A95">
        <w:trPr>
          <w:trHeight w:val="293"/>
        </w:trPr>
        <w:tc>
          <w:tcPr>
            <w:tcW w:w="1325" w:type="dxa"/>
            <w:shd w:val="clear" w:color="auto" w:fill="auto"/>
            <w:noWrap/>
            <w:vAlign w:val="bottom"/>
            <w:hideMark/>
          </w:tcPr>
          <w:p w14:paraId="6159C117" w14:textId="77777777" w:rsidR="00B43A95" w:rsidRPr="00642794" w:rsidRDefault="00B43A95" w:rsidP="0085689E">
            <w:pPr>
              <w:spacing w:line="240" w:lineRule="auto"/>
              <w:rPr>
                <w:rFonts w:ascii="Calibri" w:hAnsi="Calibri" w:cs="Calibri"/>
                <w:color w:val="000000"/>
                <w:sz w:val="16"/>
                <w:szCs w:val="16"/>
                <w:lang w:val="it-IT" w:eastAsia="it-IT"/>
              </w:rPr>
            </w:pPr>
          </w:p>
        </w:tc>
        <w:tc>
          <w:tcPr>
            <w:tcW w:w="7682" w:type="dxa"/>
            <w:gridSpan w:val="10"/>
            <w:shd w:val="clear" w:color="auto" w:fill="auto"/>
            <w:noWrap/>
            <w:vAlign w:val="bottom"/>
            <w:hideMark/>
          </w:tcPr>
          <w:p w14:paraId="1EE2160D" w14:textId="064C99B9" w:rsidR="00B43A95" w:rsidRPr="00642794" w:rsidRDefault="00B43A95" w:rsidP="0085689E">
            <w:pPr>
              <w:spacing w:line="240" w:lineRule="auto"/>
              <w:rPr>
                <w:rFonts w:ascii="Calibri" w:hAnsi="Calibri" w:cs="Calibri"/>
                <w:color w:val="000000"/>
                <w:sz w:val="16"/>
                <w:szCs w:val="16"/>
                <w:lang w:eastAsia="it-IT"/>
              </w:rPr>
            </w:pPr>
            <w:r w:rsidRPr="00642794">
              <w:rPr>
                <w:rFonts w:ascii="Calibri" w:hAnsi="Calibri" w:cs="Calibri"/>
                <w:b/>
                <w:bCs/>
                <w:color w:val="000000"/>
                <w:sz w:val="16"/>
                <w:szCs w:val="16"/>
                <w:lang w:eastAsia="it-IT"/>
              </w:rPr>
              <w:t xml:space="preserve">Estimated annual financial support to IDPs </w:t>
            </w:r>
            <w:r w:rsidRPr="00642794">
              <w:rPr>
                <w:rFonts w:ascii="Calibri" w:hAnsi="Calibri" w:cs="Calibri"/>
                <w:color w:val="000000"/>
                <w:sz w:val="16"/>
                <w:szCs w:val="16"/>
                <w:lang w:eastAsia="it-IT"/>
              </w:rPr>
              <w:t>(IDP + TSA benefits, GEL x 1,000 in 2020 prices)</w:t>
            </w:r>
          </w:p>
        </w:tc>
      </w:tr>
      <w:tr w:rsidR="00B43A95" w:rsidRPr="00642794" w14:paraId="6B27448D" w14:textId="77777777" w:rsidTr="00B43A95">
        <w:trPr>
          <w:trHeight w:val="293"/>
        </w:trPr>
        <w:tc>
          <w:tcPr>
            <w:tcW w:w="1325" w:type="dxa"/>
            <w:shd w:val="clear" w:color="auto" w:fill="auto"/>
            <w:noWrap/>
            <w:vAlign w:val="bottom"/>
            <w:hideMark/>
          </w:tcPr>
          <w:p w14:paraId="317E16AC" w14:textId="77777777" w:rsidR="00642794" w:rsidRPr="00642794" w:rsidRDefault="00642794" w:rsidP="0085689E">
            <w:pPr>
              <w:spacing w:line="240" w:lineRule="auto"/>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Reform model:</w:t>
            </w:r>
          </w:p>
        </w:tc>
        <w:tc>
          <w:tcPr>
            <w:tcW w:w="835" w:type="dxa"/>
            <w:shd w:val="clear" w:color="auto" w:fill="auto"/>
            <w:noWrap/>
            <w:vAlign w:val="bottom"/>
            <w:hideMark/>
          </w:tcPr>
          <w:p w14:paraId="4D389568"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2022</w:t>
            </w:r>
          </w:p>
        </w:tc>
        <w:tc>
          <w:tcPr>
            <w:tcW w:w="731" w:type="dxa"/>
            <w:shd w:val="clear" w:color="auto" w:fill="auto"/>
            <w:noWrap/>
            <w:vAlign w:val="bottom"/>
            <w:hideMark/>
          </w:tcPr>
          <w:p w14:paraId="0EC89738"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2023</w:t>
            </w:r>
          </w:p>
        </w:tc>
        <w:tc>
          <w:tcPr>
            <w:tcW w:w="727" w:type="dxa"/>
            <w:shd w:val="clear" w:color="auto" w:fill="auto"/>
            <w:noWrap/>
            <w:vAlign w:val="bottom"/>
            <w:hideMark/>
          </w:tcPr>
          <w:p w14:paraId="405DEA0E"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2024</w:t>
            </w:r>
          </w:p>
        </w:tc>
        <w:tc>
          <w:tcPr>
            <w:tcW w:w="665" w:type="dxa"/>
            <w:shd w:val="clear" w:color="auto" w:fill="auto"/>
            <w:noWrap/>
            <w:vAlign w:val="bottom"/>
            <w:hideMark/>
          </w:tcPr>
          <w:p w14:paraId="6DE8E317"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2025</w:t>
            </w:r>
          </w:p>
        </w:tc>
        <w:tc>
          <w:tcPr>
            <w:tcW w:w="735" w:type="dxa"/>
            <w:shd w:val="clear" w:color="auto" w:fill="auto"/>
            <w:noWrap/>
            <w:vAlign w:val="bottom"/>
            <w:hideMark/>
          </w:tcPr>
          <w:p w14:paraId="1A5CD88D"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2026</w:t>
            </w:r>
          </w:p>
        </w:tc>
        <w:tc>
          <w:tcPr>
            <w:tcW w:w="765" w:type="dxa"/>
            <w:shd w:val="clear" w:color="auto" w:fill="auto"/>
            <w:noWrap/>
            <w:vAlign w:val="bottom"/>
            <w:hideMark/>
          </w:tcPr>
          <w:p w14:paraId="76EC61FA"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2027</w:t>
            </w:r>
          </w:p>
        </w:tc>
        <w:tc>
          <w:tcPr>
            <w:tcW w:w="793" w:type="dxa"/>
            <w:shd w:val="clear" w:color="auto" w:fill="auto"/>
            <w:noWrap/>
            <w:vAlign w:val="bottom"/>
            <w:hideMark/>
          </w:tcPr>
          <w:p w14:paraId="65779BF8"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2028</w:t>
            </w:r>
          </w:p>
        </w:tc>
        <w:tc>
          <w:tcPr>
            <w:tcW w:w="824" w:type="dxa"/>
            <w:shd w:val="clear" w:color="auto" w:fill="auto"/>
            <w:noWrap/>
            <w:vAlign w:val="bottom"/>
            <w:hideMark/>
          </w:tcPr>
          <w:p w14:paraId="38A76584"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2029</w:t>
            </w:r>
          </w:p>
        </w:tc>
        <w:tc>
          <w:tcPr>
            <w:tcW w:w="779" w:type="dxa"/>
            <w:shd w:val="clear" w:color="auto" w:fill="auto"/>
            <w:noWrap/>
            <w:vAlign w:val="bottom"/>
            <w:hideMark/>
          </w:tcPr>
          <w:p w14:paraId="08EE4C6D"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2030</w:t>
            </w:r>
          </w:p>
        </w:tc>
        <w:tc>
          <w:tcPr>
            <w:tcW w:w="828" w:type="dxa"/>
            <w:shd w:val="clear" w:color="auto" w:fill="auto"/>
            <w:noWrap/>
            <w:vAlign w:val="bottom"/>
            <w:hideMark/>
          </w:tcPr>
          <w:p w14:paraId="38F6B269"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2031</w:t>
            </w:r>
          </w:p>
        </w:tc>
      </w:tr>
      <w:tr w:rsidR="00B43A95" w:rsidRPr="00642794" w14:paraId="0598EFC6" w14:textId="77777777" w:rsidTr="00B43A95">
        <w:trPr>
          <w:trHeight w:val="293"/>
        </w:trPr>
        <w:tc>
          <w:tcPr>
            <w:tcW w:w="1325" w:type="dxa"/>
            <w:shd w:val="clear" w:color="auto" w:fill="auto"/>
            <w:noWrap/>
            <w:vAlign w:val="bottom"/>
            <w:hideMark/>
          </w:tcPr>
          <w:p w14:paraId="2B81C029" w14:textId="77777777" w:rsidR="00642794" w:rsidRPr="00642794" w:rsidRDefault="00642794" w:rsidP="0085689E">
            <w:pPr>
              <w:spacing w:line="240" w:lineRule="auto"/>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MOLSHA Model 3</w:t>
            </w:r>
          </w:p>
        </w:tc>
        <w:tc>
          <w:tcPr>
            <w:tcW w:w="835" w:type="dxa"/>
            <w:shd w:val="clear" w:color="auto" w:fill="auto"/>
            <w:noWrap/>
            <w:vAlign w:val="bottom"/>
            <w:hideMark/>
          </w:tcPr>
          <w:p w14:paraId="2BB5ACAD" w14:textId="18F0E2A5"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133</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156 </w:t>
            </w:r>
          </w:p>
        </w:tc>
        <w:tc>
          <w:tcPr>
            <w:tcW w:w="731" w:type="dxa"/>
            <w:shd w:val="clear" w:color="auto" w:fill="auto"/>
            <w:noWrap/>
            <w:vAlign w:val="bottom"/>
            <w:hideMark/>
          </w:tcPr>
          <w:p w14:paraId="73AE4322" w14:textId="6C33A3E3"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132</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748 </w:t>
            </w:r>
          </w:p>
        </w:tc>
        <w:tc>
          <w:tcPr>
            <w:tcW w:w="727" w:type="dxa"/>
            <w:shd w:val="clear" w:color="auto" w:fill="auto"/>
            <w:noWrap/>
            <w:vAlign w:val="bottom"/>
            <w:hideMark/>
          </w:tcPr>
          <w:p w14:paraId="7F526AD4" w14:textId="14233467"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132</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318 </w:t>
            </w:r>
          </w:p>
        </w:tc>
        <w:tc>
          <w:tcPr>
            <w:tcW w:w="665" w:type="dxa"/>
            <w:shd w:val="clear" w:color="auto" w:fill="auto"/>
            <w:noWrap/>
            <w:vAlign w:val="bottom"/>
            <w:hideMark/>
          </w:tcPr>
          <w:p w14:paraId="17D95468" w14:textId="259E0D7D"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131</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869 </w:t>
            </w:r>
          </w:p>
        </w:tc>
        <w:tc>
          <w:tcPr>
            <w:tcW w:w="735" w:type="dxa"/>
            <w:shd w:val="clear" w:color="auto" w:fill="auto"/>
            <w:noWrap/>
            <w:vAlign w:val="bottom"/>
            <w:hideMark/>
          </w:tcPr>
          <w:p w14:paraId="0787EA55" w14:textId="3B78457C"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131</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403 </w:t>
            </w:r>
          </w:p>
        </w:tc>
        <w:tc>
          <w:tcPr>
            <w:tcW w:w="765" w:type="dxa"/>
            <w:shd w:val="clear" w:color="auto" w:fill="auto"/>
            <w:noWrap/>
            <w:vAlign w:val="bottom"/>
            <w:hideMark/>
          </w:tcPr>
          <w:p w14:paraId="04357C79" w14:textId="100E6E0E"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130</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921 </w:t>
            </w:r>
          </w:p>
        </w:tc>
        <w:tc>
          <w:tcPr>
            <w:tcW w:w="793" w:type="dxa"/>
            <w:shd w:val="clear" w:color="auto" w:fill="auto"/>
            <w:noWrap/>
            <w:vAlign w:val="bottom"/>
            <w:hideMark/>
          </w:tcPr>
          <w:p w14:paraId="12F4ED46" w14:textId="14A0D7EB"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130</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425 </w:t>
            </w:r>
          </w:p>
        </w:tc>
        <w:tc>
          <w:tcPr>
            <w:tcW w:w="824" w:type="dxa"/>
            <w:shd w:val="clear" w:color="auto" w:fill="auto"/>
            <w:noWrap/>
            <w:vAlign w:val="bottom"/>
            <w:hideMark/>
          </w:tcPr>
          <w:p w14:paraId="593F5C90" w14:textId="79881B20"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914 </w:t>
            </w:r>
          </w:p>
        </w:tc>
        <w:tc>
          <w:tcPr>
            <w:tcW w:w="779" w:type="dxa"/>
            <w:shd w:val="clear" w:color="auto" w:fill="auto"/>
            <w:noWrap/>
            <w:vAlign w:val="bottom"/>
            <w:hideMark/>
          </w:tcPr>
          <w:p w14:paraId="6ECEDAC0" w14:textId="758582C6"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392 </w:t>
            </w:r>
          </w:p>
        </w:tc>
        <w:tc>
          <w:tcPr>
            <w:tcW w:w="828" w:type="dxa"/>
            <w:shd w:val="clear" w:color="auto" w:fill="auto"/>
            <w:noWrap/>
            <w:vAlign w:val="bottom"/>
            <w:hideMark/>
          </w:tcPr>
          <w:p w14:paraId="10AADACF" w14:textId="1DF6D25A"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128</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856 </w:t>
            </w:r>
          </w:p>
        </w:tc>
      </w:tr>
    </w:tbl>
    <w:p w14:paraId="6DCEBA18" w14:textId="525D46C4" w:rsidR="00642794" w:rsidRDefault="00642794" w:rsidP="00344E9B">
      <w:pPr>
        <w:rPr>
          <w:rFonts w:ascii="Candara" w:hAnsi="Candara"/>
          <w:b/>
          <w:bCs/>
        </w:rPr>
      </w:pPr>
    </w:p>
    <w:tbl>
      <w:tblPr>
        <w:tblW w:w="93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8"/>
        <w:gridCol w:w="789"/>
        <w:gridCol w:w="789"/>
        <w:gridCol w:w="789"/>
        <w:gridCol w:w="789"/>
        <w:gridCol w:w="789"/>
        <w:gridCol w:w="789"/>
        <w:gridCol w:w="789"/>
        <w:gridCol w:w="789"/>
        <w:gridCol w:w="789"/>
        <w:gridCol w:w="789"/>
        <w:gridCol w:w="8"/>
      </w:tblGrid>
      <w:tr w:rsidR="00B43A95" w:rsidRPr="00642794" w14:paraId="3B378B69" w14:textId="77777777" w:rsidTr="0085689E">
        <w:trPr>
          <w:trHeight w:val="285"/>
        </w:trPr>
        <w:tc>
          <w:tcPr>
            <w:tcW w:w="1448" w:type="dxa"/>
            <w:shd w:val="clear" w:color="auto" w:fill="auto"/>
            <w:noWrap/>
            <w:vAlign w:val="bottom"/>
            <w:hideMark/>
          </w:tcPr>
          <w:p w14:paraId="43EA70D1" w14:textId="77777777" w:rsidR="00B43A95" w:rsidRPr="00642794" w:rsidRDefault="00B43A95" w:rsidP="0085689E">
            <w:pPr>
              <w:spacing w:line="240" w:lineRule="auto"/>
              <w:rPr>
                <w:rFonts w:ascii="Calibri" w:hAnsi="Calibri" w:cs="Calibri"/>
                <w:color w:val="000000"/>
                <w:sz w:val="16"/>
                <w:szCs w:val="16"/>
                <w:lang w:val="it-IT" w:eastAsia="it-IT"/>
              </w:rPr>
            </w:pPr>
          </w:p>
        </w:tc>
        <w:tc>
          <w:tcPr>
            <w:tcW w:w="7898" w:type="dxa"/>
            <w:gridSpan w:val="11"/>
            <w:shd w:val="clear" w:color="auto" w:fill="auto"/>
            <w:noWrap/>
            <w:vAlign w:val="bottom"/>
            <w:hideMark/>
          </w:tcPr>
          <w:p w14:paraId="019E9144" w14:textId="584E6A24" w:rsidR="00B43A95" w:rsidRPr="00642794" w:rsidRDefault="00B43A95" w:rsidP="0085689E">
            <w:pPr>
              <w:spacing w:line="240" w:lineRule="auto"/>
              <w:rPr>
                <w:rFonts w:ascii="Calibri" w:hAnsi="Calibri" w:cs="Calibri"/>
                <w:color w:val="000000"/>
                <w:sz w:val="16"/>
                <w:szCs w:val="16"/>
                <w:lang w:eastAsia="it-IT"/>
              </w:rPr>
            </w:pPr>
            <w:r w:rsidRPr="00642794">
              <w:rPr>
                <w:rFonts w:ascii="Calibri" w:hAnsi="Calibri" w:cs="Calibri"/>
                <w:b/>
                <w:bCs/>
                <w:color w:val="000000"/>
                <w:sz w:val="16"/>
                <w:szCs w:val="16"/>
                <w:lang w:eastAsia="it-IT"/>
              </w:rPr>
              <w:t xml:space="preserve">Estimated savings from reforms </w:t>
            </w:r>
            <w:r w:rsidRPr="00642794">
              <w:rPr>
                <w:rFonts w:ascii="Calibri" w:hAnsi="Calibri" w:cs="Calibri"/>
                <w:color w:val="000000"/>
                <w:sz w:val="16"/>
                <w:szCs w:val="16"/>
                <w:lang w:eastAsia="it-IT"/>
              </w:rPr>
              <w:t>(with respect to current regulation, GEL x 1,000 in 2020 prices)</w:t>
            </w:r>
          </w:p>
        </w:tc>
      </w:tr>
      <w:tr w:rsidR="00642794" w:rsidRPr="00642794" w14:paraId="5CEA17C8" w14:textId="77777777" w:rsidTr="00B43A95">
        <w:trPr>
          <w:gridAfter w:val="1"/>
          <w:wAfter w:w="8" w:type="dxa"/>
          <w:trHeight w:val="285"/>
        </w:trPr>
        <w:tc>
          <w:tcPr>
            <w:tcW w:w="1448" w:type="dxa"/>
            <w:shd w:val="clear" w:color="auto" w:fill="auto"/>
            <w:noWrap/>
            <w:vAlign w:val="bottom"/>
            <w:hideMark/>
          </w:tcPr>
          <w:p w14:paraId="5CEC0D57" w14:textId="77777777" w:rsidR="00642794" w:rsidRPr="00642794" w:rsidRDefault="00642794" w:rsidP="0085689E">
            <w:pPr>
              <w:spacing w:line="240" w:lineRule="auto"/>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Reform model:</w:t>
            </w:r>
          </w:p>
        </w:tc>
        <w:tc>
          <w:tcPr>
            <w:tcW w:w="789" w:type="dxa"/>
            <w:shd w:val="clear" w:color="auto" w:fill="auto"/>
            <w:noWrap/>
            <w:vAlign w:val="bottom"/>
            <w:hideMark/>
          </w:tcPr>
          <w:p w14:paraId="66C8B1DF"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2022</w:t>
            </w:r>
          </w:p>
        </w:tc>
        <w:tc>
          <w:tcPr>
            <w:tcW w:w="789" w:type="dxa"/>
            <w:shd w:val="clear" w:color="auto" w:fill="auto"/>
            <w:noWrap/>
            <w:vAlign w:val="bottom"/>
            <w:hideMark/>
          </w:tcPr>
          <w:p w14:paraId="3C5CAE19"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2023</w:t>
            </w:r>
          </w:p>
        </w:tc>
        <w:tc>
          <w:tcPr>
            <w:tcW w:w="789" w:type="dxa"/>
            <w:shd w:val="clear" w:color="auto" w:fill="auto"/>
            <w:noWrap/>
            <w:vAlign w:val="bottom"/>
            <w:hideMark/>
          </w:tcPr>
          <w:p w14:paraId="4A8FD91C"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2024</w:t>
            </w:r>
          </w:p>
        </w:tc>
        <w:tc>
          <w:tcPr>
            <w:tcW w:w="789" w:type="dxa"/>
            <w:shd w:val="clear" w:color="auto" w:fill="auto"/>
            <w:noWrap/>
            <w:vAlign w:val="bottom"/>
            <w:hideMark/>
          </w:tcPr>
          <w:p w14:paraId="0B88F3D2"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2025</w:t>
            </w:r>
          </w:p>
        </w:tc>
        <w:tc>
          <w:tcPr>
            <w:tcW w:w="789" w:type="dxa"/>
            <w:shd w:val="clear" w:color="auto" w:fill="auto"/>
            <w:noWrap/>
            <w:vAlign w:val="bottom"/>
            <w:hideMark/>
          </w:tcPr>
          <w:p w14:paraId="1FFE814E"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2026</w:t>
            </w:r>
          </w:p>
        </w:tc>
        <w:tc>
          <w:tcPr>
            <w:tcW w:w="789" w:type="dxa"/>
            <w:shd w:val="clear" w:color="auto" w:fill="auto"/>
            <w:noWrap/>
            <w:vAlign w:val="bottom"/>
            <w:hideMark/>
          </w:tcPr>
          <w:p w14:paraId="01B341CA"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2027</w:t>
            </w:r>
          </w:p>
        </w:tc>
        <w:tc>
          <w:tcPr>
            <w:tcW w:w="789" w:type="dxa"/>
            <w:shd w:val="clear" w:color="auto" w:fill="auto"/>
            <w:noWrap/>
            <w:vAlign w:val="bottom"/>
            <w:hideMark/>
          </w:tcPr>
          <w:p w14:paraId="54EF9B8D"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2028</w:t>
            </w:r>
          </w:p>
        </w:tc>
        <w:tc>
          <w:tcPr>
            <w:tcW w:w="789" w:type="dxa"/>
            <w:shd w:val="clear" w:color="auto" w:fill="auto"/>
            <w:noWrap/>
            <w:vAlign w:val="bottom"/>
            <w:hideMark/>
          </w:tcPr>
          <w:p w14:paraId="072F60C5"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2029</w:t>
            </w:r>
          </w:p>
        </w:tc>
        <w:tc>
          <w:tcPr>
            <w:tcW w:w="789" w:type="dxa"/>
            <w:shd w:val="clear" w:color="auto" w:fill="auto"/>
            <w:noWrap/>
            <w:vAlign w:val="bottom"/>
            <w:hideMark/>
          </w:tcPr>
          <w:p w14:paraId="3FA0294D"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2030</w:t>
            </w:r>
          </w:p>
        </w:tc>
        <w:tc>
          <w:tcPr>
            <w:tcW w:w="789" w:type="dxa"/>
            <w:shd w:val="clear" w:color="auto" w:fill="auto"/>
            <w:noWrap/>
            <w:vAlign w:val="bottom"/>
            <w:hideMark/>
          </w:tcPr>
          <w:p w14:paraId="7E5D509A" w14:textId="77777777" w:rsidR="00642794" w:rsidRPr="00642794" w:rsidRDefault="00642794" w:rsidP="0085689E">
            <w:pPr>
              <w:spacing w:line="240" w:lineRule="auto"/>
              <w:jc w:val="right"/>
              <w:rPr>
                <w:rFonts w:ascii="Calibri" w:hAnsi="Calibri" w:cs="Calibri"/>
                <w:b/>
                <w:bCs/>
                <w:color w:val="000000"/>
                <w:sz w:val="16"/>
                <w:szCs w:val="16"/>
                <w:lang w:val="it-IT" w:eastAsia="it-IT"/>
              </w:rPr>
            </w:pPr>
            <w:r w:rsidRPr="00642794">
              <w:rPr>
                <w:rFonts w:ascii="Calibri" w:hAnsi="Calibri" w:cs="Calibri"/>
                <w:b/>
                <w:bCs/>
                <w:color w:val="000000"/>
                <w:sz w:val="16"/>
                <w:szCs w:val="16"/>
                <w:lang w:val="it-IT" w:eastAsia="it-IT"/>
              </w:rPr>
              <w:t>2031</w:t>
            </w:r>
          </w:p>
        </w:tc>
      </w:tr>
      <w:tr w:rsidR="00642794" w:rsidRPr="00642794" w14:paraId="589E6FD4" w14:textId="77777777" w:rsidTr="00B43A95">
        <w:trPr>
          <w:gridAfter w:val="1"/>
          <w:wAfter w:w="8" w:type="dxa"/>
          <w:trHeight w:val="285"/>
        </w:trPr>
        <w:tc>
          <w:tcPr>
            <w:tcW w:w="1448" w:type="dxa"/>
            <w:shd w:val="clear" w:color="auto" w:fill="auto"/>
            <w:noWrap/>
            <w:vAlign w:val="bottom"/>
            <w:hideMark/>
          </w:tcPr>
          <w:p w14:paraId="3E052997" w14:textId="77777777" w:rsidR="00642794" w:rsidRPr="00642794" w:rsidRDefault="00642794" w:rsidP="0085689E">
            <w:pPr>
              <w:spacing w:line="240" w:lineRule="auto"/>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MOLSHA Model 3</w:t>
            </w:r>
          </w:p>
        </w:tc>
        <w:tc>
          <w:tcPr>
            <w:tcW w:w="789" w:type="dxa"/>
            <w:shd w:val="clear" w:color="auto" w:fill="auto"/>
            <w:noWrap/>
            <w:vAlign w:val="bottom"/>
            <w:hideMark/>
          </w:tcPr>
          <w:p w14:paraId="67196563" w14:textId="20F09A3E"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8</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761 </w:t>
            </w:r>
          </w:p>
        </w:tc>
        <w:tc>
          <w:tcPr>
            <w:tcW w:w="789" w:type="dxa"/>
            <w:shd w:val="clear" w:color="auto" w:fill="auto"/>
            <w:noWrap/>
            <w:vAlign w:val="bottom"/>
            <w:hideMark/>
          </w:tcPr>
          <w:p w14:paraId="54537782" w14:textId="495A044E"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8</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888 </w:t>
            </w:r>
          </w:p>
        </w:tc>
        <w:tc>
          <w:tcPr>
            <w:tcW w:w="789" w:type="dxa"/>
            <w:shd w:val="clear" w:color="auto" w:fill="auto"/>
            <w:noWrap/>
            <w:vAlign w:val="bottom"/>
            <w:hideMark/>
          </w:tcPr>
          <w:p w14:paraId="211C8953" w14:textId="1D63FEA1"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015 </w:t>
            </w:r>
          </w:p>
        </w:tc>
        <w:tc>
          <w:tcPr>
            <w:tcW w:w="789" w:type="dxa"/>
            <w:shd w:val="clear" w:color="auto" w:fill="auto"/>
            <w:noWrap/>
            <w:vAlign w:val="bottom"/>
            <w:hideMark/>
          </w:tcPr>
          <w:p w14:paraId="5ECCF97C" w14:textId="202C153F"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141 </w:t>
            </w:r>
          </w:p>
        </w:tc>
        <w:tc>
          <w:tcPr>
            <w:tcW w:w="789" w:type="dxa"/>
            <w:shd w:val="clear" w:color="auto" w:fill="auto"/>
            <w:noWrap/>
            <w:vAlign w:val="bottom"/>
            <w:hideMark/>
          </w:tcPr>
          <w:p w14:paraId="788BFD0F" w14:textId="5637D28C"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266 </w:t>
            </w:r>
          </w:p>
        </w:tc>
        <w:tc>
          <w:tcPr>
            <w:tcW w:w="789" w:type="dxa"/>
            <w:shd w:val="clear" w:color="auto" w:fill="auto"/>
            <w:noWrap/>
            <w:vAlign w:val="bottom"/>
            <w:hideMark/>
          </w:tcPr>
          <w:p w14:paraId="2D7821AF" w14:textId="36953BB2"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390 </w:t>
            </w:r>
          </w:p>
        </w:tc>
        <w:tc>
          <w:tcPr>
            <w:tcW w:w="789" w:type="dxa"/>
            <w:shd w:val="clear" w:color="auto" w:fill="auto"/>
            <w:noWrap/>
            <w:vAlign w:val="bottom"/>
            <w:hideMark/>
          </w:tcPr>
          <w:p w14:paraId="74B10C84" w14:textId="161FF8A7"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514 </w:t>
            </w:r>
          </w:p>
        </w:tc>
        <w:tc>
          <w:tcPr>
            <w:tcW w:w="789" w:type="dxa"/>
            <w:shd w:val="clear" w:color="auto" w:fill="auto"/>
            <w:noWrap/>
            <w:vAlign w:val="bottom"/>
            <w:hideMark/>
          </w:tcPr>
          <w:p w14:paraId="473A0AE8" w14:textId="6392E21A"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636 </w:t>
            </w:r>
          </w:p>
        </w:tc>
        <w:tc>
          <w:tcPr>
            <w:tcW w:w="789" w:type="dxa"/>
            <w:shd w:val="clear" w:color="auto" w:fill="auto"/>
            <w:noWrap/>
            <w:vAlign w:val="bottom"/>
            <w:hideMark/>
          </w:tcPr>
          <w:p w14:paraId="18C12FF0" w14:textId="14F8EB92"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757 </w:t>
            </w:r>
          </w:p>
        </w:tc>
        <w:tc>
          <w:tcPr>
            <w:tcW w:w="789" w:type="dxa"/>
            <w:shd w:val="clear" w:color="auto" w:fill="auto"/>
            <w:noWrap/>
            <w:vAlign w:val="bottom"/>
            <w:hideMark/>
          </w:tcPr>
          <w:p w14:paraId="4658D2DE" w14:textId="2C71F7A3" w:rsidR="00642794" w:rsidRPr="00642794" w:rsidRDefault="00642794" w:rsidP="0085689E">
            <w:pPr>
              <w:spacing w:line="240" w:lineRule="auto"/>
              <w:jc w:val="right"/>
              <w:rPr>
                <w:rFonts w:ascii="Calibri" w:hAnsi="Calibri" w:cs="Calibri"/>
                <w:color w:val="000000"/>
                <w:sz w:val="16"/>
                <w:szCs w:val="16"/>
                <w:lang w:val="it-IT" w:eastAsia="it-IT"/>
              </w:rPr>
            </w:pPr>
            <w:r w:rsidRPr="00642794">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642794">
              <w:rPr>
                <w:rFonts w:ascii="Calibri" w:hAnsi="Calibri" w:cs="Calibri"/>
                <w:color w:val="000000"/>
                <w:sz w:val="16"/>
                <w:szCs w:val="16"/>
                <w:lang w:val="it-IT" w:eastAsia="it-IT"/>
              </w:rPr>
              <w:t xml:space="preserve">879 </w:t>
            </w:r>
          </w:p>
        </w:tc>
      </w:tr>
    </w:tbl>
    <w:p w14:paraId="2CEB7E51" w14:textId="77777777" w:rsidR="00642794" w:rsidRPr="00B66C85" w:rsidRDefault="00642794" w:rsidP="00344E9B">
      <w:pPr>
        <w:rPr>
          <w:rFonts w:ascii="Candara" w:hAnsi="Candara"/>
          <w:b/>
          <w:bCs/>
        </w:rPr>
      </w:pPr>
    </w:p>
    <w:tbl>
      <w:tblPr>
        <w:tblStyle w:val="TableGrid"/>
        <w:tblW w:w="9351" w:type="dxa"/>
        <w:tblLook w:val="04A0" w:firstRow="1" w:lastRow="0" w:firstColumn="1" w:lastColumn="0" w:noHBand="0" w:noVBand="1"/>
      </w:tblPr>
      <w:tblGrid>
        <w:gridCol w:w="4106"/>
        <w:gridCol w:w="5245"/>
      </w:tblGrid>
      <w:tr w:rsidR="00F55D65" w:rsidRPr="00642794" w14:paraId="65DD4C3D" w14:textId="77777777" w:rsidTr="00B43A95">
        <w:tc>
          <w:tcPr>
            <w:tcW w:w="4106" w:type="dxa"/>
          </w:tcPr>
          <w:p w14:paraId="46935790" w14:textId="2D0DBFDA" w:rsidR="00F55D65" w:rsidRPr="00642794" w:rsidRDefault="00F55D65" w:rsidP="00FB347D">
            <w:pPr>
              <w:jc w:val="both"/>
              <w:rPr>
                <w:rFonts w:ascii="Candara" w:hAnsi="Candara"/>
                <w:b/>
                <w:bCs/>
                <w:sz w:val="20"/>
                <w:szCs w:val="20"/>
              </w:rPr>
            </w:pPr>
            <w:r w:rsidRPr="00642794">
              <w:rPr>
                <w:rFonts w:ascii="Candara" w:hAnsi="Candara"/>
                <w:b/>
                <w:bCs/>
                <w:sz w:val="20"/>
                <w:szCs w:val="20"/>
              </w:rPr>
              <w:t>Strengths</w:t>
            </w:r>
          </w:p>
          <w:p w14:paraId="1D931511" w14:textId="7EBB90E8" w:rsidR="00F55D65" w:rsidRPr="00642794" w:rsidRDefault="00F55D65" w:rsidP="00FB347D">
            <w:pPr>
              <w:jc w:val="both"/>
              <w:rPr>
                <w:rFonts w:ascii="Candara" w:hAnsi="Candara"/>
                <w:sz w:val="20"/>
                <w:szCs w:val="20"/>
              </w:rPr>
            </w:pPr>
            <w:r w:rsidRPr="00642794">
              <w:rPr>
                <w:rFonts w:ascii="Candara" w:hAnsi="Candara"/>
                <w:sz w:val="20"/>
                <w:szCs w:val="20"/>
              </w:rPr>
              <w:t>1. Budget economy (number of generations</w:t>
            </w:r>
            <w:r w:rsidR="00AD2E1F" w:rsidRPr="00642794">
              <w:rPr>
                <w:rFonts w:ascii="Candara" w:hAnsi="Candara"/>
                <w:sz w:val="20"/>
                <w:szCs w:val="20"/>
              </w:rPr>
              <w:t xml:space="preserve"> of</w:t>
            </w:r>
            <w:r w:rsidRPr="00642794">
              <w:rPr>
                <w:rFonts w:ascii="Candara" w:hAnsi="Candara"/>
                <w:sz w:val="20"/>
                <w:szCs w:val="20"/>
              </w:rPr>
              <w:t xml:space="preserve"> IDPs decreasing)</w:t>
            </w:r>
            <w:r w:rsidR="004535E5" w:rsidRPr="00642794">
              <w:rPr>
                <w:rFonts w:ascii="Candara" w:hAnsi="Candara"/>
                <w:sz w:val="20"/>
                <w:szCs w:val="20"/>
              </w:rPr>
              <w:t>.</w:t>
            </w:r>
          </w:p>
          <w:p w14:paraId="2E9BFA47" w14:textId="7BF4F880" w:rsidR="00F55D65" w:rsidRPr="00642794" w:rsidRDefault="00F55D65" w:rsidP="00FB347D">
            <w:pPr>
              <w:jc w:val="both"/>
              <w:rPr>
                <w:rFonts w:ascii="Candara" w:hAnsi="Candara"/>
                <w:sz w:val="20"/>
                <w:szCs w:val="20"/>
              </w:rPr>
            </w:pPr>
            <w:r w:rsidRPr="00642794">
              <w:rPr>
                <w:rFonts w:ascii="Candara" w:hAnsi="Candara"/>
                <w:sz w:val="20"/>
                <w:szCs w:val="20"/>
              </w:rPr>
              <w:t>2. Simple reform implementation</w:t>
            </w:r>
            <w:r w:rsidR="004535E5" w:rsidRPr="00642794">
              <w:rPr>
                <w:rFonts w:ascii="Candara" w:hAnsi="Candara"/>
                <w:sz w:val="20"/>
                <w:szCs w:val="20"/>
              </w:rPr>
              <w:t>.</w:t>
            </w:r>
          </w:p>
          <w:p w14:paraId="30DD4C1D" w14:textId="7FEE35C4" w:rsidR="00F55D65" w:rsidRPr="00642794" w:rsidRDefault="00F55D65" w:rsidP="00FB347D">
            <w:pPr>
              <w:jc w:val="both"/>
              <w:rPr>
                <w:rFonts w:ascii="Candara" w:hAnsi="Candara"/>
                <w:sz w:val="20"/>
                <w:szCs w:val="20"/>
              </w:rPr>
            </w:pPr>
            <w:r w:rsidRPr="00642794">
              <w:rPr>
                <w:rFonts w:ascii="Candara" w:hAnsi="Candara"/>
                <w:sz w:val="20"/>
                <w:szCs w:val="20"/>
              </w:rPr>
              <w:t xml:space="preserve">3. Equity (flat-rate allowance for </w:t>
            </w:r>
            <w:r w:rsidR="00AD2E1F" w:rsidRPr="00642794">
              <w:rPr>
                <w:rFonts w:ascii="Candara" w:hAnsi="Candara"/>
                <w:sz w:val="20"/>
                <w:szCs w:val="20"/>
              </w:rPr>
              <w:t>all</w:t>
            </w:r>
            <w:r w:rsidRPr="00642794">
              <w:rPr>
                <w:rFonts w:ascii="Candara" w:hAnsi="Candara"/>
                <w:sz w:val="20"/>
                <w:szCs w:val="20"/>
              </w:rPr>
              <w:t>)</w:t>
            </w:r>
            <w:r w:rsidR="004535E5" w:rsidRPr="00642794">
              <w:rPr>
                <w:rFonts w:ascii="Candara" w:hAnsi="Candara"/>
                <w:sz w:val="20"/>
                <w:szCs w:val="20"/>
              </w:rPr>
              <w:t>.</w:t>
            </w:r>
          </w:p>
          <w:p w14:paraId="5B35BF58" w14:textId="7091965D" w:rsidR="00AD2E1F" w:rsidRPr="00642794" w:rsidRDefault="00F55D65" w:rsidP="00FB347D">
            <w:pPr>
              <w:jc w:val="both"/>
              <w:rPr>
                <w:rFonts w:ascii="Candara" w:hAnsi="Candara"/>
                <w:sz w:val="20"/>
                <w:szCs w:val="20"/>
              </w:rPr>
            </w:pPr>
            <w:r w:rsidRPr="00642794">
              <w:rPr>
                <w:rFonts w:ascii="Candara" w:hAnsi="Candara"/>
                <w:sz w:val="20"/>
                <w:szCs w:val="20"/>
              </w:rPr>
              <w:t>4. No changes in the administration - not necessary to create new agency, train or expand personnel</w:t>
            </w:r>
            <w:r w:rsidR="004535E5" w:rsidRPr="00642794">
              <w:rPr>
                <w:rFonts w:ascii="Candara" w:hAnsi="Candara"/>
                <w:sz w:val="20"/>
                <w:szCs w:val="20"/>
              </w:rPr>
              <w:t>.</w:t>
            </w:r>
          </w:p>
          <w:p w14:paraId="6C533C35" w14:textId="4218F8A8" w:rsidR="00F55D65" w:rsidRPr="00642794" w:rsidRDefault="00F55D65" w:rsidP="00FB347D">
            <w:pPr>
              <w:jc w:val="both"/>
              <w:rPr>
                <w:rFonts w:ascii="Candara" w:hAnsi="Candara"/>
                <w:sz w:val="20"/>
                <w:szCs w:val="20"/>
              </w:rPr>
            </w:pPr>
            <w:r w:rsidRPr="00642794">
              <w:rPr>
                <w:rFonts w:ascii="Candara" w:hAnsi="Candara"/>
                <w:sz w:val="20"/>
                <w:szCs w:val="20"/>
              </w:rPr>
              <w:t>5. Existing procedures can perform activities.</w:t>
            </w:r>
          </w:p>
          <w:p w14:paraId="5039A03C" w14:textId="1C4258DC" w:rsidR="00F55D65" w:rsidRPr="00642794" w:rsidRDefault="00F55D65" w:rsidP="00FB347D">
            <w:pPr>
              <w:jc w:val="both"/>
              <w:rPr>
                <w:rFonts w:ascii="Candara" w:hAnsi="Candara"/>
                <w:sz w:val="20"/>
                <w:szCs w:val="20"/>
              </w:rPr>
            </w:pPr>
            <w:r w:rsidRPr="00642794">
              <w:rPr>
                <w:rFonts w:ascii="Candara" w:hAnsi="Candara"/>
                <w:sz w:val="20"/>
                <w:szCs w:val="20"/>
              </w:rPr>
              <w:t xml:space="preserve">6. </w:t>
            </w:r>
            <w:r w:rsidR="00E90A55" w:rsidRPr="00642794">
              <w:rPr>
                <w:rFonts w:ascii="Candara" w:hAnsi="Candara" w:cs="Berling-Roman"/>
                <w:sz w:val="20"/>
                <w:szCs w:val="20"/>
              </w:rPr>
              <w:t xml:space="preserve">There is no new generations IDPs. </w:t>
            </w:r>
            <w:r w:rsidRPr="00642794">
              <w:rPr>
                <w:rFonts w:ascii="Candara" w:hAnsi="Candara"/>
                <w:sz w:val="20"/>
                <w:szCs w:val="20"/>
              </w:rPr>
              <w:t>IDPs of 2</w:t>
            </w:r>
            <w:r w:rsidRPr="00642794">
              <w:rPr>
                <w:rFonts w:ascii="Candara" w:hAnsi="Candara"/>
                <w:sz w:val="20"/>
                <w:szCs w:val="20"/>
                <w:vertAlign w:val="superscript"/>
              </w:rPr>
              <w:t>nd</w:t>
            </w:r>
            <w:r w:rsidRPr="00642794">
              <w:rPr>
                <w:rFonts w:ascii="Candara" w:hAnsi="Candara"/>
                <w:sz w:val="20"/>
                <w:szCs w:val="20"/>
              </w:rPr>
              <w:t xml:space="preserve"> and 3</w:t>
            </w:r>
            <w:r w:rsidRPr="00642794">
              <w:rPr>
                <w:rFonts w:ascii="Candara" w:hAnsi="Candara"/>
                <w:sz w:val="20"/>
                <w:szCs w:val="20"/>
                <w:vertAlign w:val="superscript"/>
              </w:rPr>
              <w:t>rd</w:t>
            </w:r>
            <w:r w:rsidRPr="00642794">
              <w:rPr>
                <w:rFonts w:ascii="Candara" w:hAnsi="Candara"/>
                <w:sz w:val="20"/>
                <w:szCs w:val="20"/>
              </w:rPr>
              <w:t xml:space="preserve"> generation can apply for TSA (more targeted system)</w:t>
            </w:r>
            <w:r w:rsidR="004535E5" w:rsidRPr="00642794">
              <w:rPr>
                <w:rFonts w:ascii="Candara" w:hAnsi="Candara"/>
                <w:sz w:val="20"/>
                <w:szCs w:val="20"/>
              </w:rPr>
              <w:t>.</w:t>
            </w:r>
          </w:p>
          <w:p w14:paraId="18123D40" w14:textId="3857B921" w:rsidR="00F55D65" w:rsidRPr="00642794" w:rsidRDefault="00AD2E1F" w:rsidP="00FB347D">
            <w:pPr>
              <w:jc w:val="both"/>
              <w:rPr>
                <w:rFonts w:ascii="Candara" w:hAnsi="Candara"/>
                <w:sz w:val="20"/>
                <w:szCs w:val="20"/>
              </w:rPr>
            </w:pPr>
            <w:r w:rsidRPr="00642794">
              <w:rPr>
                <w:rFonts w:ascii="Candara" w:hAnsi="Candara"/>
                <w:sz w:val="20"/>
                <w:szCs w:val="20"/>
              </w:rPr>
              <w:t xml:space="preserve">7. </w:t>
            </w:r>
            <w:r w:rsidR="00F55D65" w:rsidRPr="00642794">
              <w:rPr>
                <w:rFonts w:ascii="Candara" w:hAnsi="Candara"/>
                <w:sz w:val="20"/>
                <w:szCs w:val="20"/>
              </w:rPr>
              <w:t>Not necessary to revise strategic planning and management</w:t>
            </w:r>
            <w:r w:rsidR="004535E5" w:rsidRPr="00642794">
              <w:rPr>
                <w:rFonts w:ascii="Candara" w:hAnsi="Candara"/>
                <w:sz w:val="20"/>
                <w:szCs w:val="20"/>
              </w:rPr>
              <w:t>.</w:t>
            </w:r>
          </w:p>
          <w:p w14:paraId="0EC491B3" w14:textId="1865EC3A" w:rsidR="00F55D65" w:rsidRPr="00642794" w:rsidRDefault="00AD2E1F" w:rsidP="00FB347D">
            <w:pPr>
              <w:jc w:val="both"/>
              <w:rPr>
                <w:rFonts w:ascii="Candara" w:hAnsi="Candara"/>
                <w:sz w:val="20"/>
                <w:szCs w:val="20"/>
              </w:rPr>
            </w:pPr>
            <w:r w:rsidRPr="00642794">
              <w:rPr>
                <w:rFonts w:ascii="Candara" w:hAnsi="Candara"/>
                <w:sz w:val="20"/>
                <w:szCs w:val="20"/>
              </w:rPr>
              <w:t>8</w:t>
            </w:r>
            <w:r w:rsidR="00F55D65" w:rsidRPr="00642794">
              <w:rPr>
                <w:rFonts w:ascii="Candara" w:hAnsi="Candara"/>
                <w:sz w:val="20"/>
                <w:szCs w:val="20"/>
              </w:rPr>
              <w:t>. Due to the budget economy, possibility to increase allowance and create new social support programs (which allow to better target for the vulnerable population)</w:t>
            </w:r>
            <w:r w:rsidR="004535E5" w:rsidRPr="00642794">
              <w:rPr>
                <w:rFonts w:ascii="Candara" w:hAnsi="Candara"/>
                <w:sz w:val="20"/>
                <w:szCs w:val="20"/>
              </w:rPr>
              <w:t>.</w:t>
            </w:r>
          </w:p>
          <w:p w14:paraId="26164484" w14:textId="77777777" w:rsidR="00F55D65" w:rsidRPr="00642794" w:rsidRDefault="00F55D65" w:rsidP="00FB347D">
            <w:pPr>
              <w:jc w:val="both"/>
              <w:rPr>
                <w:rFonts w:ascii="Candara" w:hAnsi="Candara"/>
                <w:sz w:val="20"/>
                <w:szCs w:val="20"/>
              </w:rPr>
            </w:pPr>
          </w:p>
        </w:tc>
        <w:tc>
          <w:tcPr>
            <w:tcW w:w="5245" w:type="dxa"/>
          </w:tcPr>
          <w:p w14:paraId="3F4F302E" w14:textId="77777777" w:rsidR="00F55D65" w:rsidRPr="00642794" w:rsidRDefault="00F55D65" w:rsidP="00FB347D">
            <w:pPr>
              <w:jc w:val="both"/>
              <w:rPr>
                <w:rFonts w:ascii="Candara" w:hAnsi="Candara"/>
                <w:b/>
                <w:bCs/>
                <w:sz w:val="20"/>
                <w:szCs w:val="20"/>
              </w:rPr>
            </w:pPr>
            <w:r w:rsidRPr="00642794">
              <w:rPr>
                <w:rFonts w:ascii="Candara" w:hAnsi="Candara"/>
                <w:b/>
                <w:bCs/>
                <w:sz w:val="20"/>
                <w:szCs w:val="20"/>
              </w:rPr>
              <w:t xml:space="preserve">Weaknesses </w:t>
            </w:r>
          </w:p>
          <w:p w14:paraId="5BF81F57" w14:textId="19241A41" w:rsidR="00F55D65" w:rsidRPr="00642794" w:rsidRDefault="00F55D65" w:rsidP="00FB347D">
            <w:pPr>
              <w:jc w:val="both"/>
              <w:rPr>
                <w:rFonts w:ascii="Candara" w:hAnsi="Candara"/>
                <w:sz w:val="20"/>
                <w:szCs w:val="20"/>
              </w:rPr>
            </w:pPr>
            <w:r w:rsidRPr="00642794">
              <w:rPr>
                <w:rFonts w:ascii="Candara" w:hAnsi="Candara"/>
                <w:sz w:val="20"/>
                <w:szCs w:val="20"/>
              </w:rPr>
              <w:t>1. Less IDPs will receive IDP allowance and it will lead to dissatisfaction</w:t>
            </w:r>
            <w:r w:rsidR="004535E5" w:rsidRPr="00642794">
              <w:rPr>
                <w:rFonts w:ascii="Candara" w:hAnsi="Candara"/>
                <w:sz w:val="20"/>
                <w:szCs w:val="20"/>
              </w:rPr>
              <w:t>.</w:t>
            </w:r>
          </w:p>
          <w:p w14:paraId="58D72325" w14:textId="190FF766" w:rsidR="00F55D65" w:rsidRPr="00642794" w:rsidRDefault="00F55D65" w:rsidP="00FB347D">
            <w:pPr>
              <w:jc w:val="both"/>
              <w:rPr>
                <w:rFonts w:ascii="Candara" w:hAnsi="Candara"/>
                <w:sz w:val="20"/>
                <w:szCs w:val="20"/>
              </w:rPr>
            </w:pPr>
            <w:r w:rsidRPr="00642794">
              <w:rPr>
                <w:rFonts w:ascii="Candara" w:hAnsi="Candara"/>
                <w:sz w:val="20"/>
                <w:szCs w:val="20"/>
              </w:rPr>
              <w:t>2. No new solutions for most vulnerable IDPs family members (however, TSA remains)</w:t>
            </w:r>
            <w:r w:rsidR="004535E5" w:rsidRPr="00642794">
              <w:rPr>
                <w:rFonts w:ascii="Candara" w:hAnsi="Candara"/>
                <w:sz w:val="20"/>
                <w:szCs w:val="20"/>
              </w:rPr>
              <w:t>.</w:t>
            </w:r>
          </w:p>
          <w:p w14:paraId="506C3AC7" w14:textId="6521FE95" w:rsidR="00F55D65" w:rsidRPr="00642794" w:rsidRDefault="00F55D65" w:rsidP="00FB347D">
            <w:pPr>
              <w:jc w:val="both"/>
              <w:rPr>
                <w:rFonts w:ascii="Candara" w:hAnsi="Candara"/>
                <w:sz w:val="20"/>
                <w:szCs w:val="20"/>
              </w:rPr>
            </w:pPr>
            <w:r w:rsidRPr="00642794">
              <w:rPr>
                <w:rFonts w:ascii="Candara" w:hAnsi="Candara"/>
                <w:sz w:val="20"/>
                <w:szCs w:val="20"/>
              </w:rPr>
              <w:t xml:space="preserve">3. Not linked to TSA and two separate </w:t>
            </w:r>
            <w:r w:rsidR="004535E5" w:rsidRPr="00642794">
              <w:rPr>
                <w:rFonts w:ascii="Candara" w:hAnsi="Candara"/>
                <w:sz w:val="20"/>
                <w:szCs w:val="20"/>
              </w:rPr>
              <w:t xml:space="preserve">systems still remain </w:t>
            </w:r>
            <w:r w:rsidRPr="00642794">
              <w:rPr>
                <w:rFonts w:ascii="Candara" w:hAnsi="Candara"/>
                <w:sz w:val="20"/>
                <w:szCs w:val="20"/>
              </w:rPr>
              <w:t>(IDP and TSA)</w:t>
            </w:r>
            <w:r w:rsidR="004535E5" w:rsidRPr="00642794">
              <w:rPr>
                <w:rFonts w:ascii="Candara" w:hAnsi="Candara"/>
                <w:sz w:val="20"/>
                <w:szCs w:val="20"/>
              </w:rPr>
              <w:t>.</w:t>
            </w:r>
          </w:p>
          <w:p w14:paraId="6317B331" w14:textId="0480C8BF" w:rsidR="00F55D65" w:rsidRPr="00642794" w:rsidRDefault="00F55D65" w:rsidP="00FB347D">
            <w:pPr>
              <w:jc w:val="both"/>
              <w:rPr>
                <w:rFonts w:ascii="Candara" w:hAnsi="Candara"/>
                <w:sz w:val="20"/>
                <w:szCs w:val="20"/>
              </w:rPr>
            </w:pPr>
            <w:r w:rsidRPr="00642794">
              <w:rPr>
                <w:rFonts w:ascii="Candara" w:hAnsi="Candara"/>
                <w:sz w:val="20"/>
                <w:szCs w:val="20"/>
              </w:rPr>
              <w:t xml:space="preserve">4. </w:t>
            </w:r>
            <w:r w:rsidR="004535E5" w:rsidRPr="00642794">
              <w:rPr>
                <w:rFonts w:ascii="Candara" w:hAnsi="Candara"/>
                <w:sz w:val="20"/>
                <w:szCs w:val="20"/>
              </w:rPr>
              <w:t>Difficult</w:t>
            </w:r>
            <w:r w:rsidRPr="00642794">
              <w:rPr>
                <w:rFonts w:ascii="Candara" w:hAnsi="Candara"/>
                <w:sz w:val="20"/>
                <w:szCs w:val="20"/>
              </w:rPr>
              <w:t xml:space="preserve"> communication</w:t>
            </w:r>
            <w:r w:rsidR="004535E5" w:rsidRPr="00642794">
              <w:rPr>
                <w:rFonts w:ascii="Candara" w:hAnsi="Candara"/>
                <w:sz w:val="20"/>
                <w:szCs w:val="20"/>
              </w:rPr>
              <w:t xml:space="preserve"> for IDPs, </w:t>
            </w:r>
            <w:r w:rsidRPr="00642794">
              <w:rPr>
                <w:rFonts w:ascii="Candara" w:hAnsi="Candara"/>
                <w:sz w:val="20"/>
                <w:szCs w:val="20"/>
              </w:rPr>
              <w:t xml:space="preserve">because there </w:t>
            </w:r>
            <w:r w:rsidR="00AD2E1F" w:rsidRPr="00642794">
              <w:rPr>
                <w:rFonts w:ascii="Candara" w:hAnsi="Candara"/>
                <w:sz w:val="20"/>
                <w:szCs w:val="20"/>
              </w:rPr>
              <w:t>are</w:t>
            </w:r>
            <w:r w:rsidRPr="00642794">
              <w:rPr>
                <w:rFonts w:ascii="Candara" w:hAnsi="Candara"/>
                <w:sz w:val="20"/>
                <w:szCs w:val="20"/>
              </w:rPr>
              <w:t xml:space="preserve"> no proposals for increase IDP allowance; in contrary-less IDPs will receive benefits and it is related to higher politic risk</w:t>
            </w:r>
            <w:r w:rsidR="004535E5" w:rsidRPr="00642794">
              <w:rPr>
                <w:rFonts w:ascii="Candara" w:hAnsi="Candara"/>
                <w:sz w:val="20"/>
                <w:szCs w:val="20"/>
              </w:rPr>
              <w:t>.</w:t>
            </w:r>
          </w:p>
          <w:p w14:paraId="1F4242E8" w14:textId="6331B1D9" w:rsidR="00F55D65" w:rsidRPr="00642794" w:rsidRDefault="00F55D65" w:rsidP="00FB347D">
            <w:pPr>
              <w:jc w:val="both"/>
              <w:rPr>
                <w:rFonts w:ascii="Candara" w:hAnsi="Candara"/>
                <w:sz w:val="20"/>
                <w:szCs w:val="20"/>
              </w:rPr>
            </w:pPr>
            <w:r w:rsidRPr="00642794">
              <w:rPr>
                <w:rFonts w:ascii="Candara" w:hAnsi="Candara"/>
                <w:sz w:val="20"/>
                <w:szCs w:val="20"/>
              </w:rPr>
              <w:t>5. This reform scenario not linked to the fight against shadow economy and IDPs will not be interested to declare income</w:t>
            </w:r>
            <w:r w:rsidR="004535E5" w:rsidRPr="00642794">
              <w:rPr>
                <w:rFonts w:ascii="Candara" w:hAnsi="Candara"/>
                <w:sz w:val="20"/>
                <w:szCs w:val="20"/>
              </w:rPr>
              <w:t>.</w:t>
            </w:r>
          </w:p>
          <w:p w14:paraId="4C0D8B88" w14:textId="2B35F983" w:rsidR="00F55D65" w:rsidRPr="00642794" w:rsidRDefault="00F55D65" w:rsidP="00FB347D">
            <w:pPr>
              <w:jc w:val="both"/>
              <w:rPr>
                <w:rFonts w:ascii="Candara" w:hAnsi="Candara"/>
                <w:sz w:val="20"/>
                <w:szCs w:val="20"/>
              </w:rPr>
            </w:pPr>
            <w:r w:rsidRPr="00642794">
              <w:rPr>
                <w:rFonts w:ascii="Candara" w:hAnsi="Candara"/>
                <w:sz w:val="20"/>
                <w:szCs w:val="20"/>
              </w:rPr>
              <w:t xml:space="preserve">6. IDP allowance will be deprived from the family members and </w:t>
            </w:r>
            <w:r w:rsidR="0036593D">
              <w:rPr>
                <w:rFonts w:ascii="Candara" w:hAnsi="Candara"/>
                <w:sz w:val="20"/>
                <w:szCs w:val="20"/>
              </w:rPr>
              <w:t>might</w:t>
            </w:r>
            <w:r w:rsidR="0036593D" w:rsidRPr="00642794">
              <w:rPr>
                <w:rFonts w:ascii="Candara" w:hAnsi="Candara"/>
                <w:sz w:val="20"/>
                <w:szCs w:val="20"/>
              </w:rPr>
              <w:t xml:space="preserve"> </w:t>
            </w:r>
            <w:r w:rsidR="0036593D">
              <w:rPr>
                <w:rFonts w:ascii="Candara" w:hAnsi="Candara"/>
                <w:sz w:val="20"/>
                <w:szCs w:val="20"/>
              </w:rPr>
              <w:t xml:space="preserve">increase </w:t>
            </w:r>
            <w:r w:rsidRPr="00642794">
              <w:rPr>
                <w:rFonts w:ascii="Candara" w:hAnsi="Candara"/>
                <w:sz w:val="20"/>
                <w:szCs w:val="20"/>
              </w:rPr>
              <w:t>poverty; therefore</w:t>
            </w:r>
            <w:r w:rsidR="00FB347D" w:rsidRPr="00642794">
              <w:rPr>
                <w:rFonts w:ascii="Candara" w:hAnsi="Candara"/>
                <w:sz w:val="20"/>
                <w:szCs w:val="20"/>
              </w:rPr>
              <w:t>,</w:t>
            </w:r>
            <w:r w:rsidRPr="00642794">
              <w:rPr>
                <w:rFonts w:ascii="Candara" w:hAnsi="Candara"/>
                <w:sz w:val="20"/>
                <w:szCs w:val="20"/>
              </w:rPr>
              <w:t xml:space="preserve"> adjustments in the determination of the family members are crucial (for example, persons living in the family without official marriage)</w:t>
            </w:r>
          </w:p>
          <w:p w14:paraId="51BB6295" w14:textId="6897F184" w:rsidR="00F55D65" w:rsidRPr="00642794" w:rsidRDefault="00F55D65" w:rsidP="00FB347D">
            <w:pPr>
              <w:jc w:val="both"/>
              <w:rPr>
                <w:rFonts w:ascii="Candara" w:hAnsi="Candara"/>
                <w:sz w:val="20"/>
                <w:szCs w:val="20"/>
              </w:rPr>
            </w:pPr>
            <w:r w:rsidRPr="00642794">
              <w:rPr>
                <w:rFonts w:ascii="Candara" w:hAnsi="Candara"/>
                <w:sz w:val="20"/>
                <w:szCs w:val="20"/>
              </w:rPr>
              <w:t>7. Political sensitivity</w:t>
            </w:r>
            <w:r w:rsidR="004535E5" w:rsidRPr="00642794">
              <w:rPr>
                <w:rFonts w:ascii="Candara" w:hAnsi="Candara"/>
                <w:sz w:val="20"/>
                <w:szCs w:val="20"/>
              </w:rPr>
              <w:t>.</w:t>
            </w:r>
          </w:p>
          <w:p w14:paraId="1CC1CA25" w14:textId="643A9E9D" w:rsidR="00F55D65" w:rsidRPr="00642794" w:rsidRDefault="004535E5" w:rsidP="00FB347D">
            <w:pPr>
              <w:jc w:val="both"/>
              <w:rPr>
                <w:rFonts w:ascii="Candara" w:hAnsi="Candara"/>
                <w:sz w:val="20"/>
                <w:szCs w:val="20"/>
              </w:rPr>
            </w:pPr>
            <w:r w:rsidRPr="00642794">
              <w:rPr>
                <w:rFonts w:ascii="Candara" w:hAnsi="Candara"/>
                <w:sz w:val="20"/>
                <w:szCs w:val="20"/>
              </w:rPr>
              <w:t>8</w:t>
            </w:r>
            <w:r w:rsidR="00F55D65" w:rsidRPr="00642794">
              <w:rPr>
                <w:rFonts w:ascii="Candara" w:hAnsi="Candara"/>
                <w:sz w:val="20"/>
                <w:szCs w:val="20"/>
              </w:rPr>
              <w:t xml:space="preserve">. </w:t>
            </w:r>
            <w:r w:rsidRPr="00642794">
              <w:rPr>
                <w:rFonts w:ascii="Candara" w:hAnsi="Candara"/>
                <w:sz w:val="20"/>
                <w:szCs w:val="20"/>
              </w:rPr>
              <w:t>Non-</w:t>
            </w:r>
            <w:r w:rsidR="00F55D65" w:rsidRPr="00642794">
              <w:rPr>
                <w:rFonts w:ascii="Candara" w:hAnsi="Candara"/>
                <w:sz w:val="20"/>
                <w:szCs w:val="20"/>
              </w:rPr>
              <w:t>automati</w:t>
            </w:r>
            <w:r w:rsidRPr="00642794">
              <w:rPr>
                <w:rFonts w:ascii="Candara" w:hAnsi="Candara"/>
                <w:sz w:val="20"/>
                <w:szCs w:val="20"/>
              </w:rPr>
              <w:t>zed p</w:t>
            </w:r>
            <w:r w:rsidR="00F55D65" w:rsidRPr="00642794">
              <w:rPr>
                <w:rFonts w:ascii="Candara" w:hAnsi="Candara"/>
                <w:sz w:val="20"/>
                <w:szCs w:val="20"/>
              </w:rPr>
              <w:t>rocedures, IT data bases</w:t>
            </w:r>
            <w:r w:rsidRPr="00642794">
              <w:rPr>
                <w:rFonts w:ascii="Candara" w:hAnsi="Candara"/>
                <w:sz w:val="20"/>
                <w:szCs w:val="20"/>
              </w:rPr>
              <w:t xml:space="preserve"> still remain.</w:t>
            </w:r>
          </w:p>
          <w:p w14:paraId="02E500DB" w14:textId="563D0038" w:rsidR="004535E5" w:rsidRPr="00642794" w:rsidRDefault="004535E5" w:rsidP="00FB347D">
            <w:pPr>
              <w:jc w:val="both"/>
              <w:rPr>
                <w:rFonts w:ascii="Candara" w:hAnsi="Candara"/>
                <w:sz w:val="20"/>
                <w:szCs w:val="20"/>
              </w:rPr>
            </w:pPr>
            <w:r w:rsidRPr="00642794">
              <w:rPr>
                <w:rFonts w:ascii="Candara" w:hAnsi="Candara"/>
                <w:sz w:val="20"/>
                <w:szCs w:val="20"/>
              </w:rPr>
              <w:t>9</w:t>
            </w:r>
            <w:r w:rsidR="00F55D65" w:rsidRPr="00642794">
              <w:rPr>
                <w:rFonts w:ascii="Candara" w:hAnsi="Candara"/>
                <w:sz w:val="20"/>
                <w:szCs w:val="20"/>
              </w:rPr>
              <w:t>. Scenario does not allow to long-term comprehensive and integrated reform</w:t>
            </w:r>
            <w:r w:rsidRPr="00642794">
              <w:rPr>
                <w:rFonts w:ascii="Candara" w:hAnsi="Candara"/>
                <w:sz w:val="20"/>
                <w:szCs w:val="20"/>
              </w:rPr>
              <w:t>.</w:t>
            </w:r>
          </w:p>
          <w:p w14:paraId="029EA56D" w14:textId="347619AD" w:rsidR="00F55D65" w:rsidRPr="00642794" w:rsidRDefault="00F55D65" w:rsidP="00FB347D">
            <w:pPr>
              <w:jc w:val="both"/>
              <w:rPr>
                <w:rFonts w:ascii="Candara" w:hAnsi="Candara"/>
                <w:sz w:val="20"/>
                <w:szCs w:val="20"/>
              </w:rPr>
            </w:pPr>
            <w:r w:rsidRPr="00642794">
              <w:rPr>
                <w:rFonts w:ascii="Candara" w:hAnsi="Candara"/>
                <w:sz w:val="20"/>
                <w:szCs w:val="20"/>
              </w:rPr>
              <w:t>1</w:t>
            </w:r>
            <w:r w:rsidR="004535E5" w:rsidRPr="00642794">
              <w:rPr>
                <w:rFonts w:ascii="Candara" w:hAnsi="Candara"/>
                <w:sz w:val="20"/>
                <w:szCs w:val="20"/>
              </w:rPr>
              <w:t>0</w:t>
            </w:r>
            <w:r w:rsidRPr="00642794">
              <w:rPr>
                <w:rFonts w:ascii="Candara" w:hAnsi="Candara"/>
                <w:sz w:val="20"/>
                <w:szCs w:val="20"/>
              </w:rPr>
              <w:t>. High unemployment and high informal economy</w:t>
            </w:r>
            <w:r w:rsidR="004535E5" w:rsidRPr="00642794">
              <w:rPr>
                <w:rFonts w:ascii="Candara" w:hAnsi="Candara"/>
                <w:sz w:val="20"/>
                <w:szCs w:val="20"/>
              </w:rPr>
              <w:t>.</w:t>
            </w:r>
          </w:p>
          <w:p w14:paraId="1B3CF954" w14:textId="4EA55BA3" w:rsidR="00F55D65" w:rsidRPr="00642794" w:rsidRDefault="00F55D65" w:rsidP="00FB347D">
            <w:pPr>
              <w:jc w:val="both"/>
              <w:rPr>
                <w:rFonts w:ascii="Candara" w:hAnsi="Candara"/>
                <w:sz w:val="20"/>
                <w:szCs w:val="20"/>
              </w:rPr>
            </w:pPr>
            <w:r w:rsidRPr="00642794">
              <w:rPr>
                <w:rFonts w:ascii="Candara" w:hAnsi="Candara"/>
                <w:sz w:val="20"/>
                <w:szCs w:val="20"/>
              </w:rPr>
              <w:t>1</w:t>
            </w:r>
            <w:r w:rsidR="004535E5" w:rsidRPr="00642794">
              <w:rPr>
                <w:rFonts w:ascii="Candara" w:hAnsi="Candara"/>
                <w:sz w:val="20"/>
                <w:szCs w:val="20"/>
              </w:rPr>
              <w:t>1</w:t>
            </w:r>
            <w:r w:rsidRPr="00642794">
              <w:rPr>
                <w:rFonts w:ascii="Candara" w:hAnsi="Candara"/>
                <w:sz w:val="20"/>
                <w:szCs w:val="20"/>
              </w:rPr>
              <w:t>. The lack of active labour market measures and dependence of the social assistance allowances.</w:t>
            </w:r>
          </w:p>
          <w:p w14:paraId="3E23D625" w14:textId="77777777" w:rsidR="00F55D65" w:rsidRDefault="00F55D65" w:rsidP="004535E5">
            <w:pPr>
              <w:jc w:val="both"/>
              <w:rPr>
                <w:rFonts w:ascii="Candara" w:hAnsi="Candara"/>
                <w:sz w:val="20"/>
                <w:szCs w:val="20"/>
              </w:rPr>
            </w:pPr>
            <w:r w:rsidRPr="00642794">
              <w:rPr>
                <w:rFonts w:ascii="Candara" w:hAnsi="Candara"/>
                <w:sz w:val="20"/>
                <w:szCs w:val="20"/>
              </w:rPr>
              <w:t>1</w:t>
            </w:r>
            <w:r w:rsidR="004535E5" w:rsidRPr="00642794">
              <w:rPr>
                <w:rFonts w:ascii="Candara" w:hAnsi="Candara"/>
                <w:sz w:val="20"/>
                <w:szCs w:val="20"/>
              </w:rPr>
              <w:t>2</w:t>
            </w:r>
            <w:r w:rsidRPr="00642794">
              <w:rPr>
                <w:rFonts w:ascii="Candara" w:hAnsi="Candara"/>
                <w:sz w:val="20"/>
                <w:szCs w:val="20"/>
              </w:rPr>
              <w:t>. Number of TSA recipients will grow.</w:t>
            </w:r>
          </w:p>
          <w:p w14:paraId="61C1E0E3" w14:textId="56BA24D5" w:rsidR="00B43A95" w:rsidRPr="00642794" w:rsidRDefault="00B43A95" w:rsidP="004535E5">
            <w:pPr>
              <w:jc w:val="both"/>
              <w:rPr>
                <w:rFonts w:ascii="Candara" w:hAnsi="Candara"/>
                <w:sz w:val="20"/>
                <w:szCs w:val="20"/>
              </w:rPr>
            </w:pPr>
          </w:p>
        </w:tc>
      </w:tr>
      <w:tr w:rsidR="00F55D65" w:rsidRPr="00642794" w14:paraId="13BB8568" w14:textId="77777777" w:rsidTr="00B43A95">
        <w:tc>
          <w:tcPr>
            <w:tcW w:w="4106" w:type="dxa"/>
          </w:tcPr>
          <w:p w14:paraId="75C2AFF3" w14:textId="77777777" w:rsidR="00F55D65" w:rsidRPr="00642794" w:rsidRDefault="00F55D65" w:rsidP="00FB347D">
            <w:pPr>
              <w:jc w:val="both"/>
              <w:rPr>
                <w:rFonts w:ascii="Candara" w:hAnsi="Candara"/>
                <w:b/>
                <w:bCs/>
                <w:sz w:val="20"/>
                <w:szCs w:val="20"/>
              </w:rPr>
            </w:pPr>
            <w:r w:rsidRPr="00642794">
              <w:rPr>
                <w:rFonts w:ascii="Candara" w:hAnsi="Candara"/>
                <w:b/>
                <w:bCs/>
                <w:sz w:val="20"/>
                <w:szCs w:val="20"/>
              </w:rPr>
              <w:lastRenderedPageBreak/>
              <w:t>Opportunities</w:t>
            </w:r>
          </w:p>
          <w:p w14:paraId="48E4FDC7" w14:textId="255224D3" w:rsidR="00F55D65" w:rsidRPr="00642794" w:rsidRDefault="00F55D65" w:rsidP="00FB347D">
            <w:pPr>
              <w:jc w:val="both"/>
              <w:rPr>
                <w:rFonts w:ascii="Candara" w:hAnsi="Candara"/>
                <w:sz w:val="20"/>
                <w:szCs w:val="20"/>
              </w:rPr>
            </w:pPr>
            <w:r w:rsidRPr="00642794">
              <w:rPr>
                <w:rFonts w:ascii="Candara" w:hAnsi="Candara"/>
                <w:sz w:val="20"/>
                <w:szCs w:val="20"/>
              </w:rPr>
              <w:t>1. Budget economy can be provided for the social assistance of vulnerable persons (for example, additional compensations for heating, transport or creation of new employment programs)</w:t>
            </w:r>
            <w:r w:rsidR="004535E5" w:rsidRPr="00642794">
              <w:rPr>
                <w:rFonts w:ascii="Candara" w:hAnsi="Candara"/>
                <w:sz w:val="20"/>
                <w:szCs w:val="20"/>
              </w:rPr>
              <w:t>.</w:t>
            </w:r>
          </w:p>
          <w:p w14:paraId="13E8A8EB" w14:textId="5B5B8226" w:rsidR="00F55D65" w:rsidRPr="00642794" w:rsidRDefault="00F55D65" w:rsidP="00FB347D">
            <w:pPr>
              <w:jc w:val="both"/>
              <w:rPr>
                <w:rFonts w:ascii="Candara" w:hAnsi="Candara"/>
                <w:sz w:val="20"/>
                <w:szCs w:val="20"/>
              </w:rPr>
            </w:pPr>
            <w:r w:rsidRPr="00642794">
              <w:rPr>
                <w:rFonts w:ascii="Candara" w:hAnsi="Candara"/>
                <w:sz w:val="20"/>
                <w:szCs w:val="20"/>
              </w:rPr>
              <w:t>2. Relevant communication for population</w:t>
            </w:r>
            <w:r w:rsidR="004535E5" w:rsidRPr="00642794">
              <w:rPr>
                <w:rFonts w:ascii="Candara" w:hAnsi="Candara"/>
                <w:sz w:val="20"/>
                <w:szCs w:val="20"/>
              </w:rPr>
              <w:t>.</w:t>
            </w:r>
          </w:p>
          <w:p w14:paraId="11702E15" w14:textId="77777777" w:rsidR="00F55D65" w:rsidRPr="00642794" w:rsidRDefault="00F55D65" w:rsidP="00FB347D">
            <w:pPr>
              <w:jc w:val="both"/>
              <w:rPr>
                <w:rFonts w:ascii="Candara" w:hAnsi="Candara"/>
                <w:sz w:val="20"/>
                <w:szCs w:val="20"/>
              </w:rPr>
            </w:pPr>
            <w:r w:rsidRPr="00642794">
              <w:rPr>
                <w:rFonts w:ascii="Candara" w:hAnsi="Candara"/>
                <w:sz w:val="20"/>
                <w:szCs w:val="20"/>
              </w:rPr>
              <w:t xml:space="preserve">3. Strengthening </w:t>
            </w:r>
            <w:r w:rsidR="00AD2E1F" w:rsidRPr="00642794">
              <w:rPr>
                <w:rFonts w:ascii="Candara" w:hAnsi="Candara"/>
                <w:sz w:val="20"/>
                <w:szCs w:val="20"/>
              </w:rPr>
              <w:t>of new employment programs and social services for IDPs</w:t>
            </w:r>
            <w:r w:rsidR="004535E5" w:rsidRPr="00642794">
              <w:rPr>
                <w:rFonts w:ascii="Candara" w:hAnsi="Candara"/>
                <w:sz w:val="20"/>
                <w:szCs w:val="20"/>
              </w:rPr>
              <w:t>.</w:t>
            </w:r>
          </w:p>
          <w:p w14:paraId="0B9BA346" w14:textId="77777777" w:rsidR="004535E5" w:rsidRPr="00642794" w:rsidRDefault="004535E5" w:rsidP="00FB347D">
            <w:pPr>
              <w:jc w:val="both"/>
              <w:rPr>
                <w:rFonts w:ascii="Candara" w:hAnsi="Candara"/>
                <w:sz w:val="20"/>
                <w:szCs w:val="20"/>
              </w:rPr>
            </w:pPr>
            <w:r w:rsidRPr="00642794">
              <w:rPr>
                <w:rFonts w:ascii="Candara" w:hAnsi="Candara"/>
                <w:sz w:val="20"/>
                <w:szCs w:val="20"/>
              </w:rPr>
              <w:t>4. Partially positive approach from international organisations and donors.</w:t>
            </w:r>
          </w:p>
          <w:p w14:paraId="5FA4E8E1" w14:textId="3F30562C" w:rsidR="004535E5" w:rsidRPr="00642794" w:rsidRDefault="004535E5" w:rsidP="00FB347D">
            <w:pPr>
              <w:jc w:val="both"/>
              <w:rPr>
                <w:rFonts w:ascii="Candara" w:hAnsi="Candara"/>
                <w:sz w:val="20"/>
                <w:szCs w:val="20"/>
              </w:rPr>
            </w:pPr>
            <w:r w:rsidRPr="00642794">
              <w:rPr>
                <w:rFonts w:ascii="Candara" w:hAnsi="Candara"/>
                <w:sz w:val="20"/>
                <w:szCs w:val="20"/>
              </w:rPr>
              <w:t>5. Possibility to develop new social support/employment programs.</w:t>
            </w:r>
          </w:p>
        </w:tc>
        <w:tc>
          <w:tcPr>
            <w:tcW w:w="5245" w:type="dxa"/>
          </w:tcPr>
          <w:p w14:paraId="5486F1B4" w14:textId="77777777" w:rsidR="00F55D65" w:rsidRPr="00642794" w:rsidRDefault="00F55D65" w:rsidP="00FB347D">
            <w:pPr>
              <w:rPr>
                <w:rFonts w:ascii="Candara" w:hAnsi="Candara"/>
                <w:b/>
                <w:bCs/>
                <w:sz w:val="20"/>
                <w:szCs w:val="20"/>
              </w:rPr>
            </w:pPr>
            <w:r w:rsidRPr="00642794">
              <w:rPr>
                <w:rFonts w:ascii="Candara" w:hAnsi="Candara"/>
                <w:b/>
                <w:bCs/>
                <w:sz w:val="20"/>
                <w:szCs w:val="20"/>
              </w:rPr>
              <w:t>Threats for reform</w:t>
            </w:r>
          </w:p>
          <w:p w14:paraId="57F36ACB" w14:textId="0D729755" w:rsidR="00F55D65" w:rsidRPr="00642794" w:rsidRDefault="00F55D65" w:rsidP="00FB347D">
            <w:pPr>
              <w:rPr>
                <w:rFonts w:ascii="Candara" w:hAnsi="Candara"/>
                <w:sz w:val="20"/>
                <w:szCs w:val="20"/>
              </w:rPr>
            </w:pPr>
            <w:r w:rsidRPr="00642794">
              <w:rPr>
                <w:rFonts w:ascii="Candara" w:hAnsi="Candara"/>
                <w:sz w:val="20"/>
                <w:szCs w:val="20"/>
              </w:rPr>
              <w:t xml:space="preserve">1. </w:t>
            </w:r>
            <w:r w:rsidR="00E90A55" w:rsidRPr="00642794">
              <w:rPr>
                <w:rFonts w:ascii="Candara" w:hAnsi="Candara"/>
                <w:sz w:val="20"/>
                <w:szCs w:val="20"/>
              </w:rPr>
              <w:t>High p</w:t>
            </w:r>
            <w:r w:rsidRPr="00642794">
              <w:rPr>
                <w:rFonts w:ascii="Candara" w:hAnsi="Candara"/>
                <w:sz w:val="20"/>
                <w:szCs w:val="20"/>
              </w:rPr>
              <w:t>olitical sensitivity</w:t>
            </w:r>
            <w:r w:rsidR="0068506B" w:rsidRPr="00642794">
              <w:rPr>
                <w:rFonts w:ascii="Candara" w:hAnsi="Candara"/>
                <w:sz w:val="20"/>
                <w:szCs w:val="20"/>
              </w:rPr>
              <w:t>, related to the status of IDP.</w:t>
            </w:r>
          </w:p>
          <w:p w14:paraId="3054D6DF" w14:textId="34379B4D" w:rsidR="00F55D65" w:rsidRPr="00642794" w:rsidRDefault="00F55D65" w:rsidP="00FB347D">
            <w:pPr>
              <w:rPr>
                <w:rFonts w:ascii="Candara" w:hAnsi="Candara"/>
                <w:sz w:val="20"/>
                <w:szCs w:val="20"/>
              </w:rPr>
            </w:pPr>
            <w:r w:rsidRPr="00642794">
              <w:rPr>
                <w:rFonts w:ascii="Candara" w:hAnsi="Candara"/>
                <w:sz w:val="20"/>
                <w:szCs w:val="20"/>
              </w:rPr>
              <w:t>2. Significant budget economy can be easily transferred to other needs</w:t>
            </w:r>
            <w:r w:rsidR="0068506B" w:rsidRPr="00642794">
              <w:rPr>
                <w:rFonts w:ascii="Candara" w:hAnsi="Candara"/>
                <w:sz w:val="20"/>
                <w:szCs w:val="20"/>
              </w:rPr>
              <w:t xml:space="preserve"> of IDPs</w:t>
            </w:r>
            <w:r w:rsidRPr="00642794">
              <w:rPr>
                <w:rFonts w:ascii="Candara" w:hAnsi="Candara"/>
                <w:sz w:val="20"/>
                <w:szCs w:val="20"/>
              </w:rPr>
              <w:t>.</w:t>
            </w:r>
          </w:p>
          <w:p w14:paraId="41C3FCC8" w14:textId="695AF5E7" w:rsidR="00F55D65" w:rsidRPr="00642794" w:rsidRDefault="00F55D65" w:rsidP="00FB347D">
            <w:pPr>
              <w:rPr>
                <w:rFonts w:ascii="Candara" w:hAnsi="Candara"/>
                <w:sz w:val="20"/>
                <w:szCs w:val="20"/>
              </w:rPr>
            </w:pPr>
            <w:r w:rsidRPr="00642794">
              <w:rPr>
                <w:rFonts w:ascii="Candara" w:hAnsi="Candara"/>
                <w:sz w:val="20"/>
                <w:szCs w:val="20"/>
              </w:rPr>
              <w:t>3. IDP allowance not linked to the TSA</w:t>
            </w:r>
            <w:r w:rsidR="0068506B" w:rsidRPr="00642794">
              <w:rPr>
                <w:rFonts w:ascii="Candara" w:hAnsi="Candara"/>
                <w:sz w:val="20"/>
                <w:szCs w:val="20"/>
              </w:rPr>
              <w:t>.</w:t>
            </w:r>
          </w:p>
          <w:p w14:paraId="16C56158" w14:textId="544DA76C" w:rsidR="00F55D65" w:rsidRPr="00642794" w:rsidRDefault="00F55D65" w:rsidP="00FB347D">
            <w:pPr>
              <w:rPr>
                <w:rFonts w:ascii="Candara" w:hAnsi="Candara"/>
                <w:sz w:val="20"/>
                <w:szCs w:val="20"/>
              </w:rPr>
            </w:pPr>
            <w:r w:rsidRPr="00642794">
              <w:rPr>
                <w:rFonts w:ascii="Candara" w:hAnsi="Candara"/>
                <w:sz w:val="20"/>
                <w:szCs w:val="20"/>
              </w:rPr>
              <w:t>4. High unemployment and informal economy</w:t>
            </w:r>
            <w:r w:rsidR="0068506B" w:rsidRPr="00642794">
              <w:rPr>
                <w:rFonts w:ascii="Candara" w:hAnsi="Candara"/>
                <w:sz w:val="20"/>
                <w:szCs w:val="20"/>
              </w:rPr>
              <w:t>.</w:t>
            </w:r>
          </w:p>
          <w:p w14:paraId="2D343AE5" w14:textId="421CBAE4" w:rsidR="00F55D65" w:rsidRPr="00642794" w:rsidRDefault="00F55D65" w:rsidP="00FB347D">
            <w:pPr>
              <w:rPr>
                <w:rFonts w:ascii="Candara" w:hAnsi="Candara"/>
                <w:sz w:val="20"/>
                <w:szCs w:val="20"/>
              </w:rPr>
            </w:pPr>
            <w:r w:rsidRPr="00642794">
              <w:rPr>
                <w:rFonts w:ascii="Candara" w:hAnsi="Candara"/>
                <w:sz w:val="20"/>
                <w:szCs w:val="20"/>
              </w:rPr>
              <w:t>5. Not effective communication</w:t>
            </w:r>
            <w:r w:rsidR="0068506B" w:rsidRPr="00642794">
              <w:rPr>
                <w:rFonts w:ascii="Candara" w:hAnsi="Candara"/>
                <w:sz w:val="20"/>
                <w:szCs w:val="20"/>
              </w:rPr>
              <w:t>.</w:t>
            </w:r>
          </w:p>
          <w:p w14:paraId="47C4396F" w14:textId="633AA2CE" w:rsidR="00F55D65" w:rsidRPr="00642794" w:rsidRDefault="00F55D65" w:rsidP="00FB347D">
            <w:pPr>
              <w:rPr>
                <w:rFonts w:ascii="Candara" w:hAnsi="Candara"/>
                <w:sz w:val="20"/>
                <w:szCs w:val="20"/>
              </w:rPr>
            </w:pPr>
            <w:r w:rsidRPr="00642794">
              <w:rPr>
                <w:rFonts w:ascii="Candara" w:hAnsi="Candara"/>
                <w:sz w:val="20"/>
                <w:szCs w:val="20"/>
              </w:rPr>
              <w:t>6. Not all stakeholders are involved in reform</w:t>
            </w:r>
            <w:r w:rsidR="0068506B" w:rsidRPr="00642794">
              <w:rPr>
                <w:rFonts w:ascii="Candara" w:hAnsi="Candara"/>
                <w:sz w:val="20"/>
                <w:szCs w:val="20"/>
              </w:rPr>
              <w:t>.</w:t>
            </w:r>
          </w:p>
          <w:p w14:paraId="4DDC33C9" w14:textId="5B849AD7" w:rsidR="00F55D65" w:rsidRPr="00642794" w:rsidRDefault="00F55D65" w:rsidP="00FB347D">
            <w:pPr>
              <w:rPr>
                <w:rFonts w:ascii="Candara" w:hAnsi="Candara"/>
                <w:sz w:val="20"/>
                <w:szCs w:val="20"/>
              </w:rPr>
            </w:pPr>
            <w:r w:rsidRPr="00642794">
              <w:rPr>
                <w:rFonts w:ascii="Candara" w:hAnsi="Candara"/>
                <w:sz w:val="20"/>
                <w:szCs w:val="20"/>
              </w:rPr>
              <w:t>7. Growth of TSA recipients</w:t>
            </w:r>
            <w:r w:rsidR="0068506B" w:rsidRPr="00642794">
              <w:rPr>
                <w:rFonts w:ascii="Candara" w:hAnsi="Candara"/>
                <w:sz w:val="20"/>
                <w:szCs w:val="20"/>
              </w:rPr>
              <w:t>.</w:t>
            </w:r>
          </w:p>
        </w:tc>
      </w:tr>
    </w:tbl>
    <w:p w14:paraId="5B1DC9E7" w14:textId="12CD922A" w:rsidR="00F55D65" w:rsidRPr="00B66C85" w:rsidRDefault="00F55D65" w:rsidP="00344E9B">
      <w:pPr>
        <w:rPr>
          <w:rFonts w:ascii="Candara" w:hAnsi="Candara"/>
        </w:rPr>
      </w:pPr>
    </w:p>
    <w:p w14:paraId="736CFE3E" w14:textId="37627813" w:rsidR="003805FD" w:rsidRPr="00B66C85" w:rsidRDefault="003805FD">
      <w:pPr>
        <w:rPr>
          <w:rFonts w:ascii="Candara" w:hAnsi="Candara"/>
        </w:rPr>
      </w:pPr>
      <w:r w:rsidRPr="00B66C85">
        <w:rPr>
          <w:rFonts w:ascii="Candara" w:hAnsi="Candara"/>
        </w:rPr>
        <w:br w:type="page"/>
      </w:r>
    </w:p>
    <w:p w14:paraId="4C7F3176" w14:textId="7C9C5BC7" w:rsidR="00471652" w:rsidRPr="00B66C85" w:rsidRDefault="00471652" w:rsidP="00471652">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Candara" w:hAnsi="Candara"/>
          <w:b/>
          <w:bCs/>
        </w:rPr>
      </w:pPr>
      <w:r w:rsidRPr="00B66C85">
        <w:rPr>
          <w:rFonts w:ascii="Candara" w:hAnsi="Candara"/>
          <w:b/>
          <w:bCs/>
        </w:rPr>
        <w:lastRenderedPageBreak/>
        <w:t>4 MODEL: MIXED MODEL (INTEGRATION TO TSA SYSTEM AND RAISING TSA BENEFIT)</w:t>
      </w:r>
    </w:p>
    <w:p w14:paraId="6936716E" w14:textId="77777777" w:rsidR="00471652" w:rsidRPr="00B66C85" w:rsidRDefault="00471652" w:rsidP="00344E9B">
      <w:pPr>
        <w:rPr>
          <w:rFonts w:ascii="Candara" w:hAnsi="Candara"/>
          <w:b/>
          <w:bCs/>
          <w:highlight w:val="yellow"/>
        </w:rPr>
      </w:pPr>
    </w:p>
    <w:p w14:paraId="314E8AC3" w14:textId="3986BF24" w:rsidR="00F55D65" w:rsidRPr="00B66C85" w:rsidRDefault="00974DF8" w:rsidP="00344E9B">
      <w:pPr>
        <w:rPr>
          <w:rFonts w:ascii="Candara" w:hAnsi="Candara"/>
          <w:b/>
          <w:bCs/>
        </w:rPr>
      </w:pPr>
      <w:r w:rsidRPr="00B66C85">
        <w:rPr>
          <w:rFonts w:ascii="Candara" w:hAnsi="Candara"/>
          <w:b/>
          <w:bCs/>
        </w:rPr>
        <w:t>MOLSHA</w:t>
      </w:r>
      <w:r w:rsidR="00F55D65" w:rsidRPr="00B66C85">
        <w:rPr>
          <w:rFonts w:ascii="Candara" w:hAnsi="Candara"/>
          <w:b/>
          <w:bCs/>
        </w:rPr>
        <w:t xml:space="preserve"> calculations: </w:t>
      </w:r>
    </w:p>
    <w:tbl>
      <w:tblPr>
        <w:tblW w:w="9488" w:type="dxa"/>
        <w:tblCellMar>
          <w:left w:w="0" w:type="dxa"/>
          <w:right w:w="0" w:type="dxa"/>
        </w:tblCellMar>
        <w:tblLook w:val="04A0" w:firstRow="1" w:lastRow="0" w:firstColumn="1" w:lastColumn="0" w:noHBand="0" w:noVBand="1"/>
      </w:tblPr>
      <w:tblGrid>
        <w:gridCol w:w="2808"/>
        <w:gridCol w:w="1800"/>
        <w:gridCol w:w="1478"/>
        <w:gridCol w:w="1701"/>
        <w:gridCol w:w="1701"/>
      </w:tblGrid>
      <w:tr w:rsidR="004A16BB" w:rsidRPr="00B43A95" w14:paraId="02E478F9" w14:textId="35E842E6" w:rsidTr="004A16BB">
        <w:trPr>
          <w:trHeight w:val="835"/>
        </w:trPr>
        <w:tc>
          <w:tcPr>
            <w:tcW w:w="2808" w:type="dxa"/>
            <w:tcBorders>
              <w:top w:val="single" w:sz="8" w:space="0" w:color="FFFFFF"/>
              <w:left w:val="single" w:sz="8" w:space="0" w:color="FFFFFF"/>
              <w:bottom w:val="single" w:sz="24" w:space="0" w:color="FFFFFF"/>
              <w:right w:val="single" w:sz="8" w:space="0" w:color="FFFFFF"/>
            </w:tcBorders>
            <w:shd w:val="clear" w:color="auto" w:fill="2DA2BF"/>
            <w:tcMar>
              <w:top w:w="15" w:type="dxa"/>
              <w:left w:w="108" w:type="dxa"/>
              <w:bottom w:w="0" w:type="dxa"/>
              <w:right w:w="108" w:type="dxa"/>
            </w:tcMar>
            <w:hideMark/>
          </w:tcPr>
          <w:p w14:paraId="6E0ED7B9"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b/>
                <w:bCs/>
                <w:kern w:val="24"/>
                <w:sz w:val="18"/>
                <w:szCs w:val="18"/>
              </w:rPr>
              <w:t>IDPs to be Satisfied with Accommodation</w:t>
            </w:r>
          </w:p>
        </w:tc>
        <w:tc>
          <w:tcPr>
            <w:tcW w:w="1800" w:type="dxa"/>
            <w:tcBorders>
              <w:top w:val="single" w:sz="8" w:space="0" w:color="FFFFFF"/>
              <w:left w:val="single" w:sz="8" w:space="0" w:color="FFFFFF"/>
              <w:bottom w:val="single" w:sz="24" w:space="0" w:color="FFFFFF"/>
              <w:right w:val="single" w:sz="8" w:space="0" w:color="FFFFFF"/>
            </w:tcBorders>
            <w:shd w:val="clear" w:color="auto" w:fill="2DA2BF"/>
            <w:tcMar>
              <w:top w:w="15" w:type="dxa"/>
              <w:left w:w="108" w:type="dxa"/>
              <w:bottom w:w="0" w:type="dxa"/>
              <w:right w:w="108" w:type="dxa"/>
            </w:tcMar>
            <w:hideMark/>
          </w:tcPr>
          <w:p w14:paraId="4A76BC82"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b/>
                <w:bCs/>
                <w:kern w:val="24"/>
                <w:sz w:val="18"/>
                <w:szCs w:val="18"/>
              </w:rPr>
              <w:t>Currently Receive</w:t>
            </w:r>
          </w:p>
        </w:tc>
        <w:tc>
          <w:tcPr>
            <w:tcW w:w="1478" w:type="dxa"/>
            <w:tcBorders>
              <w:top w:val="single" w:sz="8" w:space="0" w:color="FFFFFF"/>
              <w:left w:val="single" w:sz="8" w:space="0" w:color="FFFFFF"/>
              <w:bottom w:val="single" w:sz="24" w:space="0" w:color="FFFFFF"/>
              <w:right w:val="single" w:sz="8" w:space="0" w:color="FFFFFF"/>
            </w:tcBorders>
            <w:shd w:val="clear" w:color="auto" w:fill="2DA2BF"/>
            <w:tcMar>
              <w:top w:w="15" w:type="dxa"/>
              <w:left w:w="108" w:type="dxa"/>
              <w:bottom w:w="0" w:type="dxa"/>
              <w:right w:w="108" w:type="dxa"/>
            </w:tcMar>
            <w:hideMark/>
          </w:tcPr>
          <w:p w14:paraId="482A9B12"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b/>
                <w:bCs/>
                <w:kern w:val="24"/>
                <w:sz w:val="18"/>
                <w:szCs w:val="18"/>
              </w:rPr>
              <w:t>Applied Measures</w:t>
            </w:r>
          </w:p>
        </w:tc>
        <w:tc>
          <w:tcPr>
            <w:tcW w:w="1701" w:type="dxa"/>
            <w:tcBorders>
              <w:top w:val="single" w:sz="8" w:space="0" w:color="FFFFFF"/>
              <w:left w:val="single" w:sz="8" w:space="0" w:color="FFFFFF"/>
              <w:bottom w:val="single" w:sz="24" w:space="0" w:color="FFFFFF"/>
              <w:right w:val="single" w:sz="8" w:space="0" w:color="FFFFFF"/>
            </w:tcBorders>
            <w:shd w:val="clear" w:color="auto" w:fill="2DA2BF"/>
            <w:tcMar>
              <w:top w:w="15" w:type="dxa"/>
              <w:left w:w="108" w:type="dxa"/>
              <w:bottom w:w="0" w:type="dxa"/>
              <w:right w:w="108" w:type="dxa"/>
            </w:tcMar>
            <w:hideMark/>
          </w:tcPr>
          <w:p w14:paraId="258BE532"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b/>
                <w:bCs/>
                <w:kern w:val="24"/>
                <w:sz w:val="18"/>
                <w:szCs w:val="18"/>
              </w:rPr>
              <w:t>Will Receive</w:t>
            </w:r>
          </w:p>
        </w:tc>
        <w:tc>
          <w:tcPr>
            <w:tcW w:w="1701" w:type="dxa"/>
            <w:tcBorders>
              <w:top w:val="single" w:sz="8" w:space="0" w:color="FFFFFF"/>
              <w:left w:val="single" w:sz="8" w:space="0" w:color="FFFFFF"/>
              <w:bottom w:val="single" w:sz="24" w:space="0" w:color="FFFFFF"/>
              <w:right w:val="single" w:sz="8" w:space="0" w:color="FFFFFF"/>
            </w:tcBorders>
            <w:shd w:val="clear" w:color="auto" w:fill="2DA2BF"/>
          </w:tcPr>
          <w:p w14:paraId="2A5B4DA5" w14:textId="0C1F7122" w:rsidR="004A16BB" w:rsidRPr="00B43A95" w:rsidRDefault="004A16BB" w:rsidP="004A16BB">
            <w:pPr>
              <w:spacing w:after="0"/>
              <w:rPr>
                <w:rFonts w:ascii="Candara" w:eastAsia="Times New Roman" w:hAnsi="Candara" w:cs="Sylfaen"/>
                <w:b/>
                <w:bCs/>
                <w:kern w:val="24"/>
                <w:sz w:val="18"/>
                <w:szCs w:val="18"/>
              </w:rPr>
            </w:pPr>
            <w:r w:rsidRPr="00B43A95">
              <w:rPr>
                <w:rFonts w:ascii="Candara" w:eastAsia="Times New Roman" w:hAnsi="Candara" w:cs="Sylfaen"/>
                <w:b/>
                <w:bCs/>
                <w:kern w:val="24"/>
                <w:sz w:val="18"/>
                <w:szCs w:val="18"/>
              </w:rPr>
              <w:t>Additional TSA child benefit (if any)</w:t>
            </w:r>
          </w:p>
        </w:tc>
      </w:tr>
      <w:tr w:rsidR="004A16BB" w:rsidRPr="00B43A95" w14:paraId="782E9562" w14:textId="0BBE6F7D" w:rsidTr="004A16BB">
        <w:trPr>
          <w:trHeight w:val="482"/>
        </w:trPr>
        <w:tc>
          <w:tcPr>
            <w:tcW w:w="2808" w:type="dxa"/>
            <w:tcBorders>
              <w:top w:val="single" w:sz="24" w:space="0" w:color="FFFFFF"/>
              <w:left w:val="single" w:sz="8" w:space="0" w:color="FFFFFF"/>
              <w:bottom w:val="single" w:sz="8" w:space="0" w:color="FFFFFF"/>
              <w:right w:val="single" w:sz="8" w:space="0" w:color="FFFFFF"/>
            </w:tcBorders>
            <w:shd w:val="clear" w:color="auto" w:fill="2DA2BF"/>
            <w:tcMar>
              <w:top w:w="15" w:type="dxa"/>
              <w:left w:w="108" w:type="dxa"/>
              <w:bottom w:w="0" w:type="dxa"/>
              <w:right w:w="108" w:type="dxa"/>
            </w:tcMar>
            <w:hideMark/>
          </w:tcPr>
          <w:p w14:paraId="120198B7"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b/>
                <w:bCs/>
                <w:kern w:val="24"/>
                <w:sz w:val="18"/>
                <w:szCs w:val="18"/>
              </w:rPr>
              <w:t>I. Below 30,001 scores</w:t>
            </w:r>
          </w:p>
        </w:tc>
        <w:tc>
          <w:tcPr>
            <w:tcW w:w="1800" w:type="dxa"/>
            <w:tcBorders>
              <w:top w:val="single" w:sz="24" w:space="0" w:color="FFFFFF"/>
              <w:left w:val="single" w:sz="8" w:space="0" w:color="FFFFFF"/>
              <w:bottom w:val="single" w:sz="8" w:space="0" w:color="FFFFFF"/>
              <w:right w:val="single" w:sz="8" w:space="0" w:color="FFFFFF"/>
            </w:tcBorders>
            <w:shd w:val="clear" w:color="auto" w:fill="CDE0E8"/>
            <w:tcMar>
              <w:top w:w="15" w:type="dxa"/>
              <w:left w:w="108" w:type="dxa"/>
              <w:bottom w:w="0" w:type="dxa"/>
              <w:right w:w="108" w:type="dxa"/>
            </w:tcMar>
            <w:hideMark/>
          </w:tcPr>
          <w:p w14:paraId="624C570F"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60 </w:t>
            </w:r>
            <w:r w:rsidRPr="00B43A95">
              <w:rPr>
                <w:rFonts w:ascii="Candara" w:eastAsia="Times New Roman" w:hAnsi="Candara" w:cs="Sylfaen"/>
                <w:kern w:val="24"/>
                <w:sz w:val="18"/>
                <w:szCs w:val="18"/>
              </w:rPr>
              <w:t>GEL</w:t>
            </w:r>
          </w:p>
        </w:tc>
        <w:tc>
          <w:tcPr>
            <w:tcW w:w="1478" w:type="dxa"/>
            <w:tcBorders>
              <w:top w:val="single" w:sz="24" w:space="0" w:color="FFFFFF"/>
              <w:left w:val="single" w:sz="8" w:space="0" w:color="FFFFFF"/>
              <w:bottom w:val="single" w:sz="8" w:space="0" w:color="FFFFFF"/>
              <w:right w:val="single" w:sz="8" w:space="0" w:color="FFFFFF"/>
            </w:tcBorders>
            <w:shd w:val="clear" w:color="auto" w:fill="CDE0E8"/>
            <w:tcMar>
              <w:top w:w="15" w:type="dxa"/>
              <w:left w:w="108" w:type="dxa"/>
              <w:bottom w:w="0" w:type="dxa"/>
              <w:right w:w="108" w:type="dxa"/>
            </w:tcMar>
            <w:hideMark/>
          </w:tcPr>
          <w:p w14:paraId="25B4BC3C"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kern w:val="24"/>
                <w:sz w:val="18"/>
                <w:szCs w:val="18"/>
              </w:rPr>
              <w:t>Double</w:t>
            </w:r>
            <w:r w:rsidRPr="00B43A95">
              <w:rPr>
                <w:rFonts w:ascii="Candara" w:eastAsia="Times New Roman" w:hAnsi="Candara" w:cs="Calibri"/>
                <w:kern w:val="24"/>
                <w:sz w:val="18"/>
                <w:szCs w:val="18"/>
              </w:rPr>
              <w:t xml:space="preserve"> </w:t>
            </w:r>
          </w:p>
        </w:tc>
        <w:tc>
          <w:tcPr>
            <w:tcW w:w="1701" w:type="dxa"/>
            <w:tcBorders>
              <w:top w:val="single" w:sz="24" w:space="0" w:color="FFFFFF"/>
              <w:left w:val="single" w:sz="8" w:space="0" w:color="FFFFFF"/>
              <w:bottom w:val="single" w:sz="8" w:space="0" w:color="FFFFFF"/>
              <w:right w:val="single" w:sz="8" w:space="0" w:color="FFFFFF"/>
            </w:tcBorders>
            <w:shd w:val="clear" w:color="auto" w:fill="CDE0E8"/>
            <w:tcMar>
              <w:top w:w="15" w:type="dxa"/>
              <w:left w:w="108" w:type="dxa"/>
              <w:bottom w:w="0" w:type="dxa"/>
              <w:right w:w="108" w:type="dxa"/>
            </w:tcMar>
            <w:hideMark/>
          </w:tcPr>
          <w:p w14:paraId="21A5FED9"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120 </w:t>
            </w:r>
            <w:r w:rsidRPr="00B43A95">
              <w:rPr>
                <w:rFonts w:ascii="Candara" w:eastAsia="Times New Roman" w:hAnsi="Candara" w:cs="Sylfaen"/>
                <w:kern w:val="24"/>
                <w:sz w:val="18"/>
                <w:szCs w:val="18"/>
              </w:rPr>
              <w:t>GEL</w:t>
            </w:r>
          </w:p>
        </w:tc>
        <w:tc>
          <w:tcPr>
            <w:tcW w:w="1701" w:type="dxa"/>
            <w:tcBorders>
              <w:top w:val="single" w:sz="24" w:space="0" w:color="FFFFFF"/>
              <w:left w:val="single" w:sz="8" w:space="0" w:color="FFFFFF"/>
              <w:bottom w:val="single" w:sz="8" w:space="0" w:color="FFFFFF"/>
              <w:right w:val="single" w:sz="8" w:space="0" w:color="FFFFFF"/>
            </w:tcBorders>
            <w:shd w:val="clear" w:color="auto" w:fill="CDE0E8"/>
          </w:tcPr>
          <w:p w14:paraId="23C7B8E6" w14:textId="22170A54" w:rsidR="004A16BB" w:rsidRPr="00B43A95" w:rsidRDefault="004A16BB" w:rsidP="004A16BB">
            <w:pPr>
              <w:spacing w:after="0"/>
              <w:rPr>
                <w:rFonts w:ascii="Candara" w:eastAsia="Times New Roman" w:hAnsi="Candara" w:cs="Calibri"/>
                <w:kern w:val="24"/>
                <w:sz w:val="18"/>
                <w:szCs w:val="18"/>
              </w:rPr>
            </w:pPr>
            <w:r w:rsidRPr="00B43A95">
              <w:rPr>
                <w:rFonts w:ascii="Candara" w:eastAsia="Times New Roman" w:hAnsi="Candara" w:cs="Calibri"/>
                <w:kern w:val="24"/>
                <w:sz w:val="18"/>
                <w:szCs w:val="18"/>
              </w:rPr>
              <w:t xml:space="preserve">50 </w:t>
            </w:r>
            <w:r w:rsidRPr="00B43A95">
              <w:rPr>
                <w:rFonts w:ascii="Candara" w:eastAsia="Times New Roman" w:hAnsi="Candara" w:cs="Sylfaen"/>
                <w:kern w:val="24"/>
                <w:sz w:val="18"/>
                <w:szCs w:val="18"/>
              </w:rPr>
              <w:t>GEL</w:t>
            </w:r>
          </w:p>
        </w:tc>
      </w:tr>
      <w:tr w:rsidR="004A16BB" w:rsidRPr="00B43A95" w14:paraId="4F81C779" w14:textId="400D02A8" w:rsidTr="004A16BB">
        <w:trPr>
          <w:trHeight w:val="388"/>
        </w:trPr>
        <w:tc>
          <w:tcPr>
            <w:tcW w:w="2808" w:type="dxa"/>
            <w:tcBorders>
              <w:top w:val="single" w:sz="8" w:space="0" w:color="FFFFFF"/>
              <w:left w:val="single" w:sz="8" w:space="0" w:color="FFFFFF"/>
              <w:bottom w:val="single" w:sz="8" w:space="0" w:color="FFFFFF"/>
              <w:right w:val="single" w:sz="8" w:space="0" w:color="FFFFFF"/>
            </w:tcBorders>
            <w:shd w:val="clear" w:color="auto" w:fill="2DA2BF"/>
            <w:tcMar>
              <w:top w:w="15" w:type="dxa"/>
              <w:left w:w="108" w:type="dxa"/>
              <w:bottom w:w="0" w:type="dxa"/>
              <w:right w:w="108" w:type="dxa"/>
            </w:tcMar>
            <w:hideMark/>
          </w:tcPr>
          <w:p w14:paraId="2E25C68A"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b/>
                <w:bCs/>
                <w:kern w:val="24"/>
                <w:sz w:val="18"/>
                <w:szCs w:val="18"/>
              </w:rPr>
              <w:t xml:space="preserve">II. 30,001-57,000 </w:t>
            </w:r>
            <w:r w:rsidRPr="00B43A95">
              <w:rPr>
                <w:rFonts w:ascii="Candara" w:eastAsia="Times New Roman" w:hAnsi="Candara" w:cs="Sylfaen"/>
                <w:b/>
                <w:bCs/>
                <w:kern w:val="24"/>
                <w:sz w:val="18"/>
                <w:szCs w:val="18"/>
              </w:rPr>
              <w:t>scores</w:t>
            </w:r>
          </w:p>
        </w:tc>
        <w:tc>
          <w:tcPr>
            <w:tcW w:w="1800" w:type="dxa"/>
            <w:tcBorders>
              <w:top w:val="single" w:sz="8" w:space="0" w:color="FFFFFF"/>
              <w:left w:val="single" w:sz="8" w:space="0" w:color="FFFFFF"/>
              <w:bottom w:val="single" w:sz="8" w:space="0" w:color="FFFFFF"/>
              <w:right w:val="single" w:sz="8" w:space="0" w:color="FFFFFF"/>
            </w:tcBorders>
            <w:shd w:val="clear" w:color="auto" w:fill="E8F0F4"/>
            <w:tcMar>
              <w:top w:w="15" w:type="dxa"/>
              <w:left w:w="108" w:type="dxa"/>
              <w:bottom w:w="0" w:type="dxa"/>
              <w:right w:w="108" w:type="dxa"/>
            </w:tcMar>
            <w:hideMark/>
          </w:tcPr>
          <w:p w14:paraId="7A3E725F"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50 </w:t>
            </w:r>
            <w:r w:rsidRPr="00B43A95">
              <w:rPr>
                <w:rFonts w:ascii="Candara" w:eastAsia="Times New Roman" w:hAnsi="Candara" w:cs="Sylfaen"/>
                <w:kern w:val="24"/>
                <w:sz w:val="18"/>
                <w:szCs w:val="18"/>
              </w:rPr>
              <w:t>GEL</w:t>
            </w:r>
          </w:p>
        </w:tc>
        <w:tc>
          <w:tcPr>
            <w:tcW w:w="1478" w:type="dxa"/>
            <w:tcBorders>
              <w:top w:val="single" w:sz="8" w:space="0" w:color="FFFFFF"/>
              <w:left w:val="single" w:sz="8" w:space="0" w:color="FFFFFF"/>
              <w:bottom w:val="single" w:sz="8" w:space="0" w:color="FFFFFF"/>
              <w:right w:val="single" w:sz="8" w:space="0" w:color="FFFFFF"/>
            </w:tcBorders>
            <w:shd w:val="clear" w:color="auto" w:fill="E8F0F4"/>
            <w:tcMar>
              <w:top w:w="15" w:type="dxa"/>
              <w:left w:w="108" w:type="dxa"/>
              <w:bottom w:w="0" w:type="dxa"/>
              <w:right w:w="108" w:type="dxa"/>
            </w:tcMar>
            <w:hideMark/>
          </w:tcPr>
          <w:p w14:paraId="48B6A956"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kern w:val="24"/>
                <w:sz w:val="18"/>
                <w:szCs w:val="18"/>
              </w:rPr>
              <w:t>Double</w:t>
            </w:r>
          </w:p>
        </w:tc>
        <w:tc>
          <w:tcPr>
            <w:tcW w:w="1701" w:type="dxa"/>
            <w:tcBorders>
              <w:top w:val="single" w:sz="8" w:space="0" w:color="FFFFFF"/>
              <w:left w:val="single" w:sz="8" w:space="0" w:color="FFFFFF"/>
              <w:bottom w:val="single" w:sz="8" w:space="0" w:color="FFFFFF"/>
              <w:right w:val="single" w:sz="8" w:space="0" w:color="FFFFFF"/>
            </w:tcBorders>
            <w:shd w:val="clear" w:color="auto" w:fill="E8F0F4"/>
            <w:tcMar>
              <w:top w:w="15" w:type="dxa"/>
              <w:left w:w="108" w:type="dxa"/>
              <w:bottom w:w="0" w:type="dxa"/>
              <w:right w:w="108" w:type="dxa"/>
            </w:tcMar>
            <w:hideMark/>
          </w:tcPr>
          <w:p w14:paraId="228B27C7"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100 </w:t>
            </w:r>
            <w:r w:rsidRPr="00B43A95">
              <w:rPr>
                <w:rFonts w:ascii="Candara" w:eastAsia="Times New Roman" w:hAnsi="Candara" w:cs="Sylfaen"/>
                <w:kern w:val="24"/>
                <w:sz w:val="18"/>
                <w:szCs w:val="18"/>
              </w:rPr>
              <w:t>GEL</w:t>
            </w:r>
          </w:p>
        </w:tc>
        <w:tc>
          <w:tcPr>
            <w:tcW w:w="1701" w:type="dxa"/>
            <w:tcBorders>
              <w:top w:val="single" w:sz="8" w:space="0" w:color="FFFFFF"/>
              <w:left w:val="single" w:sz="8" w:space="0" w:color="FFFFFF"/>
              <w:bottom w:val="single" w:sz="8" w:space="0" w:color="FFFFFF"/>
              <w:right w:val="single" w:sz="8" w:space="0" w:color="FFFFFF"/>
            </w:tcBorders>
            <w:shd w:val="clear" w:color="auto" w:fill="E8F0F4"/>
          </w:tcPr>
          <w:p w14:paraId="4E2BBC39" w14:textId="14B2E1D3" w:rsidR="004A16BB" w:rsidRPr="00B43A95" w:rsidRDefault="004A16BB" w:rsidP="004A16BB">
            <w:pPr>
              <w:spacing w:after="0"/>
              <w:rPr>
                <w:rFonts w:ascii="Candara" w:eastAsia="Times New Roman" w:hAnsi="Candara" w:cs="Calibri"/>
                <w:kern w:val="24"/>
                <w:sz w:val="18"/>
                <w:szCs w:val="18"/>
              </w:rPr>
            </w:pPr>
            <w:r w:rsidRPr="00B43A95">
              <w:rPr>
                <w:rFonts w:ascii="Candara" w:eastAsia="Times New Roman" w:hAnsi="Candara" w:cs="Calibri"/>
                <w:kern w:val="24"/>
                <w:sz w:val="18"/>
                <w:szCs w:val="18"/>
              </w:rPr>
              <w:t xml:space="preserve">50 </w:t>
            </w:r>
            <w:r w:rsidRPr="00B43A95">
              <w:rPr>
                <w:rFonts w:ascii="Candara" w:eastAsia="Times New Roman" w:hAnsi="Candara" w:cs="Sylfaen"/>
                <w:kern w:val="24"/>
                <w:sz w:val="18"/>
                <w:szCs w:val="18"/>
              </w:rPr>
              <w:t>GEL</w:t>
            </w:r>
          </w:p>
        </w:tc>
      </w:tr>
      <w:tr w:rsidR="004A16BB" w:rsidRPr="00B43A95" w14:paraId="122C780A" w14:textId="7EE0C4B3" w:rsidTr="004A16BB">
        <w:trPr>
          <w:trHeight w:val="394"/>
        </w:trPr>
        <w:tc>
          <w:tcPr>
            <w:tcW w:w="2808" w:type="dxa"/>
            <w:tcBorders>
              <w:top w:val="single" w:sz="8" w:space="0" w:color="FFFFFF"/>
              <w:left w:val="single" w:sz="8" w:space="0" w:color="FFFFFF"/>
              <w:bottom w:val="single" w:sz="8" w:space="0" w:color="FFFFFF"/>
              <w:right w:val="single" w:sz="8" w:space="0" w:color="FFFFFF"/>
            </w:tcBorders>
            <w:shd w:val="clear" w:color="auto" w:fill="2DA2BF"/>
            <w:tcMar>
              <w:top w:w="15" w:type="dxa"/>
              <w:left w:w="108" w:type="dxa"/>
              <w:bottom w:w="0" w:type="dxa"/>
              <w:right w:w="108" w:type="dxa"/>
            </w:tcMar>
            <w:hideMark/>
          </w:tcPr>
          <w:p w14:paraId="40CE400E"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b/>
                <w:bCs/>
                <w:kern w:val="24"/>
                <w:sz w:val="18"/>
                <w:szCs w:val="18"/>
              </w:rPr>
              <w:t xml:space="preserve">III. 57,001-60,000 </w:t>
            </w:r>
            <w:r w:rsidRPr="00B43A95">
              <w:rPr>
                <w:rFonts w:ascii="Candara" w:eastAsia="Times New Roman" w:hAnsi="Candara" w:cs="Sylfaen"/>
                <w:b/>
                <w:bCs/>
                <w:kern w:val="24"/>
                <w:sz w:val="18"/>
                <w:szCs w:val="18"/>
              </w:rPr>
              <w:t>scores</w:t>
            </w:r>
          </w:p>
        </w:tc>
        <w:tc>
          <w:tcPr>
            <w:tcW w:w="1800" w:type="dxa"/>
            <w:tcBorders>
              <w:top w:val="single" w:sz="8" w:space="0" w:color="FFFFFF"/>
              <w:left w:val="single" w:sz="8" w:space="0" w:color="FFFFFF"/>
              <w:bottom w:val="single" w:sz="8" w:space="0" w:color="FFFFFF"/>
              <w:right w:val="single" w:sz="8" w:space="0" w:color="FFFFFF"/>
            </w:tcBorders>
            <w:shd w:val="clear" w:color="auto" w:fill="CDE0E8"/>
            <w:tcMar>
              <w:top w:w="15" w:type="dxa"/>
              <w:left w:w="108" w:type="dxa"/>
              <w:bottom w:w="0" w:type="dxa"/>
              <w:right w:w="108" w:type="dxa"/>
            </w:tcMar>
            <w:hideMark/>
          </w:tcPr>
          <w:p w14:paraId="437C1D6C"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40 </w:t>
            </w:r>
            <w:r w:rsidRPr="00B43A95">
              <w:rPr>
                <w:rFonts w:ascii="Candara" w:eastAsia="Times New Roman" w:hAnsi="Candara" w:cs="Sylfaen"/>
                <w:kern w:val="24"/>
                <w:sz w:val="18"/>
                <w:szCs w:val="18"/>
              </w:rPr>
              <w:t>GEL</w:t>
            </w:r>
          </w:p>
        </w:tc>
        <w:tc>
          <w:tcPr>
            <w:tcW w:w="1478" w:type="dxa"/>
            <w:tcBorders>
              <w:top w:val="single" w:sz="8" w:space="0" w:color="FFFFFF"/>
              <w:left w:val="single" w:sz="8" w:space="0" w:color="FFFFFF"/>
              <w:bottom w:val="single" w:sz="8" w:space="0" w:color="FFFFFF"/>
              <w:right w:val="single" w:sz="8" w:space="0" w:color="FFFFFF"/>
            </w:tcBorders>
            <w:shd w:val="clear" w:color="auto" w:fill="CDE0E8"/>
            <w:tcMar>
              <w:top w:w="15" w:type="dxa"/>
              <w:left w:w="108" w:type="dxa"/>
              <w:bottom w:w="0" w:type="dxa"/>
              <w:right w:w="108" w:type="dxa"/>
            </w:tcMar>
            <w:hideMark/>
          </w:tcPr>
          <w:p w14:paraId="0B8184E4"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kern w:val="24"/>
                <w:sz w:val="18"/>
                <w:szCs w:val="18"/>
              </w:rPr>
              <w:t>Double</w:t>
            </w:r>
          </w:p>
        </w:tc>
        <w:tc>
          <w:tcPr>
            <w:tcW w:w="1701" w:type="dxa"/>
            <w:tcBorders>
              <w:top w:val="single" w:sz="8" w:space="0" w:color="FFFFFF"/>
              <w:left w:val="single" w:sz="8" w:space="0" w:color="FFFFFF"/>
              <w:bottom w:val="single" w:sz="8" w:space="0" w:color="FFFFFF"/>
              <w:right w:val="single" w:sz="8" w:space="0" w:color="FFFFFF"/>
            </w:tcBorders>
            <w:shd w:val="clear" w:color="auto" w:fill="CDE0E8"/>
            <w:tcMar>
              <w:top w:w="15" w:type="dxa"/>
              <w:left w:w="108" w:type="dxa"/>
              <w:bottom w:w="0" w:type="dxa"/>
              <w:right w:w="108" w:type="dxa"/>
            </w:tcMar>
            <w:hideMark/>
          </w:tcPr>
          <w:p w14:paraId="02D3CB57"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80 </w:t>
            </w:r>
            <w:r w:rsidRPr="00B43A95">
              <w:rPr>
                <w:rFonts w:ascii="Candara" w:eastAsia="Times New Roman" w:hAnsi="Candara" w:cs="Sylfaen"/>
                <w:kern w:val="24"/>
                <w:sz w:val="18"/>
                <w:szCs w:val="18"/>
              </w:rPr>
              <w:t>GEL</w:t>
            </w:r>
          </w:p>
        </w:tc>
        <w:tc>
          <w:tcPr>
            <w:tcW w:w="1701" w:type="dxa"/>
            <w:tcBorders>
              <w:top w:val="single" w:sz="8" w:space="0" w:color="FFFFFF"/>
              <w:left w:val="single" w:sz="8" w:space="0" w:color="FFFFFF"/>
              <w:bottom w:val="single" w:sz="8" w:space="0" w:color="FFFFFF"/>
              <w:right w:val="single" w:sz="8" w:space="0" w:color="FFFFFF"/>
            </w:tcBorders>
            <w:shd w:val="clear" w:color="auto" w:fill="CDE0E8"/>
          </w:tcPr>
          <w:p w14:paraId="0FE6F9BF" w14:textId="4014DD92" w:rsidR="004A16BB" w:rsidRPr="00B43A95" w:rsidRDefault="004A16BB" w:rsidP="004A16BB">
            <w:pPr>
              <w:spacing w:after="0"/>
              <w:rPr>
                <w:rFonts w:ascii="Candara" w:eastAsia="Times New Roman" w:hAnsi="Candara" w:cs="Calibri"/>
                <w:kern w:val="24"/>
                <w:sz w:val="18"/>
                <w:szCs w:val="18"/>
              </w:rPr>
            </w:pPr>
            <w:r w:rsidRPr="00B43A95">
              <w:rPr>
                <w:rFonts w:ascii="Candara" w:eastAsia="Times New Roman" w:hAnsi="Candara" w:cs="Calibri"/>
                <w:kern w:val="24"/>
                <w:sz w:val="18"/>
                <w:szCs w:val="18"/>
              </w:rPr>
              <w:t xml:space="preserve">50 </w:t>
            </w:r>
            <w:r w:rsidRPr="00B43A95">
              <w:rPr>
                <w:rFonts w:ascii="Candara" w:eastAsia="Times New Roman" w:hAnsi="Candara" w:cs="Sylfaen"/>
                <w:kern w:val="24"/>
                <w:sz w:val="18"/>
                <w:szCs w:val="18"/>
              </w:rPr>
              <w:t>GEL</w:t>
            </w:r>
          </w:p>
        </w:tc>
      </w:tr>
      <w:tr w:rsidR="004A16BB" w:rsidRPr="00B43A95" w14:paraId="35E251C0" w14:textId="2B07CB76" w:rsidTr="004A16BB">
        <w:trPr>
          <w:trHeight w:val="527"/>
        </w:trPr>
        <w:tc>
          <w:tcPr>
            <w:tcW w:w="2808" w:type="dxa"/>
            <w:tcBorders>
              <w:top w:val="single" w:sz="8" w:space="0" w:color="FFFFFF"/>
              <w:left w:val="single" w:sz="8" w:space="0" w:color="FFFFFF"/>
              <w:bottom w:val="single" w:sz="8" w:space="0" w:color="FFFFFF"/>
              <w:right w:val="single" w:sz="8" w:space="0" w:color="FFFFFF"/>
            </w:tcBorders>
            <w:shd w:val="clear" w:color="auto" w:fill="2DA2BF"/>
            <w:tcMar>
              <w:top w:w="15" w:type="dxa"/>
              <w:left w:w="108" w:type="dxa"/>
              <w:bottom w:w="0" w:type="dxa"/>
              <w:right w:w="108" w:type="dxa"/>
            </w:tcMar>
            <w:hideMark/>
          </w:tcPr>
          <w:p w14:paraId="4F05CA49"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b/>
                <w:bCs/>
                <w:kern w:val="24"/>
                <w:sz w:val="18"/>
                <w:szCs w:val="18"/>
              </w:rPr>
              <w:t xml:space="preserve">IV. 60,001-65,000 </w:t>
            </w:r>
            <w:r w:rsidRPr="00B43A95">
              <w:rPr>
                <w:rFonts w:ascii="Candara" w:eastAsia="Times New Roman" w:hAnsi="Candara" w:cs="Sylfaen"/>
                <w:b/>
                <w:bCs/>
                <w:kern w:val="24"/>
                <w:sz w:val="18"/>
                <w:szCs w:val="18"/>
              </w:rPr>
              <w:t>scores</w:t>
            </w:r>
          </w:p>
        </w:tc>
        <w:tc>
          <w:tcPr>
            <w:tcW w:w="1800" w:type="dxa"/>
            <w:tcBorders>
              <w:top w:val="single" w:sz="8" w:space="0" w:color="FFFFFF"/>
              <w:left w:val="single" w:sz="8" w:space="0" w:color="FFFFFF"/>
              <w:bottom w:val="single" w:sz="8" w:space="0" w:color="FFFFFF"/>
              <w:right w:val="single" w:sz="8" w:space="0" w:color="FFFFFF"/>
            </w:tcBorders>
            <w:shd w:val="clear" w:color="auto" w:fill="E8F0F4"/>
            <w:tcMar>
              <w:top w:w="15" w:type="dxa"/>
              <w:left w:w="108" w:type="dxa"/>
              <w:bottom w:w="0" w:type="dxa"/>
              <w:right w:w="108" w:type="dxa"/>
            </w:tcMar>
            <w:hideMark/>
          </w:tcPr>
          <w:p w14:paraId="2C2E3B45"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30 </w:t>
            </w:r>
            <w:r w:rsidRPr="00B43A95">
              <w:rPr>
                <w:rFonts w:ascii="Candara" w:eastAsia="Times New Roman" w:hAnsi="Candara" w:cs="Sylfaen"/>
                <w:kern w:val="24"/>
                <w:sz w:val="18"/>
                <w:szCs w:val="18"/>
              </w:rPr>
              <w:t>GEL</w:t>
            </w:r>
          </w:p>
        </w:tc>
        <w:tc>
          <w:tcPr>
            <w:tcW w:w="1478" w:type="dxa"/>
            <w:tcBorders>
              <w:top w:val="single" w:sz="8" w:space="0" w:color="FFFFFF"/>
              <w:left w:val="single" w:sz="8" w:space="0" w:color="FFFFFF"/>
              <w:bottom w:val="single" w:sz="8" w:space="0" w:color="FFFFFF"/>
              <w:right w:val="single" w:sz="8" w:space="0" w:color="FFFFFF"/>
            </w:tcBorders>
            <w:shd w:val="clear" w:color="auto" w:fill="E8F0F4"/>
            <w:tcMar>
              <w:top w:w="15" w:type="dxa"/>
              <w:left w:w="108" w:type="dxa"/>
              <w:bottom w:w="0" w:type="dxa"/>
              <w:right w:w="108" w:type="dxa"/>
            </w:tcMar>
            <w:hideMark/>
          </w:tcPr>
          <w:p w14:paraId="04A49D5D"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kern w:val="24"/>
                <w:sz w:val="18"/>
                <w:szCs w:val="18"/>
              </w:rPr>
              <w:t>Double</w:t>
            </w:r>
          </w:p>
        </w:tc>
        <w:tc>
          <w:tcPr>
            <w:tcW w:w="1701" w:type="dxa"/>
            <w:tcBorders>
              <w:top w:val="single" w:sz="8" w:space="0" w:color="FFFFFF"/>
              <w:left w:val="single" w:sz="8" w:space="0" w:color="FFFFFF"/>
              <w:bottom w:val="single" w:sz="8" w:space="0" w:color="FFFFFF"/>
              <w:right w:val="single" w:sz="8" w:space="0" w:color="FFFFFF"/>
            </w:tcBorders>
            <w:shd w:val="clear" w:color="auto" w:fill="E8F0F4"/>
            <w:tcMar>
              <w:top w:w="15" w:type="dxa"/>
              <w:left w:w="108" w:type="dxa"/>
              <w:bottom w:w="0" w:type="dxa"/>
              <w:right w:w="108" w:type="dxa"/>
            </w:tcMar>
            <w:hideMark/>
          </w:tcPr>
          <w:p w14:paraId="3A359D5A"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60 </w:t>
            </w:r>
            <w:r w:rsidRPr="00B43A95">
              <w:rPr>
                <w:rFonts w:ascii="Candara" w:eastAsia="Times New Roman" w:hAnsi="Candara" w:cs="Sylfaen"/>
                <w:kern w:val="24"/>
                <w:sz w:val="18"/>
                <w:szCs w:val="18"/>
              </w:rPr>
              <w:t>GEL</w:t>
            </w:r>
          </w:p>
        </w:tc>
        <w:tc>
          <w:tcPr>
            <w:tcW w:w="1701" w:type="dxa"/>
            <w:tcBorders>
              <w:top w:val="single" w:sz="8" w:space="0" w:color="FFFFFF"/>
              <w:left w:val="single" w:sz="8" w:space="0" w:color="FFFFFF"/>
              <w:bottom w:val="single" w:sz="8" w:space="0" w:color="FFFFFF"/>
              <w:right w:val="single" w:sz="8" w:space="0" w:color="FFFFFF"/>
            </w:tcBorders>
            <w:shd w:val="clear" w:color="auto" w:fill="E8F0F4"/>
          </w:tcPr>
          <w:p w14:paraId="651534BF" w14:textId="39CD1695" w:rsidR="004A16BB" w:rsidRPr="00B43A95" w:rsidRDefault="004A16BB" w:rsidP="004A16BB">
            <w:pPr>
              <w:spacing w:after="0"/>
              <w:rPr>
                <w:rFonts w:ascii="Candara" w:eastAsia="Times New Roman" w:hAnsi="Candara" w:cs="Calibri"/>
                <w:kern w:val="24"/>
                <w:sz w:val="18"/>
                <w:szCs w:val="18"/>
              </w:rPr>
            </w:pPr>
            <w:r w:rsidRPr="00B43A95">
              <w:rPr>
                <w:rFonts w:ascii="Candara" w:eastAsia="Times New Roman" w:hAnsi="Candara" w:cs="Calibri"/>
                <w:kern w:val="24"/>
                <w:sz w:val="18"/>
                <w:szCs w:val="18"/>
              </w:rPr>
              <w:t xml:space="preserve">50 </w:t>
            </w:r>
            <w:r w:rsidRPr="00B43A95">
              <w:rPr>
                <w:rFonts w:ascii="Candara" w:eastAsia="Times New Roman" w:hAnsi="Candara" w:cs="Sylfaen"/>
                <w:kern w:val="24"/>
                <w:sz w:val="18"/>
                <w:szCs w:val="18"/>
              </w:rPr>
              <w:t>GEL</w:t>
            </w:r>
          </w:p>
        </w:tc>
      </w:tr>
      <w:tr w:rsidR="004A16BB" w:rsidRPr="00B43A95" w14:paraId="2CB4EC0E" w14:textId="79957D24" w:rsidTr="004A16BB">
        <w:trPr>
          <w:trHeight w:val="535"/>
        </w:trPr>
        <w:tc>
          <w:tcPr>
            <w:tcW w:w="2808" w:type="dxa"/>
            <w:tcBorders>
              <w:top w:val="single" w:sz="8" w:space="0" w:color="FFFFFF"/>
              <w:left w:val="single" w:sz="8" w:space="0" w:color="FFFFFF"/>
              <w:bottom w:val="single" w:sz="8" w:space="0" w:color="FFFFFF"/>
              <w:right w:val="single" w:sz="8" w:space="0" w:color="FFFFFF"/>
            </w:tcBorders>
            <w:shd w:val="clear" w:color="auto" w:fill="2DA2BF"/>
            <w:tcMar>
              <w:top w:w="15" w:type="dxa"/>
              <w:left w:w="108" w:type="dxa"/>
              <w:bottom w:w="0" w:type="dxa"/>
              <w:right w:w="108" w:type="dxa"/>
            </w:tcMar>
            <w:hideMark/>
          </w:tcPr>
          <w:p w14:paraId="4666F43D"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b/>
                <w:bCs/>
                <w:kern w:val="24"/>
                <w:sz w:val="18"/>
                <w:szCs w:val="18"/>
              </w:rPr>
              <w:t xml:space="preserve">V. 65,001-100,000 </w:t>
            </w:r>
            <w:r w:rsidRPr="00B43A95">
              <w:rPr>
                <w:rFonts w:ascii="Candara" w:eastAsia="Times New Roman" w:hAnsi="Candara" w:cs="Sylfaen"/>
                <w:b/>
                <w:bCs/>
                <w:kern w:val="24"/>
                <w:sz w:val="18"/>
                <w:szCs w:val="18"/>
              </w:rPr>
              <w:t>scores</w:t>
            </w:r>
          </w:p>
        </w:tc>
        <w:tc>
          <w:tcPr>
            <w:tcW w:w="1800" w:type="dxa"/>
            <w:tcBorders>
              <w:top w:val="single" w:sz="8" w:space="0" w:color="FFFFFF"/>
              <w:left w:val="single" w:sz="8" w:space="0" w:color="FFFFFF"/>
              <w:bottom w:val="single" w:sz="8" w:space="0" w:color="FFFFFF"/>
              <w:right w:val="single" w:sz="8" w:space="0" w:color="FFFFFF"/>
            </w:tcBorders>
            <w:shd w:val="clear" w:color="auto" w:fill="CDE0E8"/>
            <w:tcMar>
              <w:top w:w="15" w:type="dxa"/>
              <w:left w:w="108" w:type="dxa"/>
              <w:bottom w:w="0" w:type="dxa"/>
              <w:right w:w="108" w:type="dxa"/>
            </w:tcMar>
            <w:hideMark/>
          </w:tcPr>
          <w:p w14:paraId="76B4988E"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0 </w:t>
            </w:r>
            <w:r w:rsidRPr="00B43A95">
              <w:rPr>
                <w:rFonts w:ascii="Candara" w:eastAsia="Times New Roman" w:hAnsi="Candara" w:cs="Sylfaen"/>
                <w:kern w:val="24"/>
                <w:sz w:val="18"/>
                <w:szCs w:val="18"/>
              </w:rPr>
              <w:t>GEL</w:t>
            </w:r>
          </w:p>
        </w:tc>
        <w:tc>
          <w:tcPr>
            <w:tcW w:w="1478" w:type="dxa"/>
            <w:tcBorders>
              <w:top w:val="single" w:sz="8" w:space="0" w:color="FFFFFF"/>
              <w:left w:val="single" w:sz="8" w:space="0" w:color="FFFFFF"/>
              <w:bottom w:val="single" w:sz="8" w:space="0" w:color="FFFFFF"/>
              <w:right w:val="single" w:sz="8" w:space="0" w:color="FFFFFF"/>
            </w:tcBorders>
            <w:shd w:val="clear" w:color="auto" w:fill="CDE0E8"/>
            <w:tcMar>
              <w:top w:w="15" w:type="dxa"/>
              <w:left w:w="108" w:type="dxa"/>
              <w:bottom w:w="0" w:type="dxa"/>
              <w:right w:w="108" w:type="dxa"/>
            </w:tcMar>
            <w:hideMark/>
          </w:tcPr>
          <w:p w14:paraId="094D7BF8"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Sylfaen"/>
                <w:kern w:val="24"/>
                <w:sz w:val="18"/>
                <w:szCs w:val="18"/>
              </w:rPr>
              <w:t>Maintain</w:t>
            </w:r>
            <w:r w:rsidRPr="00B43A95">
              <w:rPr>
                <w:rFonts w:ascii="Candara" w:eastAsia="Times New Roman" w:hAnsi="Candara" w:cs="Calibri"/>
                <w:kern w:val="24"/>
                <w:sz w:val="18"/>
                <w:szCs w:val="18"/>
              </w:rPr>
              <w:t xml:space="preserve"> (45 GEL)</w:t>
            </w:r>
          </w:p>
        </w:tc>
        <w:tc>
          <w:tcPr>
            <w:tcW w:w="1701" w:type="dxa"/>
            <w:tcBorders>
              <w:top w:val="single" w:sz="8" w:space="0" w:color="FFFFFF"/>
              <w:left w:val="single" w:sz="8" w:space="0" w:color="FFFFFF"/>
              <w:bottom w:val="single" w:sz="8" w:space="0" w:color="FFFFFF"/>
              <w:right w:val="single" w:sz="8" w:space="0" w:color="FFFFFF"/>
            </w:tcBorders>
            <w:shd w:val="clear" w:color="auto" w:fill="CDE0E8"/>
            <w:tcMar>
              <w:top w:w="15" w:type="dxa"/>
              <w:left w:w="108" w:type="dxa"/>
              <w:bottom w:w="0" w:type="dxa"/>
              <w:right w:w="108" w:type="dxa"/>
            </w:tcMar>
            <w:hideMark/>
          </w:tcPr>
          <w:p w14:paraId="7C99A0A6" w14:textId="77777777" w:rsidR="004A16BB" w:rsidRPr="00B43A95" w:rsidRDefault="004A16BB" w:rsidP="004A16BB">
            <w:pPr>
              <w:spacing w:after="0"/>
              <w:rPr>
                <w:rFonts w:ascii="Candara" w:eastAsia="Times New Roman" w:hAnsi="Candara" w:cs="Arial"/>
                <w:sz w:val="18"/>
                <w:szCs w:val="18"/>
              </w:rPr>
            </w:pPr>
            <w:r w:rsidRPr="00B43A95">
              <w:rPr>
                <w:rFonts w:ascii="Candara" w:eastAsia="Times New Roman" w:hAnsi="Candara" w:cs="Calibri"/>
                <w:kern w:val="24"/>
                <w:sz w:val="18"/>
                <w:szCs w:val="18"/>
              </w:rPr>
              <w:t xml:space="preserve">45 </w:t>
            </w:r>
            <w:r w:rsidRPr="00B43A95">
              <w:rPr>
                <w:rFonts w:ascii="Candara" w:eastAsia="Times New Roman" w:hAnsi="Candara" w:cs="Sylfaen"/>
                <w:kern w:val="24"/>
                <w:sz w:val="18"/>
                <w:szCs w:val="18"/>
              </w:rPr>
              <w:t>GEL</w:t>
            </w:r>
          </w:p>
        </w:tc>
        <w:tc>
          <w:tcPr>
            <w:tcW w:w="1701" w:type="dxa"/>
            <w:tcBorders>
              <w:top w:val="single" w:sz="8" w:space="0" w:color="FFFFFF"/>
              <w:left w:val="single" w:sz="8" w:space="0" w:color="FFFFFF"/>
              <w:bottom w:val="single" w:sz="8" w:space="0" w:color="FFFFFF"/>
              <w:right w:val="single" w:sz="8" w:space="0" w:color="FFFFFF"/>
            </w:tcBorders>
            <w:shd w:val="clear" w:color="auto" w:fill="CDE0E8"/>
          </w:tcPr>
          <w:p w14:paraId="76EED4A5" w14:textId="2F3C459A" w:rsidR="004A16BB" w:rsidRPr="00B43A95" w:rsidRDefault="004A16BB" w:rsidP="004A16BB">
            <w:pPr>
              <w:spacing w:after="0"/>
              <w:rPr>
                <w:rFonts w:ascii="Candara" w:eastAsia="Times New Roman" w:hAnsi="Candara" w:cs="Calibri"/>
                <w:kern w:val="24"/>
                <w:sz w:val="18"/>
                <w:szCs w:val="18"/>
              </w:rPr>
            </w:pPr>
            <w:r w:rsidRPr="00B43A95">
              <w:rPr>
                <w:rFonts w:ascii="Candara" w:eastAsia="Times New Roman" w:hAnsi="Candara" w:cs="Calibri"/>
                <w:kern w:val="24"/>
                <w:sz w:val="18"/>
                <w:szCs w:val="18"/>
              </w:rPr>
              <w:t xml:space="preserve">50 </w:t>
            </w:r>
            <w:r w:rsidRPr="00B43A95">
              <w:rPr>
                <w:rFonts w:ascii="Candara" w:eastAsia="Times New Roman" w:hAnsi="Candara" w:cs="Sylfaen"/>
                <w:kern w:val="24"/>
                <w:sz w:val="18"/>
                <w:szCs w:val="18"/>
              </w:rPr>
              <w:t>GEL</w:t>
            </w:r>
          </w:p>
        </w:tc>
      </w:tr>
    </w:tbl>
    <w:p w14:paraId="61937E47" w14:textId="77777777" w:rsidR="00F55D65" w:rsidRPr="00B66C85" w:rsidRDefault="00F55D65" w:rsidP="00344E9B">
      <w:pPr>
        <w:rPr>
          <w:rFonts w:ascii="Candara" w:hAnsi="Candara"/>
          <w:b/>
          <w:bCs/>
        </w:rPr>
      </w:pPr>
    </w:p>
    <w:p w14:paraId="72604A86" w14:textId="1565B43D" w:rsidR="00F55D65" w:rsidRPr="00B66C85" w:rsidRDefault="00F55D65" w:rsidP="00344E9B">
      <w:pPr>
        <w:rPr>
          <w:rFonts w:ascii="Candara" w:hAnsi="Candara"/>
          <w:b/>
          <w:bCs/>
        </w:rPr>
      </w:pPr>
      <w:r w:rsidRPr="00B43A95">
        <w:rPr>
          <w:rFonts w:ascii="Candara" w:hAnsi="Candara"/>
          <w:b/>
          <w:bCs/>
        </w:rPr>
        <w:t xml:space="preserve">TA </w:t>
      </w:r>
      <w:r w:rsidR="0068506B" w:rsidRPr="00B43A95">
        <w:rPr>
          <w:rFonts w:ascii="Candara" w:hAnsi="Candara"/>
          <w:b/>
          <w:bCs/>
        </w:rPr>
        <w:t>simulations</w:t>
      </w:r>
      <w:r w:rsidRPr="00B43A95">
        <w:rPr>
          <w:rFonts w:ascii="Candara" w:hAnsi="Candara"/>
          <w:b/>
          <w:bCs/>
        </w:rPr>
        <w:t>:</w:t>
      </w:r>
      <w:r w:rsidRPr="00B66C85">
        <w:rPr>
          <w:rFonts w:ascii="Candara" w:hAnsi="Candara"/>
          <w:b/>
          <w:bCs/>
        </w:rPr>
        <w:t xml:space="preserve"> </w:t>
      </w:r>
    </w:p>
    <w:tbl>
      <w:tblPr>
        <w:tblW w:w="98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3"/>
        <w:gridCol w:w="826"/>
        <w:gridCol w:w="826"/>
        <w:gridCol w:w="826"/>
        <w:gridCol w:w="826"/>
        <w:gridCol w:w="826"/>
        <w:gridCol w:w="826"/>
        <w:gridCol w:w="826"/>
        <w:gridCol w:w="826"/>
        <w:gridCol w:w="846"/>
        <w:gridCol w:w="826"/>
      </w:tblGrid>
      <w:tr w:rsidR="00B43A95" w:rsidRPr="00B43A95" w14:paraId="21572FC1" w14:textId="77777777" w:rsidTr="0085689E">
        <w:trPr>
          <w:trHeight w:val="294"/>
        </w:trPr>
        <w:tc>
          <w:tcPr>
            <w:tcW w:w="1543" w:type="dxa"/>
            <w:shd w:val="clear" w:color="auto" w:fill="auto"/>
            <w:noWrap/>
            <w:vAlign w:val="bottom"/>
            <w:hideMark/>
          </w:tcPr>
          <w:p w14:paraId="0FD024CD" w14:textId="77777777" w:rsidR="00B43A95" w:rsidRPr="00B43A95" w:rsidRDefault="00B43A95" w:rsidP="0085689E">
            <w:pPr>
              <w:spacing w:line="240" w:lineRule="auto"/>
              <w:rPr>
                <w:rFonts w:ascii="Calibri" w:hAnsi="Calibri" w:cs="Calibri"/>
                <w:color w:val="000000"/>
                <w:sz w:val="16"/>
                <w:szCs w:val="16"/>
                <w:lang w:val="it-IT" w:eastAsia="it-IT"/>
              </w:rPr>
            </w:pPr>
          </w:p>
        </w:tc>
        <w:tc>
          <w:tcPr>
            <w:tcW w:w="8280" w:type="dxa"/>
            <w:gridSpan w:val="10"/>
            <w:shd w:val="clear" w:color="auto" w:fill="auto"/>
            <w:noWrap/>
            <w:vAlign w:val="bottom"/>
            <w:hideMark/>
          </w:tcPr>
          <w:p w14:paraId="7058FFB8" w14:textId="0879933A" w:rsidR="00B43A95" w:rsidRPr="00B43A95" w:rsidRDefault="00B43A95" w:rsidP="0085689E">
            <w:pPr>
              <w:spacing w:line="240" w:lineRule="auto"/>
              <w:rPr>
                <w:rFonts w:ascii="Calibri" w:hAnsi="Calibri" w:cs="Calibri"/>
                <w:color w:val="000000"/>
                <w:sz w:val="16"/>
                <w:szCs w:val="16"/>
                <w:lang w:eastAsia="it-IT"/>
              </w:rPr>
            </w:pPr>
            <w:r w:rsidRPr="00B43A95">
              <w:rPr>
                <w:rFonts w:ascii="Calibri" w:hAnsi="Calibri" w:cs="Calibri"/>
                <w:b/>
                <w:bCs/>
                <w:color w:val="000000"/>
                <w:sz w:val="16"/>
                <w:szCs w:val="16"/>
                <w:lang w:eastAsia="it-IT"/>
              </w:rPr>
              <w:t xml:space="preserve">Estimated annual financial support to IDPs </w:t>
            </w:r>
            <w:r w:rsidRPr="00B43A95">
              <w:rPr>
                <w:rFonts w:ascii="Calibri" w:hAnsi="Calibri" w:cs="Calibri"/>
                <w:color w:val="000000"/>
                <w:sz w:val="16"/>
                <w:szCs w:val="16"/>
                <w:lang w:eastAsia="it-IT"/>
              </w:rPr>
              <w:t>(IDP + TSA benefits, GEL x 1,000 in 2020 prices)</w:t>
            </w:r>
          </w:p>
        </w:tc>
      </w:tr>
      <w:tr w:rsidR="00B43A95" w:rsidRPr="00B43A95" w14:paraId="56FFCE79" w14:textId="77777777" w:rsidTr="00B43A95">
        <w:trPr>
          <w:trHeight w:val="294"/>
        </w:trPr>
        <w:tc>
          <w:tcPr>
            <w:tcW w:w="1543" w:type="dxa"/>
            <w:shd w:val="clear" w:color="auto" w:fill="auto"/>
            <w:noWrap/>
            <w:vAlign w:val="bottom"/>
            <w:hideMark/>
          </w:tcPr>
          <w:p w14:paraId="28CFC6F9" w14:textId="77777777" w:rsidR="00B43A95" w:rsidRPr="00B43A95" w:rsidRDefault="00B43A95" w:rsidP="0085689E">
            <w:pPr>
              <w:spacing w:line="240" w:lineRule="auto"/>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Reform model:</w:t>
            </w:r>
          </w:p>
        </w:tc>
        <w:tc>
          <w:tcPr>
            <w:tcW w:w="826" w:type="dxa"/>
            <w:shd w:val="clear" w:color="auto" w:fill="auto"/>
            <w:noWrap/>
            <w:vAlign w:val="bottom"/>
            <w:hideMark/>
          </w:tcPr>
          <w:p w14:paraId="4610F95A"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2022</w:t>
            </w:r>
          </w:p>
        </w:tc>
        <w:tc>
          <w:tcPr>
            <w:tcW w:w="826" w:type="dxa"/>
            <w:shd w:val="clear" w:color="auto" w:fill="auto"/>
            <w:noWrap/>
            <w:vAlign w:val="bottom"/>
            <w:hideMark/>
          </w:tcPr>
          <w:p w14:paraId="143AC2B2"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2023</w:t>
            </w:r>
          </w:p>
        </w:tc>
        <w:tc>
          <w:tcPr>
            <w:tcW w:w="826" w:type="dxa"/>
            <w:shd w:val="clear" w:color="auto" w:fill="auto"/>
            <w:noWrap/>
            <w:vAlign w:val="bottom"/>
            <w:hideMark/>
          </w:tcPr>
          <w:p w14:paraId="2D4BE7B4"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2024</w:t>
            </w:r>
          </w:p>
        </w:tc>
        <w:tc>
          <w:tcPr>
            <w:tcW w:w="826" w:type="dxa"/>
            <w:shd w:val="clear" w:color="auto" w:fill="auto"/>
            <w:noWrap/>
            <w:vAlign w:val="bottom"/>
            <w:hideMark/>
          </w:tcPr>
          <w:p w14:paraId="5404B157"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2025</w:t>
            </w:r>
          </w:p>
        </w:tc>
        <w:tc>
          <w:tcPr>
            <w:tcW w:w="826" w:type="dxa"/>
            <w:shd w:val="clear" w:color="auto" w:fill="auto"/>
            <w:noWrap/>
            <w:vAlign w:val="bottom"/>
            <w:hideMark/>
          </w:tcPr>
          <w:p w14:paraId="53144559"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2026</w:t>
            </w:r>
          </w:p>
        </w:tc>
        <w:tc>
          <w:tcPr>
            <w:tcW w:w="826" w:type="dxa"/>
            <w:shd w:val="clear" w:color="auto" w:fill="auto"/>
            <w:noWrap/>
            <w:vAlign w:val="bottom"/>
            <w:hideMark/>
          </w:tcPr>
          <w:p w14:paraId="4BB55301"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2027</w:t>
            </w:r>
          </w:p>
        </w:tc>
        <w:tc>
          <w:tcPr>
            <w:tcW w:w="826" w:type="dxa"/>
            <w:shd w:val="clear" w:color="auto" w:fill="auto"/>
            <w:noWrap/>
            <w:vAlign w:val="bottom"/>
            <w:hideMark/>
          </w:tcPr>
          <w:p w14:paraId="063E27E1"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2028</w:t>
            </w:r>
          </w:p>
        </w:tc>
        <w:tc>
          <w:tcPr>
            <w:tcW w:w="826" w:type="dxa"/>
            <w:shd w:val="clear" w:color="auto" w:fill="auto"/>
            <w:noWrap/>
            <w:vAlign w:val="bottom"/>
            <w:hideMark/>
          </w:tcPr>
          <w:p w14:paraId="198CA667"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2029</w:t>
            </w:r>
          </w:p>
        </w:tc>
        <w:tc>
          <w:tcPr>
            <w:tcW w:w="846" w:type="dxa"/>
            <w:shd w:val="clear" w:color="auto" w:fill="auto"/>
            <w:noWrap/>
            <w:vAlign w:val="bottom"/>
            <w:hideMark/>
          </w:tcPr>
          <w:p w14:paraId="43D871B8"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2030</w:t>
            </w:r>
          </w:p>
        </w:tc>
        <w:tc>
          <w:tcPr>
            <w:tcW w:w="826" w:type="dxa"/>
            <w:shd w:val="clear" w:color="auto" w:fill="auto"/>
            <w:noWrap/>
            <w:vAlign w:val="bottom"/>
            <w:hideMark/>
          </w:tcPr>
          <w:p w14:paraId="618F7170"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2031</w:t>
            </w:r>
          </w:p>
        </w:tc>
      </w:tr>
      <w:tr w:rsidR="00B43A95" w:rsidRPr="00B43A95" w14:paraId="326F9FC1" w14:textId="77777777" w:rsidTr="00B43A95">
        <w:trPr>
          <w:trHeight w:val="294"/>
        </w:trPr>
        <w:tc>
          <w:tcPr>
            <w:tcW w:w="1543" w:type="dxa"/>
            <w:shd w:val="clear" w:color="auto" w:fill="auto"/>
            <w:noWrap/>
            <w:vAlign w:val="bottom"/>
            <w:hideMark/>
          </w:tcPr>
          <w:p w14:paraId="5A32660D" w14:textId="77777777" w:rsidR="00B43A95" w:rsidRPr="00B43A95" w:rsidRDefault="00B43A95" w:rsidP="0085689E">
            <w:pPr>
              <w:spacing w:line="240" w:lineRule="auto"/>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MOLSHA Model 4</w:t>
            </w:r>
          </w:p>
        </w:tc>
        <w:tc>
          <w:tcPr>
            <w:tcW w:w="826" w:type="dxa"/>
            <w:shd w:val="clear" w:color="auto" w:fill="auto"/>
            <w:noWrap/>
            <w:vAlign w:val="bottom"/>
            <w:hideMark/>
          </w:tcPr>
          <w:p w14:paraId="5A81F130" w14:textId="50B1F380"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206</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496 </w:t>
            </w:r>
          </w:p>
        </w:tc>
        <w:tc>
          <w:tcPr>
            <w:tcW w:w="826" w:type="dxa"/>
            <w:shd w:val="clear" w:color="auto" w:fill="auto"/>
            <w:noWrap/>
            <w:vAlign w:val="bottom"/>
            <w:hideMark/>
          </w:tcPr>
          <w:p w14:paraId="460EB0EE" w14:textId="55D75854"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205</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063 </w:t>
            </w:r>
          </w:p>
        </w:tc>
        <w:tc>
          <w:tcPr>
            <w:tcW w:w="826" w:type="dxa"/>
            <w:shd w:val="clear" w:color="auto" w:fill="auto"/>
            <w:noWrap/>
            <w:vAlign w:val="bottom"/>
            <w:hideMark/>
          </w:tcPr>
          <w:p w14:paraId="3CA662EB" w14:textId="41647EC2"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203</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597 </w:t>
            </w:r>
          </w:p>
        </w:tc>
        <w:tc>
          <w:tcPr>
            <w:tcW w:w="826" w:type="dxa"/>
            <w:shd w:val="clear" w:color="auto" w:fill="auto"/>
            <w:noWrap/>
            <w:vAlign w:val="bottom"/>
            <w:hideMark/>
          </w:tcPr>
          <w:p w14:paraId="562D9DA6" w14:textId="475FB610"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202</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098 </w:t>
            </w:r>
          </w:p>
        </w:tc>
        <w:tc>
          <w:tcPr>
            <w:tcW w:w="826" w:type="dxa"/>
            <w:shd w:val="clear" w:color="auto" w:fill="auto"/>
            <w:noWrap/>
            <w:vAlign w:val="bottom"/>
            <w:hideMark/>
          </w:tcPr>
          <w:p w14:paraId="2F05BFB3" w14:textId="3DD858A2"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200</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573 </w:t>
            </w:r>
          </w:p>
        </w:tc>
        <w:tc>
          <w:tcPr>
            <w:tcW w:w="826" w:type="dxa"/>
            <w:shd w:val="clear" w:color="auto" w:fill="auto"/>
            <w:noWrap/>
            <w:vAlign w:val="bottom"/>
            <w:hideMark/>
          </w:tcPr>
          <w:p w14:paraId="0A97FA11" w14:textId="2FCD0A02"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199</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023 </w:t>
            </w:r>
          </w:p>
        </w:tc>
        <w:tc>
          <w:tcPr>
            <w:tcW w:w="826" w:type="dxa"/>
            <w:shd w:val="clear" w:color="auto" w:fill="auto"/>
            <w:noWrap/>
            <w:vAlign w:val="bottom"/>
            <w:hideMark/>
          </w:tcPr>
          <w:p w14:paraId="03610EF5" w14:textId="6805A952"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197</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449 </w:t>
            </w:r>
          </w:p>
        </w:tc>
        <w:tc>
          <w:tcPr>
            <w:tcW w:w="826" w:type="dxa"/>
            <w:shd w:val="clear" w:color="auto" w:fill="auto"/>
            <w:noWrap/>
            <w:vAlign w:val="bottom"/>
            <w:hideMark/>
          </w:tcPr>
          <w:p w14:paraId="3D8789FF" w14:textId="3C3D8A47"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195</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854 </w:t>
            </w:r>
          </w:p>
        </w:tc>
        <w:tc>
          <w:tcPr>
            <w:tcW w:w="846" w:type="dxa"/>
            <w:shd w:val="clear" w:color="auto" w:fill="auto"/>
            <w:noWrap/>
            <w:vAlign w:val="bottom"/>
            <w:hideMark/>
          </w:tcPr>
          <w:p w14:paraId="13C5CFEF" w14:textId="1FEE9751"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194</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239 </w:t>
            </w:r>
          </w:p>
        </w:tc>
        <w:tc>
          <w:tcPr>
            <w:tcW w:w="826" w:type="dxa"/>
            <w:shd w:val="clear" w:color="auto" w:fill="auto"/>
            <w:noWrap/>
            <w:vAlign w:val="bottom"/>
            <w:hideMark/>
          </w:tcPr>
          <w:p w14:paraId="26C6C490" w14:textId="1F2FC9E2"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192</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601 </w:t>
            </w:r>
          </w:p>
        </w:tc>
      </w:tr>
    </w:tbl>
    <w:p w14:paraId="63FD5599" w14:textId="77777777" w:rsidR="00B43A95" w:rsidRDefault="00B43A95" w:rsidP="00344E9B">
      <w:pPr>
        <w:tabs>
          <w:tab w:val="left" w:pos="0"/>
        </w:tabs>
        <w:spacing w:before="240" w:line="240" w:lineRule="auto"/>
        <w:jc w:val="both"/>
        <w:rPr>
          <w:rFonts w:ascii="Candara" w:hAnsi="Candara"/>
        </w:rPr>
      </w:pPr>
    </w:p>
    <w:tbl>
      <w:tblPr>
        <w:tblW w:w="98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0"/>
        <w:gridCol w:w="829"/>
        <w:gridCol w:w="829"/>
        <w:gridCol w:w="829"/>
        <w:gridCol w:w="829"/>
        <w:gridCol w:w="829"/>
        <w:gridCol w:w="829"/>
        <w:gridCol w:w="829"/>
        <w:gridCol w:w="829"/>
        <w:gridCol w:w="833"/>
        <w:gridCol w:w="829"/>
      </w:tblGrid>
      <w:tr w:rsidR="00B43A95" w:rsidRPr="00B43A95" w14:paraId="3F6C4902" w14:textId="77777777" w:rsidTr="0085689E">
        <w:trPr>
          <w:trHeight w:val="292"/>
        </w:trPr>
        <w:tc>
          <w:tcPr>
            <w:tcW w:w="1520" w:type="dxa"/>
            <w:shd w:val="clear" w:color="auto" w:fill="auto"/>
            <w:noWrap/>
            <w:vAlign w:val="bottom"/>
            <w:hideMark/>
          </w:tcPr>
          <w:p w14:paraId="368AFAD2" w14:textId="77777777" w:rsidR="00B43A95" w:rsidRPr="00B43A95" w:rsidRDefault="00B43A95" w:rsidP="0085689E">
            <w:pPr>
              <w:spacing w:line="240" w:lineRule="auto"/>
              <w:rPr>
                <w:rFonts w:ascii="Calibri" w:hAnsi="Calibri" w:cs="Calibri"/>
                <w:color w:val="000000"/>
                <w:sz w:val="16"/>
                <w:szCs w:val="16"/>
                <w:lang w:val="it-IT" w:eastAsia="it-IT"/>
              </w:rPr>
            </w:pPr>
          </w:p>
        </w:tc>
        <w:tc>
          <w:tcPr>
            <w:tcW w:w="8294" w:type="dxa"/>
            <w:gridSpan w:val="10"/>
            <w:shd w:val="clear" w:color="auto" w:fill="auto"/>
            <w:noWrap/>
            <w:vAlign w:val="bottom"/>
            <w:hideMark/>
          </w:tcPr>
          <w:p w14:paraId="7F3C17DC" w14:textId="5F4907FA" w:rsidR="00B43A95" w:rsidRPr="00B43A95" w:rsidRDefault="00B43A95" w:rsidP="0085689E">
            <w:pPr>
              <w:spacing w:line="240" w:lineRule="auto"/>
              <w:rPr>
                <w:rFonts w:ascii="Calibri" w:hAnsi="Calibri" w:cs="Calibri"/>
                <w:color w:val="000000"/>
                <w:sz w:val="16"/>
                <w:szCs w:val="16"/>
                <w:lang w:eastAsia="it-IT"/>
              </w:rPr>
            </w:pPr>
            <w:r w:rsidRPr="00B43A95">
              <w:rPr>
                <w:rFonts w:ascii="Calibri" w:hAnsi="Calibri" w:cs="Calibri"/>
                <w:b/>
                <w:bCs/>
                <w:color w:val="000000"/>
                <w:sz w:val="16"/>
                <w:szCs w:val="16"/>
                <w:lang w:eastAsia="it-IT"/>
              </w:rPr>
              <w:t xml:space="preserve">Estimated savings from reforms </w:t>
            </w:r>
            <w:r w:rsidRPr="00B43A95">
              <w:rPr>
                <w:rFonts w:ascii="Calibri" w:hAnsi="Calibri" w:cs="Calibri"/>
                <w:color w:val="000000"/>
                <w:sz w:val="16"/>
                <w:szCs w:val="16"/>
                <w:lang w:eastAsia="it-IT"/>
              </w:rPr>
              <w:t>(with respect to current regulation, GEL x 1,000 in 2020 prices)</w:t>
            </w:r>
          </w:p>
        </w:tc>
      </w:tr>
      <w:tr w:rsidR="00B43A95" w:rsidRPr="00B43A95" w14:paraId="2E6F459D" w14:textId="77777777" w:rsidTr="00B43A95">
        <w:trPr>
          <w:trHeight w:val="292"/>
        </w:trPr>
        <w:tc>
          <w:tcPr>
            <w:tcW w:w="1520" w:type="dxa"/>
            <w:shd w:val="clear" w:color="auto" w:fill="auto"/>
            <w:noWrap/>
            <w:vAlign w:val="bottom"/>
            <w:hideMark/>
          </w:tcPr>
          <w:p w14:paraId="3839B5C2" w14:textId="77777777" w:rsidR="00B43A95" w:rsidRPr="00B43A95" w:rsidRDefault="00B43A95" w:rsidP="0085689E">
            <w:pPr>
              <w:spacing w:line="240" w:lineRule="auto"/>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Reform model:</w:t>
            </w:r>
          </w:p>
        </w:tc>
        <w:tc>
          <w:tcPr>
            <w:tcW w:w="829" w:type="dxa"/>
            <w:shd w:val="clear" w:color="auto" w:fill="auto"/>
            <w:noWrap/>
            <w:vAlign w:val="bottom"/>
            <w:hideMark/>
          </w:tcPr>
          <w:p w14:paraId="18FE99C3"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2022</w:t>
            </w:r>
          </w:p>
        </w:tc>
        <w:tc>
          <w:tcPr>
            <w:tcW w:w="829" w:type="dxa"/>
            <w:shd w:val="clear" w:color="auto" w:fill="auto"/>
            <w:noWrap/>
            <w:vAlign w:val="bottom"/>
            <w:hideMark/>
          </w:tcPr>
          <w:p w14:paraId="7A5D8FD9"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2023</w:t>
            </w:r>
          </w:p>
        </w:tc>
        <w:tc>
          <w:tcPr>
            <w:tcW w:w="829" w:type="dxa"/>
            <w:shd w:val="clear" w:color="auto" w:fill="auto"/>
            <w:noWrap/>
            <w:vAlign w:val="bottom"/>
            <w:hideMark/>
          </w:tcPr>
          <w:p w14:paraId="72647901"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2024</w:t>
            </w:r>
          </w:p>
        </w:tc>
        <w:tc>
          <w:tcPr>
            <w:tcW w:w="829" w:type="dxa"/>
            <w:shd w:val="clear" w:color="auto" w:fill="auto"/>
            <w:noWrap/>
            <w:vAlign w:val="bottom"/>
            <w:hideMark/>
          </w:tcPr>
          <w:p w14:paraId="13832143"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2025</w:t>
            </w:r>
          </w:p>
        </w:tc>
        <w:tc>
          <w:tcPr>
            <w:tcW w:w="829" w:type="dxa"/>
            <w:shd w:val="clear" w:color="auto" w:fill="auto"/>
            <w:noWrap/>
            <w:vAlign w:val="bottom"/>
            <w:hideMark/>
          </w:tcPr>
          <w:p w14:paraId="289FD198"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2026</w:t>
            </w:r>
          </w:p>
        </w:tc>
        <w:tc>
          <w:tcPr>
            <w:tcW w:w="829" w:type="dxa"/>
            <w:shd w:val="clear" w:color="auto" w:fill="auto"/>
            <w:noWrap/>
            <w:vAlign w:val="bottom"/>
            <w:hideMark/>
          </w:tcPr>
          <w:p w14:paraId="16388E49"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2027</w:t>
            </w:r>
          </w:p>
        </w:tc>
        <w:tc>
          <w:tcPr>
            <w:tcW w:w="829" w:type="dxa"/>
            <w:shd w:val="clear" w:color="auto" w:fill="auto"/>
            <w:noWrap/>
            <w:vAlign w:val="bottom"/>
            <w:hideMark/>
          </w:tcPr>
          <w:p w14:paraId="12B746BC"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2028</w:t>
            </w:r>
          </w:p>
        </w:tc>
        <w:tc>
          <w:tcPr>
            <w:tcW w:w="829" w:type="dxa"/>
            <w:shd w:val="clear" w:color="auto" w:fill="auto"/>
            <w:noWrap/>
            <w:vAlign w:val="bottom"/>
            <w:hideMark/>
          </w:tcPr>
          <w:p w14:paraId="1C216753"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2029</w:t>
            </w:r>
          </w:p>
        </w:tc>
        <w:tc>
          <w:tcPr>
            <w:tcW w:w="833" w:type="dxa"/>
            <w:shd w:val="clear" w:color="auto" w:fill="auto"/>
            <w:noWrap/>
            <w:vAlign w:val="bottom"/>
            <w:hideMark/>
          </w:tcPr>
          <w:p w14:paraId="4885AA80"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2030</w:t>
            </w:r>
          </w:p>
        </w:tc>
        <w:tc>
          <w:tcPr>
            <w:tcW w:w="829" w:type="dxa"/>
            <w:shd w:val="clear" w:color="auto" w:fill="auto"/>
            <w:noWrap/>
            <w:vAlign w:val="bottom"/>
            <w:hideMark/>
          </w:tcPr>
          <w:p w14:paraId="4AEAD80D" w14:textId="77777777" w:rsidR="00B43A95" w:rsidRPr="00B43A95" w:rsidRDefault="00B43A95" w:rsidP="0085689E">
            <w:pPr>
              <w:spacing w:line="240" w:lineRule="auto"/>
              <w:jc w:val="right"/>
              <w:rPr>
                <w:rFonts w:ascii="Calibri" w:hAnsi="Calibri" w:cs="Calibri"/>
                <w:b/>
                <w:bCs/>
                <w:color w:val="000000"/>
                <w:sz w:val="16"/>
                <w:szCs w:val="16"/>
                <w:lang w:val="it-IT" w:eastAsia="it-IT"/>
              </w:rPr>
            </w:pPr>
            <w:r w:rsidRPr="00B43A95">
              <w:rPr>
                <w:rFonts w:ascii="Calibri" w:hAnsi="Calibri" w:cs="Calibri"/>
                <w:b/>
                <w:bCs/>
                <w:color w:val="000000"/>
                <w:sz w:val="16"/>
                <w:szCs w:val="16"/>
                <w:lang w:val="it-IT" w:eastAsia="it-IT"/>
              </w:rPr>
              <w:t>2031</w:t>
            </w:r>
          </w:p>
        </w:tc>
      </w:tr>
      <w:tr w:rsidR="00B43A95" w:rsidRPr="00B43A95" w14:paraId="2BAE3406" w14:textId="77777777" w:rsidTr="00B43A95">
        <w:trPr>
          <w:trHeight w:val="292"/>
        </w:trPr>
        <w:tc>
          <w:tcPr>
            <w:tcW w:w="1520" w:type="dxa"/>
            <w:shd w:val="clear" w:color="auto" w:fill="auto"/>
            <w:noWrap/>
            <w:vAlign w:val="bottom"/>
            <w:hideMark/>
          </w:tcPr>
          <w:p w14:paraId="7ACA3695" w14:textId="77777777" w:rsidR="00B43A95" w:rsidRPr="00B43A95" w:rsidRDefault="00B43A95" w:rsidP="0085689E">
            <w:pPr>
              <w:spacing w:line="240" w:lineRule="auto"/>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MOLSHA Model 4</w:t>
            </w:r>
          </w:p>
        </w:tc>
        <w:tc>
          <w:tcPr>
            <w:tcW w:w="829" w:type="dxa"/>
            <w:shd w:val="clear" w:color="auto" w:fill="auto"/>
            <w:noWrap/>
            <w:vAlign w:val="bottom"/>
            <w:hideMark/>
          </w:tcPr>
          <w:p w14:paraId="3A9CFD6C" w14:textId="07609336"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-64</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579 </w:t>
            </w:r>
          </w:p>
        </w:tc>
        <w:tc>
          <w:tcPr>
            <w:tcW w:w="829" w:type="dxa"/>
            <w:shd w:val="clear" w:color="auto" w:fill="auto"/>
            <w:noWrap/>
            <w:vAlign w:val="bottom"/>
            <w:hideMark/>
          </w:tcPr>
          <w:p w14:paraId="33B2E57D" w14:textId="1EFC2342"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-63</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427 </w:t>
            </w:r>
          </w:p>
        </w:tc>
        <w:tc>
          <w:tcPr>
            <w:tcW w:w="829" w:type="dxa"/>
            <w:shd w:val="clear" w:color="auto" w:fill="auto"/>
            <w:noWrap/>
            <w:vAlign w:val="bottom"/>
            <w:hideMark/>
          </w:tcPr>
          <w:p w14:paraId="711AAA4C" w14:textId="49E16DFF"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-62</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263 </w:t>
            </w:r>
          </w:p>
        </w:tc>
        <w:tc>
          <w:tcPr>
            <w:tcW w:w="829" w:type="dxa"/>
            <w:shd w:val="clear" w:color="auto" w:fill="auto"/>
            <w:noWrap/>
            <w:vAlign w:val="bottom"/>
            <w:hideMark/>
          </w:tcPr>
          <w:p w14:paraId="2704272A" w14:textId="6845B35D"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-61</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088 </w:t>
            </w:r>
          </w:p>
        </w:tc>
        <w:tc>
          <w:tcPr>
            <w:tcW w:w="829" w:type="dxa"/>
            <w:shd w:val="clear" w:color="auto" w:fill="auto"/>
            <w:noWrap/>
            <w:vAlign w:val="bottom"/>
            <w:hideMark/>
          </w:tcPr>
          <w:p w14:paraId="655F2BFB" w14:textId="54FEEDEC"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-59</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904 </w:t>
            </w:r>
          </w:p>
        </w:tc>
        <w:tc>
          <w:tcPr>
            <w:tcW w:w="829" w:type="dxa"/>
            <w:shd w:val="clear" w:color="auto" w:fill="auto"/>
            <w:noWrap/>
            <w:vAlign w:val="bottom"/>
            <w:hideMark/>
          </w:tcPr>
          <w:p w14:paraId="0F271F18" w14:textId="52FA493B"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711 </w:t>
            </w:r>
          </w:p>
        </w:tc>
        <w:tc>
          <w:tcPr>
            <w:tcW w:w="829" w:type="dxa"/>
            <w:shd w:val="clear" w:color="auto" w:fill="auto"/>
            <w:noWrap/>
            <w:vAlign w:val="bottom"/>
            <w:hideMark/>
          </w:tcPr>
          <w:p w14:paraId="6AE08633" w14:textId="66D835BF"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511 </w:t>
            </w:r>
          </w:p>
        </w:tc>
        <w:tc>
          <w:tcPr>
            <w:tcW w:w="829" w:type="dxa"/>
            <w:shd w:val="clear" w:color="auto" w:fill="auto"/>
            <w:noWrap/>
            <w:vAlign w:val="bottom"/>
            <w:hideMark/>
          </w:tcPr>
          <w:p w14:paraId="4289525B" w14:textId="0F92CE03"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-56</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303 </w:t>
            </w:r>
          </w:p>
        </w:tc>
        <w:tc>
          <w:tcPr>
            <w:tcW w:w="833" w:type="dxa"/>
            <w:shd w:val="clear" w:color="auto" w:fill="auto"/>
            <w:noWrap/>
            <w:vAlign w:val="bottom"/>
            <w:hideMark/>
          </w:tcPr>
          <w:p w14:paraId="29294267" w14:textId="0DF5F29A"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-55</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090 </w:t>
            </w:r>
          </w:p>
        </w:tc>
        <w:tc>
          <w:tcPr>
            <w:tcW w:w="829" w:type="dxa"/>
            <w:shd w:val="clear" w:color="auto" w:fill="auto"/>
            <w:noWrap/>
            <w:vAlign w:val="bottom"/>
            <w:hideMark/>
          </w:tcPr>
          <w:p w14:paraId="2EE53EFD" w14:textId="2F68C98D" w:rsidR="00B43A95" w:rsidRPr="00B43A95" w:rsidRDefault="00B43A95" w:rsidP="0085689E">
            <w:pPr>
              <w:spacing w:line="240" w:lineRule="auto"/>
              <w:jc w:val="right"/>
              <w:rPr>
                <w:rFonts w:ascii="Calibri" w:hAnsi="Calibri" w:cs="Calibri"/>
                <w:color w:val="000000"/>
                <w:sz w:val="16"/>
                <w:szCs w:val="16"/>
                <w:lang w:val="it-IT" w:eastAsia="it-IT"/>
              </w:rPr>
            </w:pPr>
            <w:r w:rsidRPr="00B43A95">
              <w:rPr>
                <w:rFonts w:ascii="Calibri" w:hAnsi="Calibri" w:cs="Calibri"/>
                <w:color w:val="000000"/>
                <w:sz w:val="16"/>
                <w:szCs w:val="16"/>
                <w:lang w:val="it-IT" w:eastAsia="it-IT"/>
              </w:rPr>
              <w:t>-53</w:t>
            </w:r>
            <w:r w:rsidR="00931730">
              <w:rPr>
                <w:rFonts w:ascii="Calibri" w:hAnsi="Calibri" w:cs="Calibri"/>
                <w:color w:val="000000"/>
                <w:sz w:val="16"/>
                <w:szCs w:val="16"/>
                <w:lang w:val="it-IT" w:eastAsia="it-IT"/>
              </w:rPr>
              <w:t>,</w:t>
            </w:r>
            <w:r w:rsidRPr="00B43A95">
              <w:rPr>
                <w:rFonts w:ascii="Calibri" w:hAnsi="Calibri" w:cs="Calibri"/>
                <w:color w:val="000000"/>
                <w:sz w:val="16"/>
                <w:szCs w:val="16"/>
                <w:lang w:val="it-IT" w:eastAsia="it-IT"/>
              </w:rPr>
              <w:t xml:space="preserve">866 </w:t>
            </w:r>
          </w:p>
        </w:tc>
      </w:tr>
    </w:tbl>
    <w:p w14:paraId="45474CFB" w14:textId="77777777" w:rsidR="00B43A95" w:rsidRPr="00B66C85" w:rsidRDefault="00B43A95" w:rsidP="00344E9B">
      <w:pPr>
        <w:tabs>
          <w:tab w:val="left" w:pos="0"/>
        </w:tabs>
        <w:spacing w:before="240" w:line="240" w:lineRule="auto"/>
        <w:jc w:val="both"/>
        <w:rPr>
          <w:rFonts w:ascii="Candara" w:hAnsi="Candara"/>
          <w:b/>
          <w:bCs/>
        </w:rPr>
      </w:pPr>
    </w:p>
    <w:tbl>
      <w:tblPr>
        <w:tblStyle w:val="TableGrid"/>
        <w:tblW w:w="9634" w:type="dxa"/>
        <w:tblLook w:val="04A0" w:firstRow="1" w:lastRow="0" w:firstColumn="1" w:lastColumn="0" w:noHBand="0" w:noVBand="1"/>
      </w:tblPr>
      <w:tblGrid>
        <w:gridCol w:w="4530"/>
        <w:gridCol w:w="5104"/>
      </w:tblGrid>
      <w:tr w:rsidR="00F55D65" w:rsidRPr="00B43A95" w14:paraId="35E3AAD5" w14:textId="77777777" w:rsidTr="00B43A95">
        <w:tc>
          <w:tcPr>
            <w:tcW w:w="4530" w:type="dxa"/>
          </w:tcPr>
          <w:p w14:paraId="76844F28" w14:textId="77777777" w:rsidR="00F55D65" w:rsidRPr="00B43A95" w:rsidRDefault="00F55D65" w:rsidP="003805FD">
            <w:pPr>
              <w:jc w:val="both"/>
              <w:rPr>
                <w:rFonts w:ascii="Candara" w:hAnsi="Candara"/>
                <w:b/>
                <w:bCs/>
                <w:sz w:val="20"/>
                <w:szCs w:val="20"/>
              </w:rPr>
            </w:pPr>
            <w:bookmarkStart w:id="14" w:name="_Hlk19471565"/>
            <w:r w:rsidRPr="00B43A95">
              <w:rPr>
                <w:rFonts w:ascii="Candara" w:hAnsi="Candara"/>
                <w:b/>
                <w:bCs/>
                <w:sz w:val="20"/>
                <w:szCs w:val="20"/>
              </w:rPr>
              <w:t>Strengths</w:t>
            </w:r>
          </w:p>
          <w:p w14:paraId="4CDDB03C" w14:textId="0A232AB7" w:rsidR="00F55D65" w:rsidRPr="00B43A95" w:rsidRDefault="00F55D65" w:rsidP="003805FD">
            <w:pPr>
              <w:jc w:val="both"/>
              <w:rPr>
                <w:rFonts w:ascii="Candara" w:hAnsi="Candara"/>
                <w:sz w:val="20"/>
                <w:szCs w:val="20"/>
              </w:rPr>
            </w:pPr>
            <w:r w:rsidRPr="00B43A95">
              <w:rPr>
                <w:rFonts w:ascii="Candara" w:hAnsi="Candara"/>
                <w:sz w:val="20"/>
                <w:szCs w:val="20"/>
              </w:rPr>
              <w:t xml:space="preserve">1. </w:t>
            </w:r>
            <w:r w:rsidR="00567310" w:rsidRPr="00B43A95">
              <w:rPr>
                <w:rFonts w:ascii="Candara" w:hAnsi="Candara"/>
                <w:sz w:val="20"/>
                <w:szCs w:val="20"/>
              </w:rPr>
              <w:t>One social assistance system for all population.</w:t>
            </w:r>
            <w:r w:rsidRPr="00B43A95">
              <w:rPr>
                <w:rFonts w:ascii="Candara" w:hAnsi="Candara"/>
                <w:sz w:val="20"/>
                <w:szCs w:val="20"/>
              </w:rPr>
              <w:t xml:space="preserve"> However, doubling of TSA benefits for IDPs can erode principle of equity and it can lead for the disagreement from the </w:t>
            </w:r>
            <w:r w:rsidR="00567310" w:rsidRPr="00B43A95">
              <w:rPr>
                <w:rFonts w:ascii="Candara" w:hAnsi="Candara"/>
                <w:sz w:val="20"/>
                <w:szCs w:val="20"/>
              </w:rPr>
              <w:t>non-IDPs.</w:t>
            </w:r>
          </w:p>
          <w:p w14:paraId="6FBECDA1" w14:textId="77777777" w:rsidR="00F55D65" w:rsidRPr="00B43A95" w:rsidRDefault="00F55D65" w:rsidP="003805FD">
            <w:pPr>
              <w:jc w:val="both"/>
              <w:rPr>
                <w:rFonts w:ascii="Candara" w:hAnsi="Candara"/>
                <w:sz w:val="20"/>
                <w:szCs w:val="20"/>
              </w:rPr>
            </w:pPr>
            <w:r w:rsidRPr="00B43A95">
              <w:rPr>
                <w:rFonts w:ascii="Candara" w:hAnsi="Candara"/>
                <w:sz w:val="20"/>
                <w:szCs w:val="20"/>
              </w:rPr>
              <w:t>2. Better coordination (only one integrated system).</w:t>
            </w:r>
          </w:p>
          <w:p w14:paraId="05E37F8B" w14:textId="31FA1D07" w:rsidR="00F55D65" w:rsidRPr="00B43A95" w:rsidRDefault="00F55D65" w:rsidP="003805FD">
            <w:pPr>
              <w:jc w:val="both"/>
              <w:rPr>
                <w:rFonts w:ascii="Candara" w:hAnsi="Candara"/>
                <w:sz w:val="20"/>
                <w:szCs w:val="20"/>
              </w:rPr>
            </w:pPr>
            <w:r w:rsidRPr="00B43A95">
              <w:rPr>
                <w:rFonts w:ascii="Candara" w:hAnsi="Candara"/>
                <w:sz w:val="20"/>
                <w:szCs w:val="20"/>
              </w:rPr>
              <w:t>3. Not necessary to create new agency or expand personne</w:t>
            </w:r>
            <w:r w:rsidR="00567310" w:rsidRPr="00B43A95">
              <w:rPr>
                <w:rFonts w:ascii="Candara" w:hAnsi="Candara"/>
                <w:sz w:val="20"/>
                <w:szCs w:val="20"/>
              </w:rPr>
              <w:t>l</w:t>
            </w:r>
            <w:r w:rsidRPr="00B43A95">
              <w:rPr>
                <w:rFonts w:ascii="Candara" w:hAnsi="Candara"/>
                <w:sz w:val="20"/>
                <w:szCs w:val="20"/>
              </w:rPr>
              <w:t xml:space="preserve">. </w:t>
            </w:r>
          </w:p>
          <w:p w14:paraId="03A0BA43" w14:textId="2628044E" w:rsidR="00F55D65" w:rsidRPr="00B43A95" w:rsidRDefault="00F55D65" w:rsidP="003805FD">
            <w:pPr>
              <w:jc w:val="both"/>
              <w:rPr>
                <w:rFonts w:ascii="Candara" w:hAnsi="Candara"/>
                <w:sz w:val="20"/>
                <w:szCs w:val="20"/>
              </w:rPr>
            </w:pPr>
            <w:r w:rsidRPr="00B43A95">
              <w:rPr>
                <w:rFonts w:ascii="Candara" w:hAnsi="Candara"/>
                <w:sz w:val="20"/>
                <w:szCs w:val="20"/>
              </w:rPr>
              <w:t>4. Existing procedures for TSA and experience of Social Service Agency can ensure proper management</w:t>
            </w:r>
            <w:r w:rsidR="00567310" w:rsidRPr="00B43A95">
              <w:rPr>
                <w:rFonts w:ascii="Candara" w:hAnsi="Candara"/>
                <w:sz w:val="20"/>
                <w:szCs w:val="20"/>
              </w:rPr>
              <w:t xml:space="preserve"> in the long-term perspective; however, high probability of errors during transition period.</w:t>
            </w:r>
          </w:p>
          <w:p w14:paraId="481649BF" w14:textId="117AE8E5" w:rsidR="00F55D65" w:rsidRPr="00B43A95" w:rsidRDefault="00F55D65" w:rsidP="003805FD">
            <w:pPr>
              <w:jc w:val="both"/>
              <w:rPr>
                <w:rFonts w:ascii="Candara" w:hAnsi="Candara"/>
                <w:sz w:val="20"/>
                <w:szCs w:val="20"/>
              </w:rPr>
            </w:pPr>
            <w:r w:rsidRPr="00B43A95">
              <w:rPr>
                <w:rFonts w:ascii="Candara" w:hAnsi="Candara"/>
                <w:sz w:val="20"/>
                <w:szCs w:val="20"/>
              </w:rPr>
              <w:t>5. Responds to the person needs (targeted) and additional TSA part will be applicable depending on scores</w:t>
            </w:r>
            <w:r w:rsidR="00567310" w:rsidRPr="00B43A95">
              <w:rPr>
                <w:rFonts w:ascii="Candara" w:hAnsi="Candara"/>
                <w:sz w:val="20"/>
                <w:szCs w:val="20"/>
              </w:rPr>
              <w:t xml:space="preserve"> for IDPs.</w:t>
            </w:r>
          </w:p>
          <w:p w14:paraId="1A180113" w14:textId="77777777" w:rsidR="00F55D65" w:rsidRPr="00B43A95" w:rsidRDefault="00F55D65" w:rsidP="003805FD">
            <w:pPr>
              <w:jc w:val="both"/>
              <w:rPr>
                <w:rFonts w:ascii="Candara" w:hAnsi="Candara"/>
                <w:sz w:val="20"/>
                <w:szCs w:val="20"/>
              </w:rPr>
            </w:pPr>
            <w:r w:rsidRPr="00B43A95">
              <w:rPr>
                <w:rFonts w:ascii="Candara" w:hAnsi="Candara"/>
                <w:sz w:val="20"/>
                <w:szCs w:val="20"/>
              </w:rPr>
              <w:lastRenderedPageBreak/>
              <w:t xml:space="preserve">6. Works under principle of the social assistance and there is clear separation between social insurance and social assistance. </w:t>
            </w:r>
          </w:p>
          <w:p w14:paraId="25EE03D4" w14:textId="33454660" w:rsidR="00F55D65" w:rsidRPr="00B43A95" w:rsidRDefault="00F55D65" w:rsidP="003805FD">
            <w:pPr>
              <w:jc w:val="both"/>
              <w:rPr>
                <w:rFonts w:ascii="Candara" w:hAnsi="Candara"/>
                <w:sz w:val="20"/>
                <w:szCs w:val="20"/>
              </w:rPr>
            </w:pPr>
            <w:r w:rsidRPr="00B43A95">
              <w:rPr>
                <w:rFonts w:ascii="Candara" w:hAnsi="Candara"/>
                <w:sz w:val="20"/>
                <w:szCs w:val="20"/>
              </w:rPr>
              <w:t>7. In case of the participation of person in the labour market, there is no need to pay TSA</w:t>
            </w:r>
            <w:r w:rsidR="00567310" w:rsidRPr="00B43A95">
              <w:rPr>
                <w:rFonts w:ascii="Candara" w:hAnsi="Candara"/>
                <w:sz w:val="20"/>
                <w:szCs w:val="20"/>
              </w:rPr>
              <w:t>.</w:t>
            </w:r>
          </w:p>
          <w:p w14:paraId="3715B242" w14:textId="1F1BD563" w:rsidR="00F55D65" w:rsidRPr="00B43A95" w:rsidRDefault="00F55D65" w:rsidP="003805FD">
            <w:pPr>
              <w:jc w:val="both"/>
              <w:rPr>
                <w:rFonts w:ascii="Candara" w:hAnsi="Candara"/>
                <w:sz w:val="20"/>
                <w:szCs w:val="20"/>
              </w:rPr>
            </w:pPr>
            <w:r w:rsidRPr="00B43A95">
              <w:rPr>
                <w:rFonts w:ascii="Candara" w:hAnsi="Candara"/>
                <w:sz w:val="20"/>
                <w:szCs w:val="20"/>
              </w:rPr>
              <w:t>8. IDP status remains</w:t>
            </w:r>
            <w:r w:rsidR="00B1731E" w:rsidRPr="00B43A95">
              <w:rPr>
                <w:rFonts w:ascii="Candara" w:hAnsi="Candara"/>
                <w:sz w:val="20"/>
                <w:szCs w:val="20"/>
              </w:rPr>
              <w:t>,</w:t>
            </w:r>
            <w:r w:rsidR="00567310" w:rsidRPr="00B43A95">
              <w:rPr>
                <w:rFonts w:ascii="Candara" w:hAnsi="Candara"/>
                <w:sz w:val="20"/>
                <w:szCs w:val="20"/>
              </w:rPr>
              <w:t xml:space="preserve"> </w:t>
            </w:r>
            <w:r w:rsidR="00B1731E" w:rsidRPr="00B43A95">
              <w:rPr>
                <w:rFonts w:ascii="Candara" w:hAnsi="Candara"/>
                <w:sz w:val="20"/>
                <w:szCs w:val="20"/>
              </w:rPr>
              <w:t>IDP allowance bec</w:t>
            </w:r>
            <w:r w:rsidR="00567310" w:rsidRPr="00B43A95">
              <w:rPr>
                <w:rFonts w:ascii="Candara" w:hAnsi="Candara"/>
                <w:sz w:val="20"/>
                <w:szCs w:val="20"/>
              </w:rPr>
              <w:t>omes</w:t>
            </w:r>
            <w:r w:rsidR="00B1731E" w:rsidRPr="00B43A95">
              <w:rPr>
                <w:rFonts w:ascii="Candara" w:hAnsi="Candara"/>
                <w:sz w:val="20"/>
                <w:szCs w:val="20"/>
              </w:rPr>
              <w:t xml:space="preserve"> TSA allowance</w:t>
            </w:r>
            <w:r w:rsidR="00567310" w:rsidRPr="00B43A95">
              <w:rPr>
                <w:rFonts w:ascii="Candara" w:hAnsi="Candara"/>
                <w:sz w:val="20"/>
                <w:szCs w:val="20"/>
              </w:rPr>
              <w:t>.</w:t>
            </w:r>
          </w:p>
          <w:p w14:paraId="56646A70" w14:textId="09D5FC0D" w:rsidR="00F55D65" w:rsidRPr="00B43A95" w:rsidRDefault="00F55D65" w:rsidP="003805FD">
            <w:pPr>
              <w:jc w:val="both"/>
              <w:rPr>
                <w:rFonts w:ascii="Candara" w:hAnsi="Candara"/>
                <w:sz w:val="20"/>
                <w:szCs w:val="20"/>
              </w:rPr>
            </w:pPr>
            <w:r w:rsidRPr="00B43A95">
              <w:rPr>
                <w:rFonts w:ascii="Candara" w:hAnsi="Candara"/>
                <w:sz w:val="20"/>
                <w:szCs w:val="20"/>
              </w:rPr>
              <w:t>9. TSA takes into account the salaries of the beneficiaries and categorizes them according to livelihoods, incomes and payments they have</w:t>
            </w:r>
            <w:r w:rsidR="00567310" w:rsidRPr="00B43A95">
              <w:rPr>
                <w:rFonts w:ascii="Candara" w:hAnsi="Candara"/>
                <w:sz w:val="20"/>
                <w:szCs w:val="20"/>
              </w:rPr>
              <w:t>.</w:t>
            </w:r>
          </w:p>
          <w:p w14:paraId="47F081C7" w14:textId="763D051F" w:rsidR="00F55D65" w:rsidRPr="00B43A95" w:rsidRDefault="00F55D65" w:rsidP="00567310">
            <w:pPr>
              <w:jc w:val="both"/>
              <w:rPr>
                <w:rFonts w:ascii="Candara" w:hAnsi="Candara"/>
                <w:sz w:val="20"/>
                <w:szCs w:val="20"/>
              </w:rPr>
            </w:pPr>
            <w:r w:rsidRPr="00B43A95">
              <w:rPr>
                <w:rFonts w:ascii="Candara" w:hAnsi="Candara"/>
                <w:sz w:val="20"/>
                <w:szCs w:val="20"/>
              </w:rPr>
              <w:t xml:space="preserve">10. </w:t>
            </w:r>
            <w:r w:rsidRPr="00B43A95">
              <w:rPr>
                <w:rFonts w:ascii="Candara" w:hAnsi="Candara" w:cs="Berling-Roman"/>
                <w:sz w:val="20"/>
                <w:szCs w:val="20"/>
              </w:rPr>
              <w:t>TSA is an efficient tool for lifting people out of poverty and model allows fight against poverty</w:t>
            </w:r>
            <w:r w:rsidR="00567310" w:rsidRPr="00B43A95">
              <w:rPr>
                <w:rFonts w:ascii="Candara" w:hAnsi="Candara" w:cs="Berling-Roman"/>
                <w:sz w:val="20"/>
                <w:szCs w:val="20"/>
              </w:rPr>
              <w:t>.</w:t>
            </w:r>
          </w:p>
          <w:p w14:paraId="2139DFE2" w14:textId="77777777" w:rsidR="00F55D65" w:rsidRPr="00B43A95" w:rsidRDefault="00734042" w:rsidP="003805FD">
            <w:pPr>
              <w:jc w:val="both"/>
              <w:rPr>
                <w:rFonts w:ascii="Candara" w:hAnsi="Candara"/>
                <w:sz w:val="20"/>
                <w:szCs w:val="20"/>
              </w:rPr>
            </w:pPr>
            <w:r w:rsidRPr="00B43A95">
              <w:rPr>
                <w:rFonts w:ascii="Candara" w:hAnsi="Candara"/>
                <w:sz w:val="20"/>
                <w:szCs w:val="20"/>
              </w:rPr>
              <w:t xml:space="preserve">11. </w:t>
            </w:r>
            <w:r w:rsidR="00F55D65" w:rsidRPr="00B43A95">
              <w:rPr>
                <w:rFonts w:ascii="Candara" w:hAnsi="Candara"/>
                <w:sz w:val="20"/>
                <w:szCs w:val="20"/>
              </w:rPr>
              <w:t xml:space="preserve"> Reduced poverty</w:t>
            </w:r>
            <w:r w:rsidR="00C42313" w:rsidRPr="00B43A95">
              <w:rPr>
                <w:rFonts w:ascii="Candara" w:hAnsi="Candara"/>
                <w:sz w:val="20"/>
                <w:szCs w:val="20"/>
              </w:rPr>
              <w:t xml:space="preserve"> for IDPs</w:t>
            </w:r>
            <w:r w:rsidR="00CF277A" w:rsidRPr="00B43A95">
              <w:rPr>
                <w:rFonts w:ascii="Candara" w:hAnsi="Candara"/>
                <w:sz w:val="20"/>
                <w:szCs w:val="20"/>
              </w:rPr>
              <w:t>.</w:t>
            </w:r>
          </w:p>
          <w:p w14:paraId="10DDB4BC" w14:textId="7EB4F990" w:rsidR="00CF277A" w:rsidRPr="00B43A95" w:rsidRDefault="00CF277A" w:rsidP="003805FD">
            <w:pPr>
              <w:jc w:val="both"/>
              <w:rPr>
                <w:rFonts w:ascii="Candara" w:hAnsi="Candara"/>
                <w:sz w:val="20"/>
                <w:szCs w:val="20"/>
              </w:rPr>
            </w:pPr>
            <w:r w:rsidRPr="00B43A95">
              <w:rPr>
                <w:rFonts w:ascii="Candara" w:hAnsi="Candara"/>
                <w:sz w:val="20"/>
                <w:szCs w:val="20"/>
              </w:rPr>
              <w:t>12. Partly support of the international organisations (means-test principle), but resistance because of the discrimination.</w:t>
            </w:r>
          </w:p>
        </w:tc>
        <w:tc>
          <w:tcPr>
            <w:tcW w:w="5104" w:type="dxa"/>
          </w:tcPr>
          <w:p w14:paraId="246B3BAF" w14:textId="77777777" w:rsidR="00F55D65" w:rsidRPr="00B43A95" w:rsidRDefault="00F55D65" w:rsidP="003805FD">
            <w:pPr>
              <w:jc w:val="both"/>
              <w:rPr>
                <w:rFonts w:ascii="Candara" w:hAnsi="Candara"/>
                <w:b/>
                <w:bCs/>
                <w:sz w:val="20"/>
                <w:szCs w:val="20"/>
              </w:rPr>
            </w:pPr>
            <w:r w:rsidRPr="00B43A95">
              <w:rPr>
                <w:rFonts w:ascii="Candara" w:hAnsi="Candara"/>
                <w:b/>
                <w:bCs/>
                <w:sz w:val="20"/>
                <w:szCs w:val="20"/>
              </w:rPr>
              <w:lastRenderedPageBreak/>
              <w:t xml:space="preserve">Weaknesses </w:t>
            </w:r>
          </w:p>
          <w:p w14:paraId="40DD6292" w14:textId="25B55D27" w:rsidR="00F55D65" w:rsidRPr="00B43A95" w:rsidRDefault="00F55D65" w:rsidP="003805FD">
            <w:pPr>
              <w:jc w:val="both"/>
              <w:rPr>
                <w:rFonts w:ascii="Candara" w:hAnsi="Candara"/>
                <w:sz w:val="20"/>
                <w:szCs w:val="20"/>
              </w:rPr>
            </w:pPr>
            <w:r w:rsidRPr="00B43A95">
              <w:rPr>
                <w:rFonts w:ascii="Candara" w:hAnsi="Candara"/>
                <w:sz w:val="20"/>
                <w:szCs w:val="20"/>
              </w:rPr>
              <w:t>1. Additional administrative resources necessary during the transitional period (integration of IT, training of new personnel, communication, claims, need for the better risk management)</w:t>
            </w:r>
            <w:r w:rsidR="00567310" w:rsidRPr="00B43A95">
              <w:rPr>
                <w:rFonts w:ascii="Candara" w:hAnsi="Candara"/>
                <w:sz w:val="20"/>
                <w:szCs w:val="20"/>
              </w:rPr>
              <w:t>.</w:t>
            </w:r>
          </w:p>
          <w:p w14:paraId="081B4526" w14:textId="77777777" w:rsidR="00F55D65" w:rsidRPr="00B43A95" w:rsidRDefault="00F55D65" w:rsidP="003805FD">
            <w:pPr>
              <w:jc w:val="both"/>
              <w:rPr>
                <w:rFonts w:ascii="Candara" w:hAnsi="Candara"/>
                <w:sz w:val="20"/>
                <w:szCs w:val="20"/>
              </w:rPr>
            </w:pPr>
            <w:r w:rsidRPr="00B43A95">
              <w:rPr>
                <w:rFonts w:ascii="Candara" w:hAnsi="Candara"/>
                <w:sz w:val="20"/>
                <w:szCs w:val="20"/>
              </w:rPr>
              <w:t>2. Higher confidence of IDPs because of higher TSA support; however, disagreement from the rest of population possible</w:t>
            </w:r>
          </w:p>
          <w:p w14:paraId="19386892" w14:textId="684B72FD" w:rsidR="00F55D65" w:rsidRPr="00B43A95" w:rsidRDefault="00F55D65" w:rsidP="003805FD">
            <w:pPr>
              <w:jc w:val="both"/>
              <w:rPr>
                <w:rFonts w:ascii="Candara" w:hAnsi="Candara"/>
                <w:sz w:val="20"/>
                <w:szCs w:val="20"/>
              </w:rPr>
            </w:pPr>
            <w:r w:rsidRPr="00B43A95">
              <w:rPr>
                <w:rFonts w:ascii="Candara" w:hAnsi="Candara"/>
                <w:sz w:val="20"/>
                <w:szCs w:val="20"/>
              </w:rPr>
              <w:t xml:space="preserve">3. </w:t>
            </w:r>
            <w:r w:rsidR="00567310" w:rsidRPr="00B43A95">
              <w:rPr>
                <w:rFonts w:ascii="Candara" w:hAnsi="Candara"/>
                <w:sz w:val="20"/>
                <w:szCs w:val="20"/>
              </w:rPr>
              <w:t xml:space="preserve">Erosion of principle of the social assistance: in the same program IDPs will get more. </w:t>
            </w:r>
          </w:p>
          <w:p w14:paraId="2410717F" w14:textId="30BB8B63" w:rsidR="00F55D65" w:rsidRPr="00B43A95" w:rsidRDefault="00F55D65" w:rsidP="003805FD">
            <w:pPr>
              <w:jc w:val="both"/>
              <w:rPr>
                <w:rFonts w:ascii="Candara" w:hAnsi="Candara"/>
                <w:sz w:val="20"/>
                <w:szCs w:val="20"/>
              </w:rPr>
            </w:pPr>
            <w:r w:rsidRPr="00B43A95">
              <w:rPr>
                <w:rFonts w:ascii="Candara" w:hAnsi="Candara"/>
                <w:sz w:val="20"/>
                <w:szCs w:val="20"/>
              </w:rPr>
              <w:t>3. Political sensitivity (IDP allowance</w:t>
            </w:r>
            <w:r w:rsidR="00567310" w:rsidRPr="00B43A95">
              <w:rPr>
                <w:rFonts w:ascii="Candara" w:hAnsi="Candara"/>
                <w:sz w:val="20"/>
                <w:szCs w:val="20"/>
              </w:rPr>
              <w:t xml:space="preserve"> will be removed</w:t>
            </w:r>
            <w:r w:rsidRPr="00B43A95">
              <w:rPr>
                <w:rFonts w:ascii="Candara" w:hAnsi="Candara"/>
                <w:sz w:val="20"/>
                <w:szCs w:val="20"/>
              </w:rPr>
              <w:t>); however, the raise of TSA benefits can encompass it.</w:t>
            </w:r>
          </w:p>
          <w:p w14:paraId="25DEE16A" w14:textId="2CCC3289" w:rsidR="00F55D65" w:rsidRPr="00B43A95" w:rsidRDefault="00F55D65" w:rsidP="003805FD">
            <w:pPr>
              <w:jc w:val="both"/>
              <w:rPr>
                <w:rFonts w:ascii="Candara" w:hAnsi="Candara"/>
                <w:sz w:val="20"/>
                <w:szCs w:val="20"/>
              </w:rPr>
            </w:pPr>
            <w:r w:rsidRPr="00B43A95">
              <w:rPr>
                <w:rFonts w:ascii="Candara" w:hAnsi="Candara"/>
                <w:sz w:val="20"/>
                <w:szCs w:val="20"/>
              </w:rPr>
              <w:t>4. Not enough transparency because of the non-automatization of procedures, possibility of errors</w:t>
            </w:r>
            <w:r w:rsidR="00567310" w:rsidRPr="00B43A95">
              <w:rPr>
                <w:rFonts w:ascii="Candara" w:hAnsi="Candara"/>
                <w:sz w:val="20"/>
                <w:szCs w:val="20"/>
              </w:rPr>
              <w:t>.</w:t>
            </w:r>
          </w:p>
          <w:p w14:paraId="727A75E6" w14:textId="2697E50A" w:rsidR="00F55D65" w:rsidRPr="00B43A95" w:rsidRDefault="00F55D65" w:rsidP="003805FD">
            <w:pPr>
              <w:jc w:val="both"/>
              <w:rPr>
                <w:rFonts w:ascii="Candara" w:hAnsi="Candara"/>
                <w:sz w:val="20"/>
                <w:szCs w:val="20"/>
              </w:rPr>
            </w:pPr>
            <w:r w:rsidRPr="00B43A95">
              <w:rPr>
                <w:rFonts w:ascii="Candara" w:hAnsi="Candara"/>
                <w:sz w:val="20"/>
                <w:szCs w:val="20"/>
              </w:rPr>
              <w:t xml:space="preserve"> 5. High unemployment and high informal economy</w:t>
            </w:r>
            <w:r w:rsidR="00567310" w:rsidRPr="00B43A95">
              <w:rPr>
                <w:rFonts w:ascii="Candara" w:hAnsi="Candara"/>
                <w:sz w:val="20"/>
                <w:szCs w:val="20"/>
              </w:rPr>
              <w:t>.</w:t>
            </w:r>
          </w:p>
          <w:p w14:paraId="5F09E2F4" w14:textId="2C3A8707" w:rsidR="00F55D65" w:rsidRPr="00B43A95" w:rsidRDefault="00F55D65" w:rsidP="003805FD">
            <w:pPr>
              <w:jc w:val="both"/>
              <w:rPr>
                <w:rFonts w:ascii="Candara" w:hAnsi="Candara"/>
                <w:sz w:val="20"/>
                <w:szCs w:val="20"/>
              </w:rPr>
            </w:pPr>
            <w:r w:rsidRPr="00B43A95">
              <w:rPr>
                <w:rFonts w:ascii="Candara" w:hAnsi="Candara"/>
                <w:sz w:val="20"/>
                <w:szCs w:val="20"/>
              </w:rPr>
              <w:t>6. Due to the limited budget resources and significant number of TSA beneficiaries, it is problematic to rise benefits in the near future for the rest of population and to develop new targeted social support programs</w:t>
            </w:r>
            <w:r w:rsidR="00567310" w:rsidRPr="00B43A95">
              <w:rPr>
                <w:rFonts w:ascii="Candara" w:hAnsi="Candara"/>
                <w:sz w:val="20"/>
                <w:szCs w:val="20"/>
              </w:rPr>
              <w:t>.</w:t>
            </w:r>
          </w:p>
          <w:p w14:paraId="195481C9" w14:textId="221CFD54" w:rsidR="00F55D65" w:rsidRPr="00B43A95" w:rsidRDefault="00F55D65" w:rsidP="003805FD">
            <w:pPr>
              <w:jc w:val="both"/>
              <w:rPr>
                <w:rFonts w:ascii="Candara" w:hAnsi="Candara"/>
                <w:sz w:val="20"/>
                <w:szCs w:val="20"/>
              </w:rPr>
            </w:pPr>
            <w:r w:rsidRPr="00B43A95">
              <w:rPr>
                <w:rFonts w:ascii="Candara" w:hAnsi="Candara"/>
                <w:sz w:val="20"/>
                <w:szCs w:val="20"/>
              </w:rPr>
              <w:lastRenderedPageBreak/>
              <w:t>7. The lack of active labour market measures and dependence of the social assistance allowances</w:t>
            </w:r>
            <w:r w:rsidR="00567310" w:rsidRPr="00B43A95">
              <w:rPr>
                <w:rFonts w:ascii="Candara" w:hAnsi="Candara"/>
                <w:sz w:val="20"/>
                <w:szCs w:val="20"/>
              </w:rPr>
              <w:t>.</w:t>
            </w:r>
          </w:p>
          <w:p w14:paraId="5A03B903" w14:textId="3B64C16D" w:rsidR="00F55D65" w:rsidRPr="00B43A95" w:rsidRDefault="00F55D65" w:rsidP="003805FD">
            <w:pPr>
              <w:jc w:val="both"/>
              <w:rPr>
                <w:rFonts w:ascii="Candara" w:hAnsi="Candara"/>
                <w:sz w:val="20"/>
                <w:szCs w:val="20"/>
              </w:rPr>
            </w:pPr>
            <w:r w:rsidRPr="00B43A95">
              <w:rPr>
                <w:rFonts w:ascii="Candara" w:hAnsi="Candara"/>
                <w:sz w:val="20"/>
                <w:szCs w:val="20"/>
              </w:rPr>
              <w:t>8. TSA system is more complicated (means-tested) than flat-rate IDP allowances’ system</w:t>
            </w:r>
            <w:r w:rsidR="00734042" w:rsidRPr="00B43A95">
              <w:rPr>
                <w:rFonts w:ascii="Candara" w:hAnsi="Candara"/>
                <w:sz w:val="20"/>
                <w:szCs w:val="20"/>
              </w:rPr>
              <w:t>.</w:t>
            </w:r>
          </w:p>
          <w:p w14:paraId="5BDD7C62" w14:textId="235D410D" w:rsidR="00F55D65" w:rsidRPr="00B43A95" w:rsidRDefault="00F55D65" w:rsidP="003805FD">
            <w:pPr>
              <w:jc w:val="both"/>
              <w:rPr>
                <w:rFonts w:ascii="Candara" w:hAnsi="Candara"/>
                <w:sz w:val="20"/>
                <w:szCs w:val="20"/>
              </w:rPr>
            </w:pPr>
            <w:r w:rsidRPr="00B43A95">
              <w:rPr>
                <w:rFonts w:ascii="Candara" w:hAnsi="Candara"/>
                <w:sz w:val="20"/>
                <w:szCs w:val="20"/>
              </w:rPr>
              <w:t xml:space="preserve"> 9. Not enough transparency because of the non-automatization of procedures, IT data bases</w:t>
            </w:r>
            <w:r w:rsidR="00734042" w:rsidRPr="00B43A95">
              <w:rPr>
                <w:rFonts w:ascii="Candara" w:hAnsi="Candara"/>
                <w:sz w:val="20"/>
                <w:szCs w:val="20"/>
              </w:rPr>
              <w:t>.</w:t>
            </w:r>
          </w:p>
          <w:p w14:paraId="2DC9D852" w14:textId="533717BD" w:rsidR="00B1731E" w:rsidRPr="00B43A95" w:rsidRDefault="00B1731E" w:rsidP="003805FD">
            <w:pPr>
              <w:jc w:val="both"/>
              <w:rPr>
                <w:rFonts w:ascii="Candara" w:hAnsi="Candara"/>
                <w:sz w:val="20"/>
                <w:szCs w:val="20"/>
              </w:rPr>
            </w:pPr>
            <w:r w:rsidRPr="00B43A95">
              <w:rPr>
                <w:rFonts w:ascii="Candara" w:hAnsi="Candara"/>
                <w:sz w:val="20"/>
                <w:szCs w:val="20"/>
              </w:rPr>
              <w:t>10. New generations IDPs remains (i.e. doubled TSA for new generations IDPs).</w:t>
            </w:r>
          </w:p>
          <w:p w14:paraId="03969D4F" w14:textId="168172E3" w:rsidR="00C42313" w:rsidRPr="00B43A95" w:rsidRDefault="00C42313" w:rsidP="003805FD">
            <w:pPr>
              <w:jc w:val="both"/>
              <w:rPr>
                <w:rFonts w:ascii="Candara" w:hAnsi="Candara"/>
                <w:sz w:val="20"/>
                <w:szCs w:val="20"/>
              </w:rPr>
            </w:pPr>
            <w:r w:rsidRPr="00B43A95">
              <w:rPr>
                <w:rFonts w:ascii="Candara" w:hAnsi="Candara"/>
                <w:sz w:val="20"/>
                <w:szCs w:val="20"/>
              </w:rPr>
              <w:t>11. Discrimination between IDPs and non-IDPs</w:t>
            </w:r>
          </w:p>
          <w:p w14:paraId="5AF9A2B4" w14:textId="77777777" w:rsidR="00F55D65" w:rsidRPr="00B43A95" w:rsidRDefault="00F55D65" w:rsidP="003805FD">
            <w:pPr>
              <w:jc w:val="both"/>
              <w:rPr>
                <w:rFonts w:ascii="Candara" w:hAnsi="Candara"/>
                <w:sz w:val="20"/>
                <w:szCs w:val="20"/>
              </w:rPr>
            </w:pPr>
          </w:p>
        </w:tc>
      </w:tr>
      <w:tr w:rsidR="00F55D65" w:rsidRPr="00B43A95" w14:paraId="66BECDEE" w14:textId="77777777" w:rsidTr="00B43A95">
        <w:tc>
          <w:tcPr>
            <w:tcW w:w="4530" w:type="dxa"/>
          </w:tcPr>
          <w:p w14:paraId="7A1D863E" w14:textId="77777777" w:rsidR="00F55D65" w:rsidRPr="00B43A95" w:rsidRDefault="00F55D65" w:rsidP="003805FD">
            <w:pPr>
              <w:jc w:val="both"/>
              <w:rPr>
                <w:rFonts w:ascii="Candara" w:hAnsi="Candara"/>
                <w:b/>
                <w:bCs/>
                <w:sz w:val="20"/>
                <w:szCs w:val="20"/>
              </w:rPr>
            </w:pPr>
            <w:r w:rsidRPr="00B43A95">
              <w:rPr>
                <w:rFonts w:ascii="Candara" w:hAnsi="Candara"/>
                <w:b/>
                <w:bCs/>
                <w:sz w:val="20"/>
                <w:szCs w:val="20"/>
              </w:rPr>
              <w:lastRenderedPageBreak/>
              <w:t>Opportunities</w:t>
            </w:r>
          </w:p>
          <w:p w14:paraId="59B3E2B2" w14:textId="0F6CF4F9" w:rsidR="00F55D65" w:rsidRPr="00B43A95" w:rsidRDefault="00F55D65" w:rsidP="003805FD">
            <w:pPr>
              <w:jc w:val="both"/>
              <w:rPr>
                <w:rFonts w:ascii="Candara" w:hAnsi="Candara"/>
                <w:sz w:val="20"/>
                <w:szCs w:val="20"/>
              </w:rPr>
            </w:pPr>
            <w:r w:rsidRPr="00B43A95">
              <w:rPr>
                <w:rFonts w:ascii="Candara" w:hAnsi="Candara"/>
                <w:sz w:val="20"/>
                <w:szCs w:val="20"/>
              </w:rPr>
              <w:t>1. Automatization of databases, development of risk management, better administration</w:t>
            </w:r>
            <w:r w:rsidR="00734042" w:rsidRPr="00B43A95">
              <w:rPr>
                <w:rFonts w:ascii="Candara" w:hAnsi="Candara"/>
                <w:sz w:val="20"/>
                <w:szCs w:val="20"/>
              </w:rPr>
              <w:t>.</w:t>
            </w:r>
          </w:p>
          <w:p w14:paraId="650CAF56" w14:textId="61FEAD67" w:rsidR="00F55D65" w:rsidRPr="00B43A95" w:rsidRDefault="00F55D65" w:rsidP="003805FD">
            <w:pPr>
              <w:jc w:val="both"/>
              <w:rPr>
                <w:rFonts w:ascii="Candara" w:hAnsi="Candara"/>
                <w:sz w:val="20"/>
                <w:szCs w:val="20"/>
              </w:rPr>
            </w:pPr>
            <w:r w:rsidRPr="00B43A95">
              <w:rPr>
                <w:rFonts w:ascii="Candara" w:hAnsi="Candara"/>
                <w:sz w:val="20"/>
                <w:szCs w:val="20"/>
              </w:rPr>
              <w:t>2. Relevant communication for population</w:t>
            </w:r>
            <w:r w:rsidR="00734042" w:rsidRPr="00B43A95">
              <w:rPr>
                <w:rFonts w:ascii="Candara" w:hAnsi="Candara"/>
                <w:sz w:val="20"/>
                <w:szCs w:val="20"/>
              </w:rPr>
              <w:t>.</w:t>
            </w:r>
          </w:p>
          <w:p w14:paraId="32AF6CEE" w14:textId="31270C8C" w:rsidR="00F55D65" w:rsidRPr="00B43A95" w:rsidRDefault="00F55D65" w:rsidP="003805FD">
            <w:pPr>
              <w:jc w:val="both"/>
              <w:rPr>
                <w:rFonts w:ascii="Candara" w:hAnsi="Candara"/>
                <w:sz w:val="20"/>
                <w:szCs w:val="20"/>
              </w:rPr>
            </w:pPr>
            <w:r w:rsidRPr="00B43A95">
              <w:rPr>
                <w:rFonts w:ascii="Candara" w:hAnsi="Candara"/>
                <w:sz w:val="20"/>
                <w:szCs w:val="20"/>
              </w:rPr>
              <w:t xml:space="preserve">3. Means-test control mechanisms, based on the on-line IT tools and evaluation of actual situation on-site. </w:t>
            </w:r>
            <w:r w:rsidR="00734042" w:rsidRPr="00B43A95">
              <w:rPr>
                <w:rFonts w:ascii="Candara" w:hAnsi="Candara"/>
                <w:sz w:val="20"/>
                <w:szCs w:val="20"/>
              </w:rPr>
              <w:t xml:space="preserve"> </w:t>
            </w:r>
          </w:p>
          <w:p w14:paraId="0EF2B583" w14:textId="42191A13" w:rsidR="00F55D65" w:rsidRPr="00B43A95" w:rsidRDefault="00F55D65" w:rsidP="003805FD">
            <w:pPr>
              <w:jc w:val="both"/>
              <w:rPr>
                <w:rFonts w:ascii="Candara" w:hAnsi="Candara"/>
                <w:sz w:val="20"/>
                <w:szCs w:val="20"/>
              </w:rPr>
            </w:pPr>
            <w:r w:rsidRPr="00B43A95">
              <w:rPr>
                <w:rFonts w:ascii="Candara" w:hAnsi="Candara"/>
                <w:sz w:val="20"/>
                <w:szCs w:val="20"/>
              </w:rPr>
              <w:t>5. Better integration between employment and social assistance programs</w:t>
            </w:r>
            <w:r w:rsidR="00734042" w:rsidRPr="00B43A95">
              <w:rPr>
                <w:rFonts w:ascii="Candara" w:hAnsi="Candara"/>
                <w:sz w:val="20"/>
                <w:szCs w:val="20"/>
              </w:rPr>
              <w:t>.</w:t>
            </w:r>
          </w:p>
          <w:p w14:paraId="102A2E45" w14:textId="580A12C2" w:rsidR="00F55D65" w:rsidRPr="00B43A95" w:rsidRDefault="00F55D65" w:rsidP="003805FD">
            <w:pPr>
              <w:jc w:val="both"/>
              <w:rPr>
                <w:rFonts w:ascii="Candara" w:hAnsi="Candara"/>
                <w:sz w:val="20"/>
                <w:szCs w:val="20"/>
              </w:rPr>
            </w:pPr>
            <w:r w:rsidRPr="00B43A95">
              <w:rPr>
                <w:rFonts w:ascii="Candara" w:hAnsi="Candara"/>
                <w:sz w:val="20"/>
                <w:szCs w:val="20"/>
              </w:rPr>
              <w:t>6. Automatization of processes</w:t>
            </w:r>
            <w:r w:rsidR="00734042" w:rsidRPr="00B43A95">
              <w:rPr>
                <w:rFonts w:ascii="Candara" w:hAnsi="Candara"/>
                <w:sz w:val="20"/>
                <w:szCs w:val="20"/>
              </w:rPr>
              <w:t>.</w:t>
            </w:r>
          </w:p>
          <w:p w14:paraId="3D3DD213" w14:textId="157E7DBD" w:rsidR="00F55D65" w:rsidRPr="00B43A95" w:rsidRDefault="00F55D65" w:rsidP="003805FD">
            <w:pPr>
              <w:jc w:val="both"/>
              <w:rPr>
                <w:rFonts w:ascii="Candara" w:hAnsi="Candara"/>
                <w:sz w:val="20"/>
                <w:szCs w:val="20"/>
              </w:rPr>
            </w:pPr>
            <w:r w:rsidRPr="00B43A95">
              <w:rPr>
                <w:rFonts w:ascii="Candara" w:hAnsi="Candara"/>
                <w:sz w:val="20"/>
                <w:szCs w:val="20"/>
              </w:rPr>
              <w:t>7. Elimination of duplications</w:t>
            </w:r>
            <w:r w:rsidR="00734042" w:rsidRPr="00B43A95">
              <w:rPr>
                <w:rFonts w:ascii="Candara" w:hAnsi="Candara"/>
                <w:sz w:val="20"/>
                <w:szCs w:val="20"/>
              </w:rPr>
              <w:t>.</w:t>
            </w:r>
          </w:p>
          <w:p w14:paraId="07B107E9" w14:textId="0A29C778" w:rsidR="00F55D65" w:rsidRPr="00B43A95" w:rsidRDefault="00F55D65" w:rsidP="003805FD">
            <w:pPr>
              <w:jc w:val="both"/>
              <w:rPr>
                <w:rFonts w:ascii="Candara" w:hAnsi="Candara"/>
                <w:sz w:val="20"/>
                <w:szCs w:val="20"/>
              </w:rPr>
            </w:pPr>
            <w:r w:rsidRPr="00B43A95">
              <w:rPr>
                <w:rFonts w:ascii="Candara" w:hAnsi="Candara"/>
                <w:sz w:val="20"/>
                <w:szCs w:val="20"/>
              </w:rPr>
              <w:t xml:space="preserve">8. Strengthening </w:t>
            </w:r>
            <w:r w:rsidR="00DE0EEA" w:rsidRPr="00B43A95">
              <w:rPr>
                <w:rFonts w:ascii="Candara" w:hAnsi="Candara"/>
                <w:sz w:val="20"/>
                <w:szCs w:val="20"/>
              </w:rPr>
              <w:t xml:space="preserve">IDPs and </w:t>
            </w:r>
            <w:r w:rsidR="004B72DF">
              <w:rPr>
                <w:rFonts w:ascii="Candara" w:hAnsi="Candara"/>
                <w:sz w:val="20"/>
                <w:szCs w:val="20"/>
              </w:rPr>
              <w:t>E</w:t>
            </w:r>
            <w:r w:rsidR="00DE0EEA" w:rsidRPr="00B43A95">
              <w:rPr>
                <w:rFonts w:ascii="Candara" w:hAnsi="Candara"/>
                <w:sz w:val="20"/>
                <w:szCs w:val="20"/>
              </w:rPr>
              <w:t xml:space="preserve">co-migrants Integration </w:t>
            </w:r>
            <w:r w:rsidR="004B72DF">
              <w:rPr>
                <w:rFonts w:ascii="Candara" w:hAnsi="Candara"/>
                <w:sz w:val="20"/>
                <w:szCs w:val="20"/>
              </w:rPr>
              <w:t>A</w:t>
            </w:r>
            <w:r w:rsidR="00DE0EEA" w:rsidRPr="00B43A95">
              <w:rPr>
                <w:rFonts w:ascii="Candara" w:hAnsi="Candara"/>
                <w:sz w:val="20"/>
                <w:szCs w:val="20"/>
              </w:rPr>
              <w:t xml:space="preserve">gency </w:t>
            </w:r>
            <w:r w:rsidRPr="00B43A95">
              <w:rPr>
                <w:rFonts w:ascii="Candara" w:hAnsi="Candara"/>
                <w:sz w:val="20"/>
                <w:szCs w:val="20"/>
              </w:rPr>
              <w:t>as coordinator in the programs implementation for IDPs</w:t>
            </w:r>
            <w:r w:rsidR="00734042" w:rsidRPr="00B43A95">
              <w:rPr>
                <w:rFonts w:ascii="Candara" w:hAnsi="Candara"/>
                <w:sz w:val="20"/>
                <w:szCs w:val="20"/>
              </w:rPr>
              <w:t>.</w:t>
            </w:r>
          </w:p>
          <w:p w14:paraId="2D89236D" w14:textId="2900C75C" w:rsidR="00F55D65" w:rsidRPr="00B43A95" w:rsidRDefault="00F55D65" w:rsidP="003805FD">
            <w:pPr>
              <w:jc w:val="both"/>
              <w:rPr>
                <w:rFonts w:ascii="Candara" w:hAnsi="Candara"/>
                <w:sz w:val="20"/>
                <w:szCs w:val="20"/>
              </w:rPr>
            </w:pPr>
            <w:r w:rsidRPr="00B43A95">
              <w:rPr>
                <w:rFonts w:ascii="Candara" w:hAnsi="Candara"/>
                <w:sz w:val="20"/>
                <w:szCs w:val="20"/>
              </w:rPr>
              <w:t>9. Better targeting because of the means-tested principle</w:t>
            </w:r>
            <w:r w:rsidR="00734042" w:rsidRPr="00B43A95">
              <w:rPr>
                <w:rFonts w:ascii="Candara" w:hAnsi="Candara"/>
                <w:sz w:val="20"/>
                <w:szCs w:val="20"/>
              </w:rPr>
              <w:t>.</w:t>
            </w:r>
          </w:p>
          <w:p w14:paraId="0120E5C4" w14:textId="1DECD9BC" w:rsidR="00F55D65" w:rsidRPr="00B43A95" w:rsidRDefault="00F55D65" w:rsidP="003805FD">
            <w:pPr>
              <w:jc w:val="both"/>
              <w:rPr>
                <w:rFonts w:ascii="Candara" w:hAnsi="Candara"/>
                <w:sz w:val="20"/>
                <w:szCs w:val="20"/>
              </w:rPr>
            </w:pPr>
            <w:r w:rsidRPr="00B43A95">
              <w:rPr>
                <w:rFonts w:ascii="Candara" w:hAnsi="Candara"/>
                <w:sz w:val="20"/>
                <w:szCs w:val="20"/>
              </w:rPr>
              <w:t>10. Revision strategic planning and management</w:t>
            </w:r>
            <w:r w:rsidR="00734042" w:rsidRPr="00B43A95">
              <w:rPr>
                <w:rFonts w:ascii="Candara" w:hAnsi="Candara"/>
                <w:sz w:val="20"/>
                <w:szCs w:val="20"/>
              </w:rPr>
              <w:t>.</w:t>
            </w:r>
          </w:p>
          <w:p w14:paraId="661B4985" w14:textId="524C9D9B" w:rsidR="00F55D65" w:rsidRPr="00B43A95" w:rsidRDefault="00F55D65" w:rsidP="003805FD">
            <w:pPr>
              <w:jc w:val="both"/>
              <w:rPr>
                <w:rFonts w:ascii="Candara" w:hAnsi="Candara"/>
                <w:sz w:val="20"/>
                <w:szCs w:val="20"/>
              </w:rPr>
            </w:pPr>
            <w:r w:rsidRPr="00B43A95">
              <w:rPr>
                <w:rFonts w:ascii="Candara" w:hAnsi="Candara"/>
                <w:sz w:val="20"/>
                <w:szCs w:val="20"/>
              </w:rPr>
              <w:t>11. Poverty reduction</w:t>
            </w:r>
            <w:r w:rsidR="00734042" w:rsidRPr="00B43A95">
              <w:rPr>
                <w:rFonts w:ascii="Candara" w:hAnsi="Candara"/>
                <w:sz w:val="20"/>
                <w:szCs w:val="20"/>
              </w:rPr>
              <w:t xml:space="preserve"> for IDPs. </w:t>
            </w:r>
          </w:p>
        </w:tc>
        <w:tc>
          <w:tcPr>
            <w:tcW w:w="5104" w:type="dxa"/>
          </w:tcPr>
          <w:p w14:paraId="3FE071CC" w14:textId="77777777" w:rsidR="00F55D65" w:rsidRPr="00B43A95" w:rsidRDefault="00F55D65" w:rsidP="003805FD">
            <w:pPr>
              <w:jc w:val="both"/>
              <w:rPr>
                <w:rFonts w:ascii="Candara" w:hAnsi="Candara"/>
                <w:b/>
                <w:bCs/>
                <w:sz w:val="20"/>
                <w:szCs w:val="20"/>
              </w:rPr>
            </w:pPr>
            <w:r w:rsidRPr="00B43A95">
              <w:rPr>
                <w:rFonts w:ascii="Candara" w:hAnsi="Candara"/>
                <w:b/>
                <w:bCs/>
                <w:sz w:val="20"/>
                <w:szCs w:val="20"/>
              </w:rPr>
              <w:t>Threats for reform</w:t>
            </w:r>
          </w:p>
          <w:p w14:paraId="207A756E" w14:textId="4B954A04" w:rsidR="00F55D65" w:rsidRPr="00B43A95" w:rsidRDefault="00F55D65" w:rsidP="003805FD">
            <w:pPr>
              <w:jc w:val="both"/>
              <w:rPr>
                <w:rFonts w:ascii="Candara" w:hAnsi="Candara"/>
                <w:sz w:val="20"/>
                <w:szCs w:val="20"/>
              </w:rPr>
            </w:pPr>
            <w:r w:rsidRPr="00B43A95">
              <w:rPr>
                <w:rFonts w:ascii="Candara" w:hAnsi="Candara"/>
                <w:sz w:val="20"/>
                <w:szCs w:val="20"/>
              </w:rPr>
              <w:t xml:space="preserve">1. </w:t>
            </w:r>
            <w:r w:rsidR="00B1731E" w:rsidRPr="00B43A95">
              <w:rPr>
                <w:rFonts w:ascii="Candara" w:hAnsi="Candara"/>
                <w:sz w:val="20"/>
                <w:szCs w:val="20"/>
              </w:rPr>
              <w:t>Lower p</w:t>
            </w:r>
            <w:r w:rsidRPr="00B43A95">
              <w:rPr>
                <w:rFonts w:ascii="Candara" w:hAnsi="Candara"/>
                <w:sz w:val="20"/>
                <w:szCs w:val="20"/>
              </w:rPr>
              <w:t>olitical sensitivity</w:t>
            </w:r>
            <w:r w:rsidR="00B1731E" w:rsidRPr="00B43A95">
              <w:rPr>
                <w:rFonts w:ascii="Candara" w:hAnsi="Candara"/>
                <w:sz w:val="20"/>
                <w:szCs w:val="20"/>
              </w:rPr>
              <w:t xml:space="preserve"> (doubled TSA will be paid for all IDPs)</w:t>
            </w:r>
            <w:r w:rsidR="00C42313" w:rsidRPr="00B43A95">
              <w:rPr>
                <w:rFonts w:ascii="Candara" w:hAnsi="Candara"/>
                <w:sz w:val="20"/>
                <w:szCs w:val="20"/>
              </w:rPr>
              <w:t xml:space="preserve"> from IDPs side</w:t>
            </w:r>
            <w:r w:rsidR="00734042" w:rsidRPr="00B43A95">
              <w:rPr>
                <w:rFonts w:ascii="Candara" w:hAnsi="Candara"/>
                <w:sz w:val="20"/>
                <w:szCs w:val="20"/>
              </w:rPr>
              <w:t>.</w:t>
            </w:r>
          </w:p>
          <w:p w14:paraId="7156EF41" w14:textId="3945616E" w:rsidR="00C42313" w:rsidRPr="00B43A95" w:rsidRDefault="00C42313" w:rsidP="003805FD">
            <w:pPr>
              <w:jc w:val="both"/>
              <w:rPr>
                <w:rFonts w:ascii="Candara" w:hAnsi="Candara"/>
                <w:sz w:val="20"/>
                <w:szCs w:val="20"/>
              </w:rPr>
            </w:pPr>
            <w:r w:rsidRPr="00B43A95">
              <w:rPr>
                <w:rFonts w:ascii="Candara" w:hAnsi="Candara"/>
                <w:sz w:val="20"/>
                <w:szCs w:val="20"/>
              </w:rPr>
              <w:t>2. High disagreement form non-IDPs</w:t>
            </w:r>
            <w:r w:rsidR="00734042" w:rsidRPr="00B43A95">
              <w:rPr>
                <w:rFonts w:ascii="Candara" w:hAnsi="Candara"/>
                <w:sz w:val="20"/>
                <w:szCs w:val="20"/>
              </w:rPr>
              <w:t>.</w:t>
            </w:r>
          </w:p>
          <w:p w14:paraId="14F7BA08" w14:textId="05C9832B" w:rsidR="00F55D65" w:rsidRPr="00B43A95" w:rsidRDefault="00F55D65" w:rsidP="003805FD">
            <w:pPr>
              <w:jc w:val="both"/>
              <w:rPr>
                <w:rFonts w:ascii="Candara" w:hAnsi="Candara"/>
                <w:sz w:val="20"/>
                <w:szCs w:val="20"/>
              </w:rPr>
            </w:pPr>
            <w:r w:rsidRPr="00B43A95">
              <w:rPr>
                <w:rFonts w:ascii="Candara" w:hAnsi="Candara"/>
                <w:sz w:val="20"/>
                <w:szCs w:val="20"/>
              </w:rPr>
              <w:t>2. Limited finance resources</w:t>
            </w:r>
            <w:r w:rsidR="00734042" w:rsidRPr="00B43A95">
              <w:rPr>
                <w:rFonts w:ascii="Candara" w:hAnsi="Candara"/>
                <w:sz w:val="20"/>
                <w:szCs w:val="20"/>
              </w:rPr>
              <w:t xml:space="preserve"> (no budget economy from reform).</w:t>
            </w:r>
          </w:p>
          <w:p w14:paraId="7EA879CD" w14:textId="59463C2A" w:rsidR="00F55D65" w:rsidRPr="00B43A95" w:rsidRDefault="00F55D65" w:rsidP="003805FD">
            <w:pPr>
              <w:jc w:val="both"/>
              <w:rPr>
                <w:rFonts w:ascii="Candara" w:hAnsi="Candara"/>
                <w:sz w:val="20"/>
                <w:szCs w:val="20"/>
              </w:rPr>
            </w:pPr>
            <w:r w:rsidRPr="00B43A95">
              <w:rPr>
                <w:rFonts w:ascii="Candara" w:hAnsi="Candara"/>
                <w:sz w:val="20"/>
                <w:szCs w:val="20"/>
              </w:rPr>
              <w:t xml:space="preserve">3. High unemployment and informal economy motivates do not declare income. </w:t>
            </w:r>
          </w:p>
          <w:p w14:paraId="2055B6D2" w14:textId="767EEDF2" w:rsidR="00F55D65" w:rsidRPr="00B43A95" w:rsidRDefault="00F55D65" w:rsidP="003805FD">
            <w:pPr>
              <w:jc w:val="both"/>
              <w:rPr>
                <w:rFonts w:ascii="Candara" w:hAnsi="Candara"/>
                <w:sz w:val="20"/>
                <w:szCs w:val="20"/>
              </w:rPr>
            </w:pPr>
            <w:r w:rsidRPr="00B43A95">
              <w:rPr>
                <w:rFonts w:ascii="Candara" w:hAnsi="Candara"/>
                <w:sz w:val="20"/>
                <w:szCs w:val="20"/>
              </w:rPr>
              <w:t>4. Not effective coordination during reform</w:t>
            </w:r>
            <w:r w:rsidR="00734042" w:rsidRPr="00B43A95">
              <w:rPr>
                <w:rFonts w:ascii="Candara" w:hAnsi="Candara"/>
                <w:sz w:val="20"/>
                <w:szCs w:val="20"/>
              </w:rPr>
              <w:t>.</w:t>
            </w:r>
          </w:p>
          <w:p w14:paraId="135347D2" w14:textId="7E7B632F" w:rsidR="00F55D65" w:rsidRPr="00B43A95" w:rsidRDefault="00F55D65" w:rsidP="003805FD">
            <w:pPr>
              <w:jc w:val="both"/>
              <w:rPr>
                <w:rFonts w:ascii="Candara" w:hAnsi="Candara"/>
                <w:sz w:val="20"/>
                <w:szCs w:val="20"/>
              </w:rPr>
            </w:pPr>
            <w:r w:rsidRPr="00B43A95">
              <w:rPr>
                <w:rFonts w:ascii="Candara" w:hAnsi="Candara"/>
                <w:sz w:val="20"/>
                <w:szCs w:val="20"/>
              </w:rPr>
              <w:t>5. Limited IT resources</w:t>
            </w:r>
            <w:r w:rsidR="00734042" w:rsidRPr="00B43A95">
              <w:rPr>
                <w:rFonts w:ascii="Candara" w:hAnsi="Candara"/>
                <w:sz w:val="20"/>
                <w:szCs w:val="20"/>
              </w:rPr>
              <w:t>.</w:t>
            </w:r>
          </w:p>
          <w:p w14:paraId="7CF6F93C" w14:textId="5E98EF18" w:rsidR="00F55D65" w:rsidRPr="00B43A95" w:rsidRDefault="00F55D65" w:rsidP="003805FD">
            <w:pPr>
              <w:jc w:val="both"/>
              <w:rPr>
                <w:rFonts w:ascii="Candara" w:hAnsi="Candara"/>
                <w:sz w:val="20"/>
                <w:szCs w:val="20"/>
              </w:rPr>
            </w:pPr>
            <w:r w:rsidRPr="00B43A95">
              <w:rPr>
                <w:rFonts w:ascii="Candara" w:hAnsi="Candara"/>
                <w:sz w:val="20"/>
                <w:szCs w:val="20"/>
              </w:rPr>
              <w:t>6. Not effective communication</w:t>
            </w:r>
            <w:r w:rsidR="00734042" w:rsidRPr="00B43A95">
              <w:rPr>
                <w:rFonts w:ascii="Candara" w:hAnsi="Candara"/>
                <w:sz w:val="20"/>
                <w:szCs w:val="20"/>
              </w:rPr>
              <w:t>.</w:t>
            </w:r>
          </w:p>
          <w:p w14:paraId="29C46A9C" w14:textId="2C1950A6" w:rsidR="00F55D65" w:rsidRPr="00B43A95" w:rsidRDefault="00F55D65" w:rsidP="003805FD">
            <w:pPr>
              <w:jc w:val="both"/>
              <w:rPr>
                <w:rFonts w:ascii="Candara" w:hAnsi="Candara"/>
                <w:sz w:val="20"/>
                <w:szCs w:val="20"/>
              </w:rPr>
            </w:pPr>
            <w:r w:rsidRPr="00B43A95">
              <w:rPr>
                <w:rFonts w:ascii="Candara" w:hAnsi="Candara"/>
                <w:sz w:val="20"/>
                <w:szCs w:val="20"/>
              </w:rPr>
              <w:t>7. Not all stakeholders are involved</w:t>
            </w:r>
            <w:r w:rsidR="00734042" w:rsidRPr="00B43A95">
              <w:rPr>
                <w:rFonts w:ascii="Candara" w:hAnsi="Candara"/>
                <w:sz w:val="20"/>
                <w:szCs w:val="20"/>
              </w:rPr>
              <w:t>.</w:t>
            </w:r>
          </w:p>
          <w:p w14:paraId="6F3AA73B" w14:textId="6237BD7B" w:rsidR="00F55D65" w:rsidRPr="00B43A95" w:rsidRDefault="00F55D65" w:rsidP="003805FD">
            <w:pPr>
              <w:jc w:val="both"/>
              <w:rPr>
                <w:rFonts w:ascii="Candara" w:hAnsi="Candara"/>
                <w:sz w:val="20"/>
                <w:szCs w:val="20"/>
              </w:rPr>
            </w:pPr>
            <w:r w:rsidRPr="00B43A95">
              <w:rPr>
                <w:rFonts w:ascii="Candara" w:hAnsi="Candara"/>
                <w:sz w:val="20"/>
                <w:szCs w:val="20"/>
              </w:rPr>
              <w:t>8. Errors, frauds during transition</w:t>
            </w:r>
            <w:r w:rsidR="00734042" w:rsidRPr="00B43A95">
              <w:rPr>
                <w:rFonts w:ascii="Candara" w:hAnsi="Candara"/>
                <w:sz w:val="20"/>
                <w:szCs w:val="20"/>
              </w:rPr>
              <w:t>.</w:t>
            </w:r>
          </w:p>
          <w:p w14:paraId="382E63FE" w14:textId="77777777" w:rsidR="00F55D65" w:rsidRPr="00B43A95" w:rsidRDefault="00F55D65" w:rsidP="003805FD">
            <w:pPr>
              <w:jc w:val="both"/>
              <w:rPr>
                <w:rFonts w:ascii="Candara" w:hAnsi="Candara"/>
                <w:sz w:val="20"/>
                <w:szCs w:val="20"/>
              </w:rPr>
            </w:pPr>
          </w:p>
        </w:tc>
      </w:tr>
      <w:bookmarkEnd w:id="14"/>
    </w:tbl>
    <w:p w14:paraId="76EDDF6A" w14:textId="6414474B" w:rsidR="003805FD" w:rsidRPr="00B66C85" w:rsidRDefault="003805FD" w:rsidP="00344E9B">
      <w:pPr>
        <w:rPr>
          <w:rFonts w:ascii="Candara" w:hAnsi="Candara"/>
          <w:b/>
          <w:bCs/>
          <w:highlight w:val="yellow"/>
        </w:rPr>
      </w:pPr>
    </w:p>
    <w:p w14:paraId="79000779" w14:textId="77777777" w:rsidR="003805FD" w:rsidRPr="00B66C85" w:rsidRDefault="003805FD">
      <w:pPr>
        <w:rPr>
          <w:rFonts w:ascii="Candara" w:hAnsi="Candara"/>
          <w:b/>
          <w:bCs/>
          <w:highlight w:val="yellow"/>
        </w:rPr>
      </w:pPr>
      <w:r w:rsidRPr="00B66C85">
        <w:rPr>
          <w:rFonts w:ascii="Candara" w:hAnsi="Candara"/>
          <w:b/>
          <w:bCs/>
          <w:highlight w:val="yellow"/>
        </w:rPr>
        <w:br w:type="page"/>
      </w:r>
    </w:p>
    <w:p w14:paraId="7C10FB41" w14:textId="77777777" w:rsidR="008C4D61" w:rsidRDefault="008C4D61" w:rsidP="005D3581">
      <w:pPr>
        <w:pBdr>
          <w:top w:val="single" w:sz="4" w:space="1" w:color="auto"/>
          <w:left w:val="single" w:sz="4" w:space="4" w:color="auto"/>
          <w:bottom w:val="single" w:sz="4" w:space="1" w:color="auto"/>
          <w:right w:val="single" w:sz="4" w:space="4" w:color="auto"/>
        </w:pBdr>
        <w:shd w:val="clear" w:color="auto" w:fill="E7E6E6" w:themeFill="background2"/>
        <w:jc w:val="center"/>
        <w:rPr>
          <w:rFonts w:ascii="Candara" w:hAnsi="Candara"/>
          <w:b/>
          <w:bCs/>
        </w:rPr>
      </w:pPr>
    </w:p>
    <w:p w14:paraId="66DE83A8" w14:textId="46EEEB23" w:rsidR="00E55A47" w:rsidRPr="008C4D61" w:rsidRDefault="00F00BDB" w:rsidP="008C4D61">
      <w:pPr>
        <w:pBdr>
          <w:top w:val="single" w:sz="4" w:space="1" w:color="auto"/>
          <w:left w:val="single" w:sz="4" w:space="4" w:color="auto"/>
          <w:bottom w:val="single" w:sz="4" w:space="1" w:color="auto"/>
          <w:right w:val="single" w:sz="4" w:space="4" w:color="auto"/>
        </w:pBdr>
        <w:shd w:val="clear" w:color="auto" w:fill="E7E6E6" w:themeFill="background2"/>
        <w:jc w:val="center"/>
        <w:rPr>
          <w:rFonts w:ascii="Candara" w:hAnsi="Candara"/>
          <w:b/>
          <w:bCs/>
          <w:sz w:val="24"/>
          <w:szCs w:val="24"/>
        </w:rPr>
      </w:pPr>
      <w:r w:rsidRPr="008C4D61">
        <w:rPr>
          <w:rFonts w:ascii="Candara" w:hAnsi="Candara"/>
          <w:b/>
          <w:bCs/>
          <w:sz w:val="24"/>
          <w:szCs w:val="24"/>
        </w:rPr>
        <w:t>2.</w:t>
      </w:r>
      <w:r w:rsidR="0085689E">
        <w:rPr>
          <w:rFonts w:ascii="Candara" w:hAnsi="Candara"/>
          <w:b/>
          <w:bCs/>
          <w:sz w:val="24"/>
          <w:szCs w:val="24"/>
        </w:rPr>
        <w:t>6</w:t>
      </w:r>
      <w:r w:rsidRPr="008C4D61">
        <w:rPr>
          <w:rFonts w:ascii="Candara" w:hAnsi="Candara"/>
          <w:b/>
          <w:bCs/>
          <w:sz w:val="24"/>
          <w:szCs w:val="24"/>
        </w:rPr>
        <w:t xml:space="preserve">. IMPACT OF </w:t>
      </w:r>
      <w:r w:rsidR="00F55D65" w:rsidRPr="008C4D61">
        <w:rPr>
          <w:rFonts w:ascii="Candara" w:hAnsi="Candara"/>
          <w:b/>
          <w:bCs/>
          <w:sz w:val="24"/>
          <w:szCs w:val="24"/>
        </w:rPr>
        <w:t xml:space="preserve">TA </w:t>
      </w:r>
      <w:r w:rsidR="004A16BB" w:rsidRPr="008C4D61">
        <w:rPr>
          <w:rFonts w:ascii="Candara" w:hAnsi="Candara"/>
          <w:b/>
          <w:bCs/>
          <w:sz w:val="24"/>
          <w:szCs w:val="24"/>
        </w:rPr>
        <w:t xml:space="preserve">REFORM </w:t>
      </w:r>
      <w:r w:rsidR="00F55D65" w:rsidRPr="008C4D61">
        <w:rPr>
          <w:rFonts w:ascii="Candara" w:hAnsi="Candara"/>
          <w:b/>
          <w:bCs/>
          <w:sz w:val="24"/>
          <w:szCs w:val="24"/>
        </w:rPr>
        <w:t>SCENARIO</w:t>
      </w:r>
      <w:r w:rsidR="004A16BB" w:rsidRPr="008C4D61">
        <w:rPr>
          <w:rFonts w:ascii="Candara" w:hAnsi="Candara"/>
          <w:b/>
          <w:bCs/>
          <w:sz w:val="24"/>
          <w:szCs w:val="24"/>
        </w:rPr>
        <w:t xml:space="preserve">S </w:t>
      </w:r>
    </w:p>
    <w:p w14:paraId="2A7E4CE7" w14:textId="581CFCEE" w:rsidR="00F00BDB" w:rsidRPr="00B66C85" w:rsidRDefault="00F00BDB" w:rsidP="00930E06">
      <w:pPr>
        <w:spacing w:line="240" w:lineRule="auto"/>
        <w:jc w:val="both"/>
        <w:rPr>
          <w:rFonts w:ascii="Candara" w:hAnsi="Candara" w:cstheme="majorHAnsi"/>
        </w:rPr>
      </w:pPr>
      <w:r w:rsidRPr="00B66C85">
        <w:rPr>
          <w:rFonts w:ascii="Candara" w:hAnsi="Candara" w:cstheme="majorHAnsi"/>
        </w:rPr>
        <w:t>Probable reform start is the year 2022.</w:t>
      </w:r>
      <w:r w:rsidR="007C744D">
        <w:rPr>
          <w:rFonts w:ascii="Candara" w:hAnsi="Candara" w:cstheme="majorHAnsi"/>
        </w:rPr>
        <w:t xml:space="preserve"> Forecasts: 2022-2031 years</w:t>
      </w:r>
      <w:r w:rsidR="00541C78">
        <w:rPr>
          <w:rFonts w:ascii="Candara" w:hAnsi="Candara" w:cstheme="majorHAnsi"/>
        </w:rPr>
        <w:t xml:space="preserve">. Under those scenarios, the IDP status is not changed regarding its rights except for the IDP allowance. This means that properties and right to return are not affected. </w:t>
      </w:r>
    </w:p>
    <w:p w14:paraId="5D43A883" w14:textId="27E955D1" w:rsidR="004A16BB" w:rsidRPr="00B66C85" w:rsidRDefault="004A16BB" w:rsidP="004A16BB">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Candara" w:hAnsi="Candara"/>
          <w:b/>
          <w:bCs/>
        </w:rPr>
      </w:pPr>
      <w:r w:rsidRPr="00B66C85">
        <w:rPr>
          <w:rFonts w:ascii="Candara" w:hAnsi="Candara"/>
          <w:b/>
          <w:bCs/>
        </w:rPr>
        <w:t>TA SCENARIOS</w:t>
      </w:r>
      <w:r w:rsidR="005162A0">
        <w:rPr>
          <w:rFonts w:ascii="Candara" w:hAnsi="Candara"/>
          <w:b/>
          <w:bCs/>
        </w:rPr>
        <w:t xml:space="preserve"> </w:t>
      </w:r>
      <w:r w:rsidR="00887C6C">
        <w:rPr>
          <w:rFonts w:ascii="Candara" w:hAnsi="Candara"/>
          <w:b/>
          <w:bCs/>
        </w:rPr>
        <w:t>1-4</w:t>
      </w:r>
    </w:p>
    <w:p w14:paraId="07A49D5C" w14:textId="36EF489C" w:rsidR="004A16BB" w:rsidRPr="00B66C85" w:rsidRDefault="004A16BB" w:rsidP="004A16BB">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Candara" w:hAnsi="Candara"/>
          <w:b/>
          <w:bCs/>
        </w:rPr>
      </w:pPr>
      <w:r w:rsidRPr="00B66C85">
        <w:rPr>
          <w:rFonts w:ascii="Candara" w:hAnsi="Candara"/>
          <w:b/>
          <w:bCs/>
        </w:rPr>
        <w:t>IDP ALLOWANCE CONDITIONAL MODEL (BASED ON IDP NEEDS)</w:t>
      </w:r>
    </w:p>
    <w:p w14:paraId="513577E3" w14:textId="32A222C4" w:rsidR="004A16BB" w:rsidRDefault="004A16BB" w:rsidP="004A16BB">
      <w:pPr>
        <w:pBdr>
          <w:top w:val="single" w:sz="4" w:space="1" w:color="auto"/>
          <w:left w:val="single" w:sz="4" w:space="4" w:color="auto"/>
          <w:bottom w:val="single" w:sz="4" w:space="1" w:color="auto"/>
          <w:right w:val="single" w:sz="4" w:space="4" w:color="auto"/>
        </w:pBdr>
        <w:shd w:val="clear" w:color="auto" w:fill="DEEAF6" w:themeFill="accent1" w:themeFillTint="33"/>
        <w:rPr>
          <w:rFonts w:ascii="Candara" w:hAnsi="Candara"/>
        </w:rPr>
      </w:pPr>
      <w:r w:rsidRPr="00B66C85">
        <w:rPr>
          <w:rFonts w:ascii="Candara" w:hAnsi="Candara"/>
        </w:rPr>
        <w:t>SCENARIOS for the adjustment of actual IDP allowance system (two systems remain: IDP allowance and TSA benefit</w:t>
      </w:r>
      <w:r w:rsidR="00930E06" w:rsidRPr="00B66C85">
        <w:rPr>
          <w:rFonts w:ascii="Candara" w:hAnsi="Candara"/>
        </w:rPr>
        <w:t>; probable reform start from 2022</w:t>
      </w:r>
      <w:r w:rsidRPr="00B66C85">
        <w:rPr>
          <w:rFonts w:ascii="Candara" w:hAnsi="Candara"/>
        </w:rPr>
        <w:t>):</w:t>
      </w:r>
    </w:p>
    <w:p w14:paraId="0B45126A" w14:textId="57D46A8B" w:rsidR="004A16BB" w:rsidRPr="00B66C85" w:rsidRDefault="004A16BB" w:rsidP="004A16BB">
      <w:pPr>
        <w:pBdr>
          <w:top w:val="single" w:sz="4" w:space="1" w:color="auto"/>
          <w:left w:val="single" w:sz="4" w:space="4" w:color="auto"/>
          <w:bottom w:val="single" w:sz="4" w:space="1" w:color="auto"/>
          <w:right w:val="single" w:sz="4" w:space="4" w:color="auto"/>
        </w:pBdr>
        <w:shd w:val="clear" w:color="auto" w:fill="DEEAF6" w:themeFill="accent1" w:themeFillTint="33"/>
        <w:rPr>
          <w:rFonts w:ascii="Candara" w:hAnsi="Candara"/>
        </w:rPr>
      </w:pPr>
      <w:r w:rsidRPr="00A12241">
        <w:rPr>
          <w:rFonts w:ascii="Candara" w:hAnsi="Candara"/>
          <w:b/>
          <w:bCs/>
          <w:lang w:val="it-IT"/>
        </w:rPr>
        <w:t xml:space="preserve">TA Scenario </w:t>
      </w:r>
      <w:r w:rsidR="00887C6C" w:rsidRPr="00A12241">
        <w:rPr>
          <w:rFonts w:ascii="Candara" w:hAnsi="Candara"/>
          <w:b/>
          <w:bCs/>
          <w:lang w:val="it-IT"/>
        </w:rPr>
        <w:t>1a and 1b</w:t>
      </w:r>
      <w:r w:rsidRPr="00A12241">
        <w:rPr>
          <w:rFonts w:ascii="Candara" w:hAnsi="Candara"/>
          <w:lang w:val="it-IT"/>
        </w:rPr>
        <w:t xml:space="preserve">. </w:t>
      </w:r>
      <w:r w:rsidRPr="00B66C85">
        <w:rPr>
          <w:rFonts w:ascii="Candara" w:hAnsi="Candara"/>
        </w:rPr>
        <w:t>Limit of IDP allowance payment by 5</w:t>
      </w:r>
      <w:r w:rsidR="00F00BDB" w:rsidRPr="00B66C85">
        <w:rPr>
          <w:rFonts w:ascii="Candara" w:hAnsi="Candara"/>
        </w:rPr>
        <w:t xml:space="preserve"> </w:t>
      </w:r>
      <w:r w:rsidR="00887C6C">
        <w:rPr>
          <w:rFonts w:ascii="Candara" w:hAnsi="Candara"/>
        </w:rPr>
        <w:t xml:space="preserve">years (scenario 1a) </w:t>
      </w:r>
      <w:r w:rsidR="00F00BDB" w:rsidRPr="00B66C85">
        <w:rPr>
          <w:rFonts w:ascii="Candara" w:hAnsi="Candara"/>
        </w:rPr>
        <w:t xml:space="preserve">or </w:t>
      </w:r>
      <w:r w:rsidRPr="00B66C85">
        <w:rPr>
          <w:rFonts w:ascii="Candara" w:hAnsi="Candara"/>
        </w:rPr>
        <w:t>10 years</w:t>
      </w:r>
      <w:r w:rsidR="00887C6C">
        <w:rPr>
          <w:rFonts w:ascii="Candara" w:hAnsi="Candara"/>
        </w:rPr>
        <w:t xml:space="preserve"> (scenario 1b) </w:t>
      </w:r>
      <w:r w:rsidR="0080523A" w:rsidRPr="00B66C85">
        <w:rPr>
          <w:rFonts w:ascii="Candara" w:hAnsi="Candara"/>
        </w:rPr>
        <w:t>from the start of reform</w:t>
      </w:r>
      <w:r w:rsidR="00930E06" w:rsidRPr="00B66C85">
        <w:rPr>
          <w:rFonts w:ascii="Candara" w:hAnsi="Candara"/>
        </w:rPr>
        <w:t>.</w:t>
      </w:r>
      <w:r w:rsidRPr="00B66C85">
        <w:rPr>
          <w:rFonts w:ascii="Candara" w:hAnsi="Candara"/>
        </w:rPr>
        <w:t xml:space="preserve"> After this period, IDPs can receive TSA. </w:t>
      </w:r>
    </w:p>
    <w:p w14:paraId="73E022E7" w14:textId="56BF6FFC" w:rsidR="004A16BB" w:rsidRPr="00B66C85" w:rsidRDefault="004A16BB" w:rsidP="004A16BB">
      <w:pPr>
        <w:pBdr>
          <w:top w:val="single" w:sz="4" w:space="1" w:color="auto"/>
          <w:left w:val="single" w:sz="4" w:space="4" w:color="auto"/>
          <w:bottom w:val="single" w:sz="4" w:space="1" w:color="auto"/>
          <w:right w:val="single" w:sz="4" w:space="4" w:color="auto"/>
        </w:pBdr>
        <w:shd w:val="clear" w:color="auto" w:fill="DEEAF6" w:themeFill="accent1" w:themeFillTint="33"/>
        <w:rPr>
          <w:rFonts w:ascii="Candara" w:hAnsi="Candara"/>
        </w:rPr>
      </w:pPr>
      <w:r w:rsidRPr="00B66C85">
        <w:rPr>
          <w:rFonts w:ascii="Candara" w:hAnsi="Candara"/>
          <w:b/>
          <w:bCs/>
        </w:rPr>
        <w:t xml:space="preserve">TA Scenario </w:t>
      </w:r>
      <w:r w:rsidR="00887C6C">
        <w:rPr>
          <w:rFonts w:ascii="Candara" w:hAnsi="Candara"/>
          <w:b/>
          <w:bCs/>
        </w:rPr>
        <w:t>2</w:t>
      </w:r>
      <w:r w:rsidRPr="00B66C85">
        <w:rPr>
          <w:rFonts w:ascii="Candara" w:hAnsi="Candara"/>
        </w:rPr>
        <w:t>. No IDP allowance if the house is granted for the family (it is applicable for spouse and children).</w:t>
      </w:r>
      <w:r w:rsidR="00930E06" w:rsidRPr="00B66C85">
        <w:rPr>
          <w:rFonts w:ascii="Candara" w:hAnsi="Candara"/>
        </w:rPr>
        <w:t xml:space="preserve"> These IDPs can request TSA.</w:t>
      </w:r>
    </w:p>
    <w:p w14:paraId="78A7F32C" w14:textId="7B5B3116" w:rsidR="004A16BB" w:rsidRPr="00B66C85" w:rsidRDefault="004A16BB" w:rsidP="004A16BB">
      <w:pPr>
        <w:pBdr>
          <w:top w:val="single" w:sz="4" w:space="1" w:color="auto"/>
          <w:left w:val="single" w:sz="4" w:space="4" w:color="auto"/>
          <w:bottom w:val="single" w:sz="4" w:space="1" w:color="auto"/>
          <w:right w:val="single" w:sz="4" w:space="4" w:color="auto"/>
        </w:pBdr>
        <w:shd w:val="clear" w:color="auto" w:fill="DEEAF6" w:themeFill="accent1" w:themeFillTint="33"/>
        <w:rPr>
          <w:rFonts w:ascii="Candara" w:hAnsi="Candara"/>
        </w:rPr>
      </w:pPr>
      <w:r w:rsidRPr="00B66C85">
        <w:rPr>
          <w:rFonts w:ascii="Candara" w:hAnsi="Candara"/>
          <w:b/>
          <w:bCs/>
        </w:rPr>
        <w:t xml:space="preserve">TA Scenario </w:t>
      </w:r>
      <w:r w:rsidR="00887C6C">
        <w:rPr>
          <w:rFonts w:ascii="Candara" w:hAnsi="Candara"/>
          <w:b/>
          <w:bCs/>
        </w:rPr>
        <w:t>3</w:t>
      </w:r>
      <w:r w:rsidRPr="00B66C85">
        <w:rPr>
          <w:rFonts w:ascii="Candara" w:hAnsi="Candara"/>
        </w:rPr>
        <w:t>. Application of means tests for all IDP according general TSA rules</w:t>
      </w:r>
      <w:r w:rsidR="00930E06" w:rsidRPr="00B66C85">
        <w:rPr>
          <w:rFonts w:ascii="Candara" w:hAnsi="Candara"/>
        </w:rPr>
        <w:t xml:space="preserve"> for all IDPs starting from the reform year</w:t>
      </w:r>
      <w:r w:rsidRPr="00B66C85">
        <w:rPr>
          <w:rFonts w:ascii="Candara" w:hAnsi="Candara"/>
        </w:rPr>
        <w:t>. Elimination of 1</w:t>
      </w:r>
      <w:r w:rsidR="0039177D">
        <w:rPr>
          <w:rFonts w:ascii="Candara" w:hAnsi="Candara"/>
        </w:rPr>
        <w:t>,</w:t>
      </w:r>
      <w:r w:rsidRPr="00B66C85">
        <w:rPr>
          <w:rFonts w:ascii="Candara" w:hAnsi="Candara"/>
        </w:rPr>
        <w:t>250 margin for IDP allowance.</w:t>
      </w:r>
    </w:p>
    <w:p w14:paraId="676242A6" w14:textId="1210F99D" w:rsidR="00930E06" w:rsidRPr="00B66C85" w:rsidRDefault="00930E06" w:rsidP="004A16BB">
      <w:pPr>
        <w:pBdr>
          <w:top w:val="single" w:sz="4" w:space="1" w:color="auto"/>
          <w:left w:val="single" w:sz="4" w:space="4" w:color="auto"/>
          <w:bottom w:val="single" w:sz="4" w:space="1" w:color="auto"/>
          <w:right w:val="single" w:sz="4" w:space="4" w:color="auto"/>
        </w:pBdr>
        <w:shd w:val="clear" w:color="auto" w:fill="DEEAF6" w:themeFill="accent1" w:themeFillTint="33"/>
        <w:rPr>
          <w:rFonts w:ascii="Candara" w:hAnsi="Candara"/>
        </w:rPr>
      </w:pPr>
      <w:r w:rsidRPr="00B66C85">
        <w:rPr>
          <w:rFonts w:ascii="Candara" w:hAnsi="Candara"/>
          <w:b/>
          <w:bCs/>
        </w:rPr>
        <w:t xml:space="preserve">TA scenario </w:t>
      </w:r>
      <w:r w:rsidR="00887C6C">
        <w:rPr>
          <w:rFonts w:ascii="Candara" w:hAnsi="Candara"/>
          <w:b/>
          <w:bCs/>
        </w:rPr>
        <w:t>4</w:t>
      </w:r>
      <w:r w:rsidRPr="00B66C85">
        <w:rPr>
          <w:rFonts w:ascii="Candara" w:hAnsi="Candara"/>
          <w:b/>
          <w:bCs/>
        </w:rPr>
        <w:t xml:space="preserve">. </w:t>
      </w:r>
      <w:r w:rsidRPr="00B66C85">
        <w:rPr>
          <w:rFonts w:ascii="Candara" w:hAnsi="Candara"/>
        </w:rPr>
        <w:t xml:space="preserve">Stop the payment of IDP allowance for new pensioners from the start of the reform.  New pensioners can get TSA. </w:t>
      </w:r>
    </w:p>
    <w:p w14:paraId="659E59C4" w14:textId="3338D3D0" w:rsidR="005162A0" w:rsidRPr="00B66C85" w:rsidRDefault="005162A0" w:rsidP="005162A0">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Candara" w:hAnsi="Candara"/>
          <w:b/>
          <w:bCs/>
        </w:rPr>
      </w:pPr>
      <w:r w:rsidRPr="00B66C85">
        <w:rPr>
          <w:rFonts w:ascii="Candara" w:hAnsi="Candara"/>
          <w:b/>
          <w:bCs/>
        </w:rPr>
        <w:t>TA SCENARIOS</w:t>
      </w:r>
      <w:r>
        <w:rPr>
          <w:rFonts w:ascii="Candara" w:hAnsi="Candara"/>
          <w:b/>
          <w:bCs/>
        </w:rPr>
        <w:t xml:space="preserve"> </w:t>
      </w:r>
      <w:r w:rsidR="00B54D4C">
        <w:rPr>
          <w:rFonts w:ascii="Candara" w:hAnsi="Candara"/>
          <w:b/>
          <w:bCs/>
        </w:rPr>
        <w:t xml:space="preserve">5 and </w:t>
      </w:r>
      <w:r>
        <w:rPr>
          <w:rFonts w:ascii="Candara" w:hAnsi="Candara"/>
          <w:b/>
          <w:bCs/>
        </w:rPr>
        <w:t>6</w:t>
      </w:r>
      <w:r w:rsidRPr="00B66C85">
        <w:rPr>
          <w:rFonts w:ascii="Candara" w:hAnsi="Candara"/>
          <w:b/>
          <w:bCs/>
        </w:rPr>
        <w:t xml:space="preserve">: </w:t>
      </w:r>
    </w:p>
    <w:p w14:paraId="06E69D8E" w14:textId="2E38DAEB" w:rsidR="005162A0" w:rsidRPr="00B66C85" w:rsidRDefault="005162A0" w:rsidP="005162A0">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Candara" w:hAnsi="Candara"/>
          <w:b/>
          <w:bCs/>
        </w:rPr>
      </w:pPr>
      <w:r>
        <w:rPr>
          <w:rFonts w:ascii="Candara" w:hAnsi="Candara"/>
          <w:b/>
          <w:bCs/>
        </w:rPr>
        <w:t>TSA AND IDP COMPENSATION MODEL</w:t>
      </w:r>
    </w:p>
    <w:p w14:paraId="583712E5" w14:textId="1D7277C6" w:rsidR="005162A0" w:rsidRDefault="005162A0" w:rsidP="005162A0">
      <w:pPr>
        <w:pBdr>
          <w:top w:val="single" w:sz="4" w:space="1" w:color="auto"/>
          <w:left w:val="single" w:sz="4" w:space="4" w:color="auto"/>
          <w:bottom w:val="single" w:sz="4" w:space="1" w:color="auto"/>
          <w:right w:val="single" w:sz="4" w:space="4" w:color="auto"/>
        </w:pBdr>
        <w:shd w:val="clear" w:color="auto" w:fill="DEEAF6" w:themeFill="accent1" w:themeFillTint="33"/>
        <w:rPr>
          <w:rFonts w:ascii="Candara" w:hAnsi="Candara"/>
        </w:rPr>
      </w:pPr>
      <w:r w:rsidRPr="00B66C85">
        <w:rPr>
          <w:rFonts w:ascii="Candara" w:hAnsi="Candara"/>
        </w:rPr>
        <w:t>SCENARIO</w:t>
      </w:r>
      <w:r>
        <w:rPr>
          <w:rFonts w:ascii="Candara" w:hAnsi="Candara"/>
        </w:rPr>
        <w:t xml:space="preserve"> for the implementation of the IDP allowance and TSA merging, with compensation mechanism for IDPs (one</w:t>
      </w:r>
      <w:r w:rsidRPr="00B66C85">
        <w:rPr>
          <w:rFonts w:ascii="Candara" w:hAnsi="Candara"/>
        </w:rPr>
        <w:t xml:space="preserve"> system remain</w:t>
      </w:r>
      <w:r>
        <w:rPr>
          <w:rFonts w:ascii="Candara" w:hAnsi="Candara"/>
        </w:rPr>
        <w:t xml:space="preserve">s - </w:t>
      </w:r>
      <w:r w:rsidRPr="00B66C85">
        <w:rPr>
          <w:rFonts w:ascii="Candara" w:hAnsi="Candara"/>
        </w:rPr>
        <w:t>TSA benefit</w:t>
      </w:r>
      <w:r>
        <w:rPr>
          <w:rFonts w:ascii="Candara" w:hAnsi="Candara"/>
        </w:rPr>
        <w:t xml:space="preserve">. In addition, </w:t>
      </w:r>
      <w:r w:rsidR="00B54D4C">
        <w:rPr>
          <w:rFonts w:ascii="Candara" w:hAnsi="Candara"/>
        </w:rPr>
        <w:t xml:space="preserve">tax incentive or </w:t>
      </w:r>
      <w:r>
        <w:rPr>
          <w:rFonts w:ascii="Candara" w:hAnsi="Candara"/>
        </w:rPr>
        <w:t>yearly lump-sum for all IDPs shall be paid. P</w:t>
      </w:r>
      <w:r w:rsidRPr="00B66C85">
        <w:rPr>
          <w:rFonts w:ascii="Candara" w:hAnsi="Candara"/>
        </w:rPr>
        <w:t xml:space="preserve">robable reform start </w:t>
      </w:r>
      <w:r>
        <w:rPr>
          <w:rFonts w:ascii="Candara" w:hAnsi="Candara"/>
        </w:rPr>
        <w:t xml:space="preserve">- </w:t>
      </w:r>
      <w:r w:rsidRPr="00B66C85">
        <w:rPr>
          <w:rFonts w:ascii="Candara" w:hAnsi="Candara"/>
        </w:rPr>
        <w:t>from 2022):</w:t>
      </w:r>
    </w:p>
    <w:p w14:paraId="413E374B" w14:textId="09380153" w:rsidR="005162A0" w:rsidRDefault="005162A0" w:rsidP="005162A0">
      <w:pPr>
        <w:pBdr>
          <w:top w:val="single" w:sz="4" w:space="1" w:color="auto"/>
          <w:left w:val="single" w:sz="4" w:space="4" w:color="auto"/>
          <w:bottom w:val="single" w:sz="4" w:space="1" w:color="auto"/>
          <w:right w:val="single" w:sz="4" w:space="4" w:color="auto"/>
        </w:pBdr>
        <w:shd w:val="clear" w:color="auto" w:fill="DEEAF6" w:themeFill="accent1" w:themeFillTint="33"/>
        <w:rPr>
          <w:rFonts w:ascii="Candara" w:hAnsi="Candara"/>
        </w:rPr>
      </w:pPr>
      <w:r w:rsidRPr="00B66C85">
        <w:rPr>
          <w:rFonts w:ascii="Candara" w:hAnsi="Candara"/>
          <w:b/>
          <w:bCs/>
        </w:rPr>
        <w:t xml:space="preserve">TA Scenario </w:t>
      </w:r>
      <w:r w:rsidR="00887C6C">
        <w:rPr>
          <w:rFonts w:ascii="Candara" w:hAnsi="Candara"/>
          <w:b/>
          <w:bCs/>
        </w:rPr>
        <w:t>5a, 5b, 5c</w:t>
      </w:r>
      <w:r w:rsidRPr="00B66C85">
        <w:rPr>
          <w:rFonts w:ascii="Candara" w:hAnsi="Candara"/>
        </w:rPr>
        <w:t xml:space="preserve">. </w:t>
      </w:r>
      <w:r>
        <w:rPr>
          <w:rFonts w:ascii="Candara" w:hAnsi="Candara"/>
        </w:rPr>
        <w:t>Merge IDP allowance with TSA</w:t>
      </w:r>
      <w:r w:rsidR="00B54D4C">
        <w:rPr>
          <w:rFonts w:ascii="Candara" w:hAnsi="Candara"/>
        </w:rPr>
        <w:t xml:space="preserve"> from 2022</w:t>
      </w:r>
      <w:r w:rsidR="00B337F3">
        <w:rPr>
          <w:rFonts w:ascii="Candara" w:hAnsi="Candara"/>
        </w:rPr>
        <w:t xml:space="preserve"> onwards</w:t>
      </w:r>
      <w:r>
        <w:rPr>
          <w:rFonts w:ascii="Candara" w:hAnsi="Candara"/>
        </w:rPr>
        <w:t xml:space="preserve">. All IDPs will fall into general TSA system. As compensation (and the recognition of IDP status), the government shall pay annually </w:t>
      </w:r>
      <w:r w:rsidR="004A46FE">
        <w:rPr>
          <w:rFonts w:ascii="Candara" w:hAnsi="Candara"/>
        </w:rPr>
        <w:t>a</w:t>
      </w:r>
      <w:r>
        <w:rPr>
          <w:rFonts w:ascii="Candara" w:hAnsi="Candara"/>
        </w:rPr>
        <w:t xml:space="preserve"> lump-sum for each IDP. The size of IDP compensation allowance can depend on the budget possibilities and shall be decided every year</w:t>
      </w:r>
      <w:r w:rsidR="00887C6C">
        <w:rPr>
          <w:rFonts w:ascii="Candara" w:hAnsi="Candara"/>
        </w:rPr>
        <w:t xml:space="preserve"> (5a-100 GEL, 5b-300 GEL, 5c-540 GEL).</w:t>
      </w:r>
    </w:p>
    <w:p w14:paraId="727C8569" w14:textId="47670998" w:rsidR="007C744D" w:rsidRPr="00B66C85" w:rsidRDefault="007C744D" w:rsidP="002A7E75">
      <w:pPr>
        <w:pBdr>
          <w:top w:val="single" w:sz="4" w:space="1" w:color="auto"/>
          <w:left w:val="single" w:sz="4" w:space="4" w:color="auto"/>
          <w:bottom w:val="single" w:sz="4" w:space="1" w:color="auto"/>
          <w:right w:val="single" w:sz="4" w:space="4" w:color="auto"/>
        </w:pBdr>
        <w:shd w:val="clear" w:color="auto" w:fill="DEEAF6" w:themeFill="accent1" w:themeFillTint="33"/>
        <w:jc w:val="both"/>
        <w:rPr>
          <w:rFonts w:ascii="Candara" w:hAnsi="Candara"/>
          <w:b/>
          <w:bCs/>
        </w:rPr>
      </w:pPr>
      <w:r w:rsidRPr="00B66C85">
        <w:rPr>
          <w:rFonts w:ascii="Candara" w:hAnsi="Candara"/>
          <w:b/>
          <w:bCs/>
        </w:rPr>
        <w:t xml:space="preserve">TA scenario </w:t>
      </w:r>
      <w:r w:rsidR="00887C6C">
        <w:rPr>
          <w:rFonts w:ascii="Candara" w:hAnsi="Candara"/>
          <w:b/>
          <w:bCs/>
        </w:rPr>
        <w:t>6</w:t>
      </w:r>
      <w:r w:rsidRPr="00B66C85">
        <w:rPr>
          <w:rFonts w:ascii="Candara" w:hAnsi="Candara"/>
        </w:rPr>
        <w:t xml:space="preserve">. </w:t>
      </w:r>
      <w:r w:rsidR="002A7E75">
        <w:rPr>
          <w:rFonts w:ascii="Candara" w:hAnsi="Candara"/>
        </w:rPr>
        <w:t>Long-term</w:t>
      </w:r>
      <w:r>
        <w:rPr>
          <w:rFonts w:ascii="Candara" w:hAnsi="Candara"/>
        </w:rPr>
        <w:t xml:space="preserve"> merging of IDP allowance with TSA from 2022</w:t>
      </w:r>
      <w:r w:rsidR="004A46FE">
        <w:rPr>
          <w:rFonts w:ascii="Candara" w:hAnsi="Candara"/>
        </w:rPr>
        <w:t xml:space="preserve"> onwards</w:t>
      </w:r>
      <w:r>
        <w:rPr>
          <w:rFonts w:ascii="Candara" w:hAnsi="Candara"/>
        </w:rPr>
        <w:t xml:space="preserve">. All IDPs (including children of IDPs) are continuing to get IDP allowance. In addition, IDPs have right to get TSA (with exception: IDP children until 16 years cannot get TSA of 50 GEL). In order to get TSA, IDPs shall perform means-tests. From 2022 (year of reform), new-borns of IDPs will be allowed to get only TSA from the age of 16 years. </w:t>
      </w:r>
    </w:p>
    <w:p w14:paraId="26C16DCF" w14:textId="32C1134D" w:rsidR="005162A0" w:rsidRDefault="005162A0" w:rsidP="00C5187A">
      <w:pPr>
        <w:rPr>
          <w:rFonts w:ascii="Candara" w:hAnsi="Candara"/>
          <w:b/>
          <w:bCs/>
          <w:highlight w:val="yellow"/>
        </w:rPr>
      </w:pPr>
    </w:p>
    <w:p w14:paraId="340E34DC" w14:textId="200EA521" w:rsidR="00887C6C" w:rsidRDefault="00887C6C" w:rsidP="00C5187A">
      <w:pPr>
        <w:rPr>
          <w:rFonts w:ascii="Candara" w:hAnsi="Candara"/>
          <w:b/>
          <w:bCs/>
          <w:highlight w:val="yellow"/>
        </w:rPr>
      </w:pPr>
    </w:p>
    <w:p w14:paraId="6CE1A838" w14:textId="27FF6641" w:rsidR="00887C6C" w:rsidRDefault="00887C6C" w:rsidP="00C5187A">
      <w:pPr>
        <w:rPr>
          <w:rFonts w:ascii="Candara" w:hAnsi="Candara"/>
          <w:b/>
          <w:bCs/>
          <w:highlight w:val="yellow"/>
        </w:rPr>
      </w:pPr>
    </w:p>
    <w:p w14:paraId="0C029379" w14:textId="59E043D9" w:rsidR="00887C6C" w:rsidRDefault="00887C6C" w:rsidP="00C5187A">
      <w:pPr>
        <w:rPr>
          <w:rFonts w:ascii="Candara" w:hAnsi="Candara"/>
          <w:b/>
          <w:bCs/>
          <w:highlight w:val="yellow"/>
        </w:rPr>
      </w:pPr>
    </w:p>
    <w:p w14:paraId="0B97D332" w14:textId="5A8DE633" w:rsidR="00887C6C" w:rsidRDefault="00887C6C" w:rsidP="00C5187A">
      <w:pPr>
        <w:rPr>
          <w:rFonts w:ascii="Candara" w:hAnsi="Candara"/>
          <w:b/>
          <w:bCs/>
          <w:highlight w:val="yellow"/>
        </w:rPr>
      </w:pPr>
    </w:p>
    <w:p w14:paraId="10C525D8" w14:textId="764997D9" w:rsidR="00887C6C" w:rsidRDefault="00887C6C" w:rsidP="00C5187A">
      <w:pPr>
        <w:rPr>
          <w:rFonts w:ascii="Candara" w:hAnsi="Candara"/>
          <w:b/>
          <w:bCs/>
          <w:highlight w:val="yellow"/>
        </w:rPr>
      </w:pPr>
    </w:p>
    <w:p w14:paraId="718E22C5" w14:textId="77777777" w:rsidR="00887C6C" w:rsidRPr="00B66C85" w:rsidRDefault="00887C6C" w:rsidP="00C5187A">
      <w:pPr>
        <w:rPr>
          <w:rFonts w:ascii="Candara" w:hAnsi="Candara"/>
          <w:b/>
          <w:bCs/>
          <w:highlight w:val="yellow"/>
        </w:rPr>
      </w:pPr>
    </w:p>
    <w:p w14:paraId="3C607E19" w14:textId="2E85EF9D" w:rsidR="00C5187A" w:rsidRPr="00B66C85" w:rsidRDefault="00C5187A" w:rsidP="00C5187A">
      <w:pPr>
        <w:rPr>
          <w:rFonts w:ascii="Candara" w:hAnsi="Candara"/>
          <w:b/>
          <w:bCs/>
        </w:rPr>
      </w:pPr>
      <w:r w:rsidRPr="00887C6C">
        <w:rPr>
          <w:rFonts w:ascii="Candara" w:hAnsi="Candara"/>
          <w:b/>
          <w:bCs/>
        </w:rPr>
        <w:t xml:space="preserve">TA </w:t>
      </w:r>
      <w:r w:rsidR="00887C6C" w:rsidRPr="00887C6C">
        <w:rPr>
          <w:rFonts w:ascii="Candara" w:hAnsi="Candara"/>
          <w:b/>
          <w:bCs/>
        </w:rPr>
        <w:t>simulations</w:t>
      </w:r>
      <w:r w:rsidRPr="00887C6C">
        <w:rPr>
          <w:rFonts w:ascii="Candara" w:hAnsi="Candara"/>
          <w:b/>
          <w:bCs/>
        </w:rPr>
        <w:t>:</w:t>
      </w:r>
      <w:r w:rsidRPr="00B66C85">
        <w:rPr>
          <w:rFonts w:ascii="Candara" w:hAnsi="Candara"/>
          <w:b/>
          <w:bCs/>
        </w:rPr>
        <w:t xml:space="preserve"> </w:t>
      </w:r>
    </w:p>
    <w:tbl>
      <w:tblPr>
        <w:tblW w:w="94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2"/>
        <w:gridCol w:w="793"/>
        <w:gridCol w:w="793"/>
        <w:gridCol w:w="793"/>
        <w:gridCol w:w="793"/>
        <w:gridCol w:w="793"/>
        <w:gridCol w:w="793"/>
        <w:gridCol w:w="793"/>
        <w:gridCol w:w="793"/>
        <w:gridCol w:w="810"/>
        <w:gridCol w:w="799"/>
        <w:gridCol w:w="6"/>
      </w:tblGrid>
      <w:tr w:rsidR="0085689E" w:rsidRPr="0085689E" w14:paraId="0D913443" w14:textId="77777777" w:rsidTr="0085689E">
        <w:trPr>
          <w:trHeight w:val="286"/>
        </w:trPr>
        <w:tc>
          <w:tcPr>
            <w:tcW w:w="1482" w:type="dxa"/>
            <w:shd w:val="clear" w:color="auto" w:fill="auto"/>
            <w:noWrap/>
            <w:vAlign w:val="bottom"/>
            <w:hideMark/>
          </w:tcPr>
          <w:p w14:paraId="235E2521"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59" w:type="dxa"/>
            <w:gridSpan w:val="11"/>
            <w:shd w:val="clear" w:color="auto" w:fill="auto"/>
            <w:noWrap/>
            <w:vAlign w:val="bottom"/>
            <w:hideMark/>
          </w:tcPr>
          <w:p w14:paraId="26D67D4A" w14:textId="5A1735E3" w:rsidR="0085689E" w:rsidRPr="0085689E" w:rsidRDefault="0085689E" w:rsidP="0085689E">
            <w:pPr>
              <w:spacing w:line="240" w:lineRule="auto"/>
              <w:rPr>
                <w:rFonts w:ascii="Calibri" w:hAnsi="Calibri" w:cs="Calibri"/>
                <w:color w:val="000000"/>
                <w:sz w:val="16"/>
                <w:szCs w:val="16"/>
                <w:lang w:eastAsia="it-IT"/>
              </w:rPr>
            </w:pPr>
            <w:r w:rsidRPr="0085689E">
              <w:rPr>
                <w:rFonts w:ascii="Calibri" w:hAnsi="Calibri" w:cs="Calibri"/>
                <w:b/>
                <w:bCs/>
                <w:color w:val="000000"/>
                <w:sz w:val="16"/>
                <w:szCs w:val="16"/>
                <w:lang w:eastAsia="it-IT"/>
              </w:rPr>
              <w:t xml:space="preserve">Estimated annual financial support to IDPs </w:t>
            </w:r>
            <w:r w:rsidRPr="0085689E">
              <w:rPr>
                <w:rFonts w:ascii="Calibri" w:hAnsi="Calibri" w:cs="Calibri"/>
                <w:color w:val="000000"/>
                <w:sz w:val="16"/>
                <w:szCs w:val="16"/>
                <w:lang w:eastAsia="it-IT"/>
              </w:rPr>
              <w:t>(IDP + TSA benefits, GEL x 1,000 in 2020 prices)</w:t>
            </w:r>
          </w:p>
        </w:tc>
      </w:tr>
      <w:tr w:rsidR="0085689E" w:rsidRPr="0085689E" w14:paraId="0C99032B" w14:textId="77777777" w:rsidTr="0085689E">
        <w:trPr>
          <w:gridAfter w:val="1"/>
          <w:wAfter w:w="6" w:type="dxa"/>
          <w:trHeight w:val="286"/>
        </w:trPr>
        <w:tc>
          <w:tcPr>
            <w:tcW w:w="1482" w:type="dxa"/>
            <w:shd w:val="clear" w:color="auto" w:fill="auto"/>
            <w:noWrap/>
            <w:vAlign w:val="bottom"/>
            <w:hideMark/>
          </w:tcPr>
          <w:p w14:paraId="168EA08B" w14:textId="77777777" w:rsidR="0085689E" w:rsidRPr="0085689E" w:rsidRDefault="0085689E" w:rsidP="0085689E">
            <w:pPr>
              <w:spacing w:line="240" w:lineRule="auto"/>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Reform model:</w:t>
            </w:r>
          </w:p>
        </w:tc>
        <w:tc>
          <w:tcPr>
            <w:tcW w:w="793" w:type="dxa"/>
            <w:shd w:val="clear" w:color="auto" w:fill="auto"/>
            <w:noWrap/>
            <w:vAlign w:val="bottom"/>
            <w:hideMark/>
          </w:tcPr>
          <w:p w14:paraId="78B1C2CB"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2022</w:t>
            </w:r>
          </w:p>
        </w:tc>
        <w:tc>
          <w:tcPr>
            <w:tcW w:w="793" w:type="dxa"/>
            <w:shd w:val="clear" w:color="auto" w:fill="auto"/>
            <w:noWrap/>
            <w:vAlign w:val="bottom"/>
            <w:hideMark/>
          </w:tcPr>
          <w:p w14:paraId="568ADED4"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2023</w:t>
            </w:r>
          </w:p>
        </w:tc>
        <w:tc>
          <w:tcPr>
            <w:tcW w:w="793" w:type="dxa"/>
            <w:shd w:val="clear" w:color="auto" w:fill="auto"/>
            <w:noWrap/>
            <w:vAlign w:val="bottom"/>
            <w:hideMark/>
          </w:tcPr>
          <w:p w14:paraId="2893593D"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2024</w:t>
            </w:r>
          </w:p>
        </w:tc>
        <w:tc>
          <w:tcPr>
            <w:tcW w:w="793" w:type="dxa"/>
            <w:shd w:val="clear" w:color="auto" w:fill="auto"/>
            <w:noWrap/>
            <w:vAlign w:val="bottom"/>
            <w:hideMark/>
          </w:tcPr>
          <w:p w14:paraId="37D3340E"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2025</w:t>
            </w:r>
          </w:p>
        </w:tc>
        <w:tc>
          <w:tcPr>
            <w:tcW w:w="793" w:type="dxa"/>
            <w:shd w:val="clear" w:color="auto" w:fill="auto"/>
            <w:noWrap/>
            <w:vAlign w:val="bottom"/>
            <w:hideMark/>
          </w:tcPr>
          <w:p w14:paraId="3C80CE15"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2026</w:t>
            </w:r>
          </w:p>
        </w:tc>
        <w:tc>
          <w:tcPr>
            <w:tcW w:w="793" w:type="dxa"/>
            <w:shd w:val="clear" w:color="auto" w:fill="auto"/>
            <w:noWrap/>
            <w:vAlign w:val="bottom"/>
            <w:hideMark/>
          </w:tcPr>
          <w:p w14:paraId="346EE308"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2027</w:t>
            </w:r>
          </w:p>
        </w:tc>
        <w:tc>
          <w:tcPr>
            <w:tcW w:w="793" w:type="dxa"/>
            <w:shd w:val="clear" w:color="auto" w:fill="auto"/>
            <w:noWrap/>
            <w:vAlign w:val="bottom"/>
            <w:hideMark/>
          </w:tcPr>
          <w:p w14:paraId="1D0876DC"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2028</w:t>
            </w:r>
          </w:p>
        </w:tc>
        <w:tc>
          <w:tcPr>
            <w:tcW w:w="793" w:type="dxa"/>
            <w:shd w:val="clear" w:color="auto" w:fill="auto"/>
            <w:noWrap/>
            <w:vAlign w:val="bottom"/>
            <w:hideMark/>
          </w:tcPr>
          <w:p w14:paraId="68C49E4D"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2029</w:t>
            </w:r>
          </w:p>
        </w:tc>
        <w:tc>
          <w:tcPr>
            <w:tcW w:w="810" w:type="dxa"/>
            <w:shd w:val="clear" w:color="auto" w:fill="auto"/>
            <w:noWrap/>
            <w:vAlign w:val="bottom"/>
            <w:hideMark/>
          </w:tcPr>
          <w:p w14:paraId="59F9DBA5"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2030</w:t>
            </w:r>
          </w:p>
        </w:tc>
        <w:tc>
          <w:tcPr>
            <w:tcW w:w="799" w:type="dxa"/>
            <w:shd w:val="clear" w:color="auto" w:fill="auto"/>
            <w:noWrap/>
            <w:vAlign w:val="bottom"/>
            <w:hideMark/>
          </w:tcPr>
          <w:p w14:paraId="616C2374"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2031</w:t>
            </w:r>
          </w:p>
        </w:tc>
      </w:tr>
      <w:tr w:rsidR="0085689E" w:rsidRPr="0085689E" w14:paraId="21DD9AE8" w14:textId="77777777" w:rsidTr="0085689E">
        <w:trPr>
          <w:gridAfter w:val="1"/>
          <w:wAfter w:w="6" w:type="dxa"/>
          <w:trHeight w:val="286"/>
        </w:trPr>
        <w:tc>
          <w:tcPr>
            <w:tcW w:w="1482" w:type="dxa"/>
            <w:shd w:val="clear" w:color="auto" w:fill="auto"/>
            <w:noWrap/>
            <w:vAlign w:val="bottom"/>
            <w:hideMark/>
          </w:tcPr>
          <w:p w14:paraId="1AD2909D"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1a</w:t>
            </w:r>
          </w:p>
        </w:tc>
        <w:tc>
          <w:tcPr>
            <w:tcW w:w="793" w:type="dxa"/>
            <w:shd w:val="clear" w:color="auto" w:fill="auto"/>
            <w:noWrap/>
            <w:vAlign w:val="bottom"/>
            <w:hideMark/>
          </w:tcPr>
          <w:p w14:paraId="1B0287D1" w14:textId="3B05CB0C"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917 </w:t>
            </w:r>
          </w:p>
        </w:tc>
        <w:tc>
          <w:tcPr>
            <w:tcW w:w="793" w:type="dxa"/>
            <w:shd w:val="clear" w:color="auto" w:fill="auto"/>
            <w:noWrap/>
            <w:vAlign w:val="bottom"/>
            <w:hideMark/>
          </w:tcPr>
          <w:p w14:paraId="4B21284E" w14:textId="684B52D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637 </w:t>
            </w:r>
          </w:p>
        </w:tc>
        <w:tc>
          <w:tcPr>
            <w:tcW w:w="793" w:type="dxa"/>
            <w:shd w:val="clear" w:color="auto" w:fill="auto"/>
            <w:noWrap/>
            <w:vAlign w:val="bottom"/>
            <w:hideMark/>
          </w:tcPr>
          <w:p w14:paraId="521407D6" w14:textId="2CB5FDE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333 </w:t>
            </w:r>
          </w:p>
        </w:tc>
        <w:tc>
          <w:tcPr>
            <w:tcW w:w="793" w:type="dxa"/>
            <w:shd w:val="clear" w:color="auto" w:fill="auto"/>
            <w:noWrap/>
            <w:vAlign w:val="bottom"/>
            <w:hideMark/>
          </w:tcPr>
          <w:p w14:paraId="657D6BDD" w14:textId="5CD9CA0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010 </w:t>
            </w:r>
          </w:p>
        </w:tc>
        <w:tc>
          <w:tcPr>
            <w:tcW w:w="793" w:type="dxa"/>
            <w:shd w:val="clear" w:color="auto" w:fill="auto"/>
            <w:noWrap/>
            <w:vAlign w:val="bottom"/>
            <w:hideMark/>
          </w:tcPr>
          <w:p w14:paraId="179FF64C" w14:textId="2A27485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669 </w:t>
            </w:r>
          </w:p>
        </w:tc>
        <w:tc>
          <w:tcPr>
            <w:tcW w:w="793" w:type="dxa"/>
            <w:shd w:val="clear" w:color="auto" w:fill="auto"/>
            <w:noWrap/>
            <w:vAlign w:val="bottom"/>
            <w:hideMark/>
          </w:tcPr>
          <w:p w14:paraId="6EB8827F" w14:textId="400F832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868 </w:t>
            </w:r>
          </w:p>
        </w:tc>
        <w:tc>
          <w:tcPr>
            <w:tcW w:w="793" w:type="dxa"/>
            <w:shd w:val="clear" w:color="auto" w:fill="auto"/>
            <w:noWrap/>
            <w:vAlign w:val="bottom"/>
            <w:hideMark/>
          </w:tcPr>
          <w:p w14:paraId="37732784" w14:textId="2E28576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775 </w:t>
            </w:r>
          </w:p>
        </w:tc>
        <w:tc>
          <w:tcPr>
            <w:tcW w:w="793" w:type="dxa"/>
            <w:shd w:val="clear" w:color="auto" w:fill="auto"/>
            <w:noWrap/>
            <w:vAlign w:val="bottom"/>
            <w:hideMark/>
          </w:tcPr>
          <w:p w14:paraId="57BFC3A6" w14:textId="5CAEB0A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671 </w:t>
            </w:r>
          </w:p>
        </w:tc>
        <w:tc>
          <w:tcPr>
            <w:tcW w:w="810" w:type="dxa"/>
            <w:shd w:val="clear" w:color="auto" w:fill="auto"/>
            <w:noWrap/>
            <w:vAlign w:val="bottom"/>
            <w:hideMark/>
          </w:tcPr>
          <w:p w14:paraId="72C1A931" w14:textId="34BC28D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557 </w:t>
            </w:r>
          </w:p>
        </w:tc>
        <w:tc>
          <w:tcPr>
            <w:tcW w:w="799" w:type="dxa"/>
            <w:shd w:val="clear" w:color="auto" w:fill="auto"/>
            <w:noWrap/>
            <w:vAlign w:val="bottom"/>
            <w:hideMark/>
          </w:tcPr>
          <w:p w14:paraId="0A84C09A" w14:textId="3177E46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431 </w:t>
            </w:r>
          </w:p>
        </w:tc>
      </w:tr>
      <w:tr w:rsidR="0085689E" w:rsidRPr="0085689E" w14:paraId="38F65B9D" w14:textId="77777777" w:rsidTr="0085689E">
        <w:trPr>
          <w:gridAfter w:val="1"/>
          <w:wAfter w:w="6" w:type="dxa"/>
          <w:trHeight w:val="286"/>
        </w:trPr>
        <w:tc>
          <w:tcPr>
            <w:tcW w:w="1482" w:type="dxa"/>
            <w:shd w:val="clear" w:color="auto" w:fill="auto"/>
            <w:noWrap/>
            <w:vAlign w:val="bottom"/>
            <w:hideMark/>
          </w:tcPr>
          <w:p w14:paraId="4D8C6A48"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1b</w:t>
            </w:r>
          </w:p>
        </w:tc>
        <w:tc>
          <w:tcPr>
            <w:tcW w:w="793" w:type="dxa"/>
            <w:shd w:val="clear" w:color="auto" w:fill="auto"/>
            <w:noWrap/>
            <w:vAlign w:val="bottom"/>
            <w:hideMark/>
          </w:tcPr>
          <w:p w14:paraId="1ED6283F" w14:textId="5F82EA0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917 </w:t>
            </w:r>
          </w:p>
        </w:tc>
        <w:tc>
          <w:tcPr>
            <w:tcW w:w="793" w:type="dxa"/>
            <w:shd w:val="clear" w:color="auto" w:fill="auto"/>
            <w:noWrap/>
            <w:vAlign w:val="bottom"/>
            <w:hideMark/>
          </w:tcPr>
          <w:p w14:paraId="18D2B56E" w14:textId="3C593D3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637 </w:t>
            </w:r>
          </w:p>
        </w:tc>
        <w:tc>
          <w:tcPr>
            <w:tcW w:w="793" w:type="dxa"/>
            <w:shd w:val="clear" w:color="auto" w:fill="auto"/>
            <w:noWrap/>
            <w:vAlign w:val="bottom"/>
            <w:hideMark/>
          </w:tcPr>
          <w:p w14:paraId="66870DCE" w14:textId="468DB6E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333 </w:t>
            </w:r>
          </w:p>
        </w:tc>
        <w:tc>
          <w:tcPr>
            <w:tcW w:w="793" w:type="dxa"/>
            <w:shd w:val="clear" w:color="auto" w:fill="auto"/>
            <w:noWrap/>
            <w:vAlign w:val="bottom"/>
            <w:hideMark/>
          </w:tcPr>
          <w:p w14:paraId="662997A9" w14:textId="45AD980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010 </w:t>
            </w:r>
          </w:p>
        </w:tc>
        <w:tc>
          <w:tcPr>
            <w:tcW w:w="793" w:type="dxa"/>
            <w:shd w:val="clear" w:color="auto" w:fill="auto"/>
            <w:noWrap/>
            <w:vAlign w:val="bottom"/>
            <w:hideMark/>
          </w:tcPr>
          <w:p w14:paraId="64AC29F3" w14:textId="2FAEFB0C"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669 </w:t>
            </w:r>
          </w:p>
        </w:tc>
        <w:tc>
          <w:tcPr>
            <w:tcW w:w="793" w:type="dxa"/>
            <w:shd w:val="clear" w:color="auto" w:fill="auto"/>
            <w:noWrap/>
            <w:vAlign w:val="bottom"/>
            <w:hideMark/>
          </w:tcPr>
          <w:p w14:paraId="3BD23D46" w14:textId="66E1CA6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311 </w:t>
            </w:r>
          </w:p>
        </w:tc>
        <w:tc>
          <w:tcPr>
            <w:tcW w:w="793" w:type="dxa"/>
            <w:shd w:val="clear" w:color="auto" w:fill="auto"/>
            <w:noWrap/>
            <w:vAlign w:val="bottom"/>
            <w:hideMark/>
          </w:tcPr>
          <w:p w14:paraId="0B8572C9" w14:textId="7F1EE9D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938 </w:t>
            </w:r>
          </w:p>
        </w:tc>
        <w:tc>
          <w:tcPr>
            <w:tcW w:w="793" w:type="dxa"/>
            <w:shd w:val="clear" w:color="auto" w:fill="auto"/>
            <w:noWrap/>
            <w:vAlign w:val="bottom"/>
            <w:hideMark/>
          </w:tcPr>
          <w:p w14:paraId="19914005" w14:textId="5FFD08A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551 </w:t>
            </w:r>
          </w:p>
        </w:tc>
        <w:tc>
          <w:tcPr>
            <w:tcW w:w="810" w:type="dxa"/>
            <w:shd w:val="clear" w:color="auto" w:fill="auto"/>
            <w:noWrap/>
            <w:vAlign w:val="bottom"/>
            <w:hideMark/>
          </w:tcPr>
          <w:p w14:paraId="7451BFBA" w14:textId="0942207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149 </w:t>
            </w:r>
          </w:p>
        </w:tc>
        <w:tc>
          <w:tcPr>
            <w:tcW w:w="799" w:type="dxa"/>
            <w:shd w:val="clear" w:color="auto" w:fill="auto"/>
            <w:noWrap/>
            <w:vAlign w:val="bottom"/>
            <w:hideMark/>
          </w:tcPr>
          <w:p w14:paraId="7F354072" w14:textId="48E49D1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735 </w:t>
            </w:r>
          </w:p>
        </w:tc>
      </w:tr>
      <w:tr w:rsidR="0085689E" w:rsidRPr="0085689E" w14:paraId="688E9A21" w14:textId="77777777" w:rsidTr="0085689E">
        <w:trPr>
          <w:gridAfter w:val="1"/>
          <w:wAfter w:w="6" w:type="dxa"/>
          <w:trHeight w:val="286"/>
        </w:trPr>
        <w:tc>
          <w:tcPr>
            <w:tcW w:w="1482" w:type="dxa"/>
            <w:shd w:val="clear" w:color="auto" w:fill="auto"/>
            <w:noWrap/>
            <w:vAlign w:val="bottom"/>
            <w:hideMark/>
          </w:tcPr>
          <w:p w14:paraId="5E2555CC"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2</w:t>
            </w:r>
          </w:p>
        </w:tc>
        <w:tc>
          <w:tcPr>
            <w:tcW w:w="793" w:type="dxa"/>
            <w:shd w:val="clear" w:color="auto" w:fill="auto"/>
            <w:noWrap/>
            <w:vAlign w:val="bottom"/>
            <w:hideMark/>
          </w:tcPr>
          <w:p w14:paraId="5959630D" w14:textId="056A909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931 </w:t>
            </w:r>
          </w:p>
        </w:tc>
        <w:tc>
          <w:tcPr>
            <w:tcW w:w="793" w:type="dxa"/>
            <w:shd w:val="clear" w:color="auto" w:fill="auto"/>
            <w:noWrap/>
            <w:vAlign w:val="bottom"/>
            <w:hideMark/>
          </w:tcPr>
          <w:p w14:paraId="5539D1CC" w14:textId="6439842F"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802 </w:t>
            </w:r>
          </w:p>
        </w:tc>
        <w:tc>
          <w:tcPr>
            <w:tcW w:w="793" w:type="dxa"/>
            <w:shd w:val="clear" w:color="auto" w:fill="auto"/>
            <w:noWrap/>
            <w:vAlign w:val="bottom"/>
            <w:hideMark/>
          </w:tcPr>
          <w:p w14:paraId="2632646A" w14:textId="0D90FA0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653 </w:t>
            </w:r>
          </w:p>
        </w:tc>
        <w:tc>
          <w:tcPr>
            <w:tcW w:w="793" w:type="dxa"/>
            <w:shd w:val="clear" w:color="auto" w:fill="auto"/>
            <w:noWrap/>
            <w:vAlign w:val="bottom"/>
            <w:hideMark/>
          </w:tcPr>
          <w:p w14:paraId="76430029" w14:textId="0DD4E185"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486 </w:t>
            </w:r>
          </w:p>
        </w:tc>
        <w:tc>
          <w:tcPr>
            <w:tcW w:w="793" w:type="dxa"/>
            <w:shd w:val="clear" w:color="auto" w:fill="auto"/>
            <w:noWrap/>
            <w:vAlign w:val="bottom"/>
            <w:hideMark/>
          </w:tcPr>
          <w:p w14:paraId="036A13F1" w14:textId="3ADC724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304 </w:t>
            </w:r>
          </w:p>
        </w:tc>
        <w:tc>
          <w:tcPr>
            <w:tcW w:w="793" w:type="dxa"/>
            <w:shd w:val="clear" w:color="auto" w:fill="auto"/>
            <w:noWrap/>
            <w:vAlign w:val="bottom"/>
            <w:hideMark/>
          </w:tcPr>
          <w:p w14:paraId="178BBF86" w14:textId="3618C1C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106 </w:t>
            </w:r>
          </w:p>
        </w:tc>
        <w:tc>
          <w:tcPr>
            <w:tcW w:w="793" w:type="dxa"/>
            <w:shd w:val="clear" w:color="auto" w:fill="auto"/>
            <w:noWrap/>
            <w:vAlign w:val="bottom"/>
            <w:hideMark/>
          </w:tcPr>
          <w:p w14:paraId="673F2948" w14:textId="6ECF64D5"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896 </w:t>
            </w:r>
          </w:p>
        </w:tc>
        <w:tc>
          <w:tcPr>
            <w:tcW w:w="793" w:type="dxa"/>
            <w:shd w:val="clear" w:color="auto" w:fill="auto"/>
            <w:noWrap/>
            <w:vAlign w:val="bottom"/>
            <w:hideMark/>
          </w:tcPr>
          <w:p w14:paraId="7D1F926F" w14:textId="255C224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672 </w:t>
            </w:r>
          </w:p>
        </w:tc>
        <w:tc>
          <w:tcPr>
            <w:tcW w:w="810" w:type="dxa"/>
            <w:shd w:val="clear" w:color="auto" w:fill="auto"/>
            <w:noWrap/>
            <w:vAlign w:val="bottom"/>
            <w:hideMark/>
          </w:tcPr>
          <w:p w14:paraId="3F41A004" w14:textId="5A9C1B5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438 </w:t>
            </w:r>
          </w:p>
        </w:tc>
        <w:tc>
          <w:tcPr>
            <w:tcW w:w="799" w:type="dxa"/>
            <w:shd w:val="clear" w:color="auto" w:fill="auto"/>
            <w:noWrap/>
            <w:vAlign w:val="bottom"/>
            <w:hideMark/>
          </w:tcPr>
          <w:p w14:paraId="53A47E50" w14:textId="31D2BE9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191 </w:t>
            </w:r>
          </w:p>
        </w:tc>
      </w:tr>
      <w:tr w:rsidR="0085689E" w:rsidRPr="0085689E" w14:paraId="13CB65A1" w14:textId="77777777" w:rsidTr="0085689E">
        <w:trPr>
          <w:gridAfter w:val="1"/>
          <w:wAfter w:w="6" w:type="dxa"/>
          <w:trHeight w:val="286"/>
        </w:trPr>
        <w:tc>
          <w:tcPr>
            <w:tcW w:w="1482" w:type="dxa"/>
            <w:shd w:val="clear" w:color="auto" w:fill="auto"/>
            <w:noWrap/>
            <w:vAlign w:val="bottom"/>
            <w:hideMark/>
          </w:tcPr>
          <w:p w14:paraId="41BBC060"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3</w:t>
            </w:r>
          </w:p>
        </w:tc>
        <w:tc>
          <w:tcPr>
            <w:tcW w:w="793" w:type="dxa"/>
            <w:shd w:val="clear" w:color="auto" w:fill="auto"/>
            <w:noWrap/>
            <w:vAlign w:val="bottom"/>
            <w:hideMark/>
          </w:tcPr>
          <w:p w14:paraId="5ACFFB4A" w14:textId="7CE7623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636 </w:t>
            </w:r>
          </w:p>
        </w:tc>
        <w:tc>
          <w:tcPr>
            <w:tcW w:w="793" w:type="dxa"/>
            <w:shd w:val="clear" w:color="auto" w:fill="auto"/>
            <w:noWrap/>
            <w:vAlign w:val="bottom"/>
            <w:hideMark/>
          </w:tcPr>
          <w:p w14:paraId="77E82C9B" w14:textId="53B0391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593 </w:t>
            </w:r>
          </w:p>
        </w:tc>
        <w:tc>
          <w:tcPr>
            <w:tcW w:w="793" w:type="dxa"/>
            <w:shd w:val="clear" w:color="auto" w:fill="auto"/>
            <w:noWrap/>
            <w:vAlign w:val="bottom"/>
            <w:hideMark/>
          </w:tcPr>
          <w:p w14:paraId="210437A3" w14:textId="2A8A0D8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531 </w:t>
            </w:r>
          </w:p>
        </w:tc>
        <w:tc>
          <w:tcPr>
            <w:tcW w:w="793" w:type="dxa"/>
            <w:shd w:val="clear" w:color="auto" w:fill="auto"/>
            <w:noWrap/>
            <w:vAlign w:val="bottom"/>
            <w:hideMark/>
          </w:tcPr>
          <w:p w14:paraId="39D72F79" w14:textId="0D35D16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453 </w:t>
            </w:r>
          </w:p>
        </w:tc>
        <w:tc>
          <w:tcPr>
            <w:tcW w:w="793" w:type="dxa"/>
            <w:shd w:val="clear" w:color="auto" w:fill="auto"/>
            <w:noWrap/>
            <w:vAlign w:val="bottom"/>
            <w:hideMark/>
          </w:tcPr>
          <w:p w14:paraId="0F4504D5" w14:textId="64AF42B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360 </w:t>
            </w:r>
          </w:p>
        </w:tc>
        <w:tc>
          <w:tcPr>
            <w:tcW w:w="793" w:type="dxa"/>
            <w:shd w:val="clear" w:color="auto" w:fill="auto"/>
            <w:noWrap/>
            <w:vAlign w:val="bottom"/>
            <w:hideMark/>
          </w:tcPr>
          <w:p w14:paraId="65D72AFB" w14:textId="329E7E2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253 </w:t>
            </w:r>
          </w:p>
        </w:tc>
        <w:tc>
          <w:tcPr>
            <w:tcW w:w="793" w:type="dxa"/>
            <w:shd w:val="clear" w:color="auto" w:fill="auto"/>
            <w:noWrap/>
            <w:vAlign w:val="bottom"/>
            <w:hideMark/>
          </w:tcPr>
          <w:p w14:paraId="0A98C397" w14:textId="055B8A8C"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132 </w:t>
            </w:r>
          </w:p>
        </w:tc>
        <w:tc>
          <w:tcPr>
            <w:tcW w:w="793" w:type="dxa"/>
            <w:shd w:val="clear" w:color="auto" w:fill="auto"/>
            <w:noWrap/>
            <w:vAlign w:val="bottom"/>
            <w:hideMark/>
          </w:tcPr>
          <w:p w14:paraId="21943A9E" w14:textId="23DEDC8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113</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999 </w:t>
            </w:r>
          </w:p>
        </w:tc>
        <w:tc>
          <w:tcPr>
            <w:tcW w:w="810" w:type="dxa"/>
            <w:shd w:val="clear" w:color="auto" w:fill="auto"/>
            <w:noWrap/>
            <w:vAlign w:val="bottom"/>
            <w:hideMark/>
          </w:tcPr>
          <w:p w14:paraId="4E99932B" w14:textId="37BFCFD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113</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856 </w:t>
            </w:r>
          </w:p>
        </w:tc>
        <w:tc>
          <w:tcPr>
            <w:tcW w:w="799" w:type="dxa"/>
            <w:shd w:val="clear" w:color="auto" w:fill="auto"/>
            <w:noWrap/>
            <w:vAlign w:val="bottom"/>
            <w:hideMark/>
          </w:tcPr>
          <w:p w14:paraId="74AFB54E" w14:textId="54950A9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113</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699 </w:t>
            </w:r>
          </w:p>
        </w:tc>
      </w:tr>
      <w:tr w:rsidR="0085689E" w:rsidRPr="0085689E" w14:paraId="6F6BB007" w14:textId="77777777" w:rsidTr="0085689E">
        <w:trPr>
          <w:gridAfter w:val="1"/>
          <w:wAfter w:w="6" w:type="dxa"/>
          <w:trHeight w:val="286"/>
        </w:trPr>
        <w:tc>
          <w:tcPr>
            <w:tcW w:w="1482" w:type="dxa"/>
            <w:shd w:val="clear" w:color="auto" w:fill="auto"/>
            <w:noWrap/>
            <w:vAlign w:val="bottom"/>
            <w:hideMark/>
          </w:tcPr>
          <w:p w14:paraId="7D06815D"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4</w:t>
            </w:r>
          </w:p>
        </w:tc>
        <w:tc>
          <w:tcPr>
            <w:tcW w:w="793" w:type="dxa"/>
            <w:shd w:val="clear" w:color="auto" w:fill="auto"/>
            <w:noWrap/>
            <w:vAlign w:val="bottom"/>
            <w:hideMark/>
          </w:tcPr>
          <w:p w14:paraId="7D9DCF9B" w14:textId="74C38E5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498 </w:t>
            </w:r>
          </w:p>
        </w:tc>
        <w:tc>
          <w:tcPr>
            <w:tcW w:w="793" w:type="dxa"/>
            <w:shd w:val="clear" w:color="auto" w:fill="auto"/>
            <w:noWrap/>
            <w:vAlign w:val="bottom"/>
            <w:hideMark/>
          </w:tcPr>
          <w:p w14:paraId="2A327335" w14:textId="0D38200F"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828 </w:t>
            </w:r>
          </w:p>
        </w:tc>
        <w:tc>
          <w:tcPr>
            <w:tcW w:w="793" w:type="dxa"/>
            <w:shd w:val="clear" w:color="auto" w:fill="auto"/>
            <w:noWrap/>
            <w:vAlign w:val="bottom"/>
            <w:hideMark/>
          </w:tcPr>
          <w:p w14:paraId="6C7A8281" w14:textId="3D32968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140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133 </w:t>
            </w:r>
          </w:p>
        </w:tc>
        <w:tc>
          <w:tcPr>
            <w:tcW w:w="793" w:type="dxa"/>
            <w:shd w:val="clear" w:color="auto" w:fill="auto"/>
            <w:noWrap/>
            <w:vAlign w:val="bottom"/>
            <w:hideMark/>
          </w:tcPr>
          <w:p w14:paraId="32ED8F4B" w14:textId="58C5599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431 </w:t>
            </w:r>
          </w:p>
        </w:tc>
        <w:tc>
          <w:tcPr>
            <w:tcW w:w="793" w:type="dxa"/>
            <w:shd w:val="clear" w:color="auto" w:fill="auto"/>
            <w:noWrap/>
            <w:vAlign w:val="bottom"/>
            <w:hideMark/>
          </w:tcPr>
          <w:p w14:paraId="5E9EF09C" w14:textId="2609BCB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739 </w:t>
            </w:r>
          </w:p>
        </w:tc>
        <w:tc>
          <w:tcPr>
            <w:tcW w:w="793" w:type="dxa"/>
            <w:shd w:val="clear" w:color="auto" w:fill="auto"/>
            <w:noWrap/>
            <w:vAlign w:val="bottom"/>
            <w:hideMark/>
          </w:tcPr>
          <w:p w14:paraId="12816BA3" w14:textId="5E994BF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059 </w:t>
            </w:r>
          </w:p>
        </w:tc>
        <w:tc>
          <w:tcPr>
            <w:tcW w:w="793" w:type="dxa"/>
            <w:shd w:val="clear" w:color="auto" w:fill="auto"/>
            <w:noWrap/>
            <w:vAlign w:val="bottom"/>
            <w:hideMark/>
          </w:tcPr>
          <w:p w14:paraId="0A0B1353" w14:textId="3A03FEE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137</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356 </w:t>
            </w:r>
          </w:p>
        </w:tc>
        <w:tc>
          <w:tcPr>
            <w:tcW w:w="793" w:type="dxa"/>
            <w:shd w:val="clear" w:color="auto" w:fill="auto"/>
            <w:noWrap/>
            <w:vAlign w:val="bottom"/>
            <w:hideMark/>
          </w:tcPr>
          <w:p w14:paraId="65F11916" w14:textId="465691E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136</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665 </w:t>
            </w:r>
          </w:p>
        </w:tc>
        <w:tc>
          <w:tcPr>
            <w:tcW w:w="810" w:type="dxa"/>
            <w:shd w:val="clear" w:color="auto" w:fill="auto"/>
            <w:noWrap/>
            <w:vAlign w:val="bottom"/>
            <w:hideMark/>
          </w:tcPr>
          <w:p w14:paraId="6D5C5B33" w14:textId="0228F8CF"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135</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963 </w:t>
            </w:r>
          </w:p>
        </w:tc>
        <w:tc>
          <w:tcPr>
            <w:tcW w:w="799" w:type="dxa"/>
            <w:shd w:val="clear" w:color="auto" w:fill="auto"/>
            <w:noWrap/>
            <w:vAlign w:val="bottom"/>
            <w:hideMark/>
          </w:tcPr>
          <w:p w14:paraId="0B23972F" w14:textId="78DDCA2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135</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282 </w:t>
            </w:r>
          </w:p>
        </w:tc>
      </w:tr>
      <w:tr w:rsidR="0085689E" w:rsidRPr="0085689E" w14:paraId="3067D3E6" w14:textId="77777777" w:rsidTr="0085689E">
        <w:trPr>
          <w:gridAfter w:val="1"/>
          <w:wAfter w:w="6" w:type="dxa"/>
          <w:trHeight w:val="286"/>
        </w:trPr>
        <w:tc>
          <w:tcPr>
            <w:tcW w:w="1482" w:type="dxa"/>
            <w:shd w:val="clear" w:color="auto" w:fill="auto"/>
            <w:noWrap/>
            <w:vAlign w:val="bottom"/>
            <w:hideMark/>
          </w:tcPr>
          <w:p w14:paraId="114CE11A"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5a</w:t>
            </w:r>
          </w:p>
        </w:tc>
        <w:tc>
          <w:tcPr>
            <w:tcW w:w="793" w:type="dxa"/>
            <w:shd w:val="clear" w:color="auto" w:fill="auto"/>
            <w:noWrap/>
            <w:vAlign w:val="bottom"/>
            <w:hideMark/>
          </w:tcPr>
          <w:p w14:paraId="4D644CEE" w14:textId="6FA139C5"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889 </w:t>
            </w:r>
          </w:p>
        </w:tc>
        <w:tc>
          <w:tcPr>
            <w:tcW w:w="793" w:type="dxa"/>
            <w:shd w:val="clear" w:color="auto" w:fill="auto"/>
            <w:noWrap/>
            <w:vAlign w:val="bottom"/>
            <w:hideMark/>
          </w:tcPr>
          <w:p w14:paraId="1BE81FEE" w14:textId="1732383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587 </w:t>
            </w:r>
          </w:p>
        </w:tc>
        <w:tc>
          <w:tcPr>
            <w:tcW w:w="793" w:type="dxa"/>
            <w:shd w:val="clear" w:color="auto" w:fill="auto"/>
            <w:noWrap/>
            <w:vAlign w:val="bottom"/>
            <w:hideMark/>
          </w:tcPr>
          <w:p w14:paraId="331D9C4B" w14:textId="7CA3ADB5"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130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264 </w:t>
            </w:r>
          </w:p>
        </w:tc>
        <w:tc>
          <w:tcPr>
            <w:tcW w:w="793" w:type="dxa"/>
            <w:shd w:val="clear" w:color="auto" w:fill="auto"/>
            <w:noWrap/>
            <w:vAlign w:val="bottom"/>
            <w:hideMark/>
          </w:tcPr>
          <w:p w14:paraId="1201B0E1" w14:textId="2E4BF22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922 </w:t>
            </w:r>
          </w:p>
        </w:tc>
        <w:tc>
          <w:tcPr>
            <w:tcW w:w="793" w:type="dxa"/>
            <w:shd w:val="clear" w:color="auto" w:fill="auto"/>
            <w:noWrap/>
            <w:vAlign w:val="bottom"/>
            <w:hideMark/>
          </w:tcPr>
          <w:p w14:paraId="65EB7417" w14:textId="32950C7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564 </w:t>
            </w:r>
          </w:p>
        </w:tc>
        <w:tc>
          <w:tcPr>
            <w:tcW w:w="793" w:type="dxa"/>
            <w:shd w:val="clear" w:color="auto" w:fill="auto"/>
            <w:noWrap/>
            <w:vAlign w:val="bottom"/>
            <w:hideMark/>
          </w:tcPr>
          <w:p w14:paraId="14D173B8" w14:textId="1B0B423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190 </w:t>
            </w:r>
          </w:p>
        </w:tc>
        <w:tc>
          <w:tcPr>
            <w:tcW w:w="793" w:type="dxa"/>
            <w:shd w:val="clear" w:color="auto" w:fill="auto"/>
            <w:noWrap/>
            <w:vAlign w:val="bottom"/>
            <w:hideMark/>
          </w:tcPr>
          <w:p w14:paraId="425119C2" w14:textId="19F6FDF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802 </w:t>
            </w:r>
          </w:p>
        </w:tc>
        <w:tc>
          <w:tcPr>
            <w:tcW w:w="793" w:type="dxa"/>
            <w:shd w:val="clear" w:color="auto" w:fill="auto"/>
            <w:noWrap/>
            <w:vAlign w:val="bottom"/>
            <w:hideMark/>
          </w:tcPr>
          <w:p w14:paraId="3C55FEFE" w14:textId="3378932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401 </w:t>
            </w:r>
          </w:p>
        </w:tc>
        <w:tc>
          <w:tcPr>
            <w:tcW w:w="810" w:type="dxa"/>
            <w:shd w:val="clear" w:color="auto" w:fill="auto"/>
            <w:noWrap/>
            <w:vAlign w:val="bottom"/>
            <w:hideMark/>
          </w:tcPr>
          <w:p w14:paraId="4A24361B" w14:textId="33B1935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127</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989 </w:t>
            </w:r>
          </w:p>
        </w:tc>
        <w:tc>
          <w:tcPr>
            <w:tcW w:w="799" w:type="dxa"/>
            <w:shd w:val="clear" w:color="auto" w:fill="auto"/>
            <w:noWrap/>
            <w:vAlign w:val="bottom"/>
            <w:hideMark/>
          </w:tcPr>
          <w:p w14:paraId="6A3C8FDC" w14:textId="3E6E1A1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127</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562 </w:t>
            </w:r>
          </w:p>
        </w:tc>
      </w:tr>
      <w:tr w:rsidR="0085689E" w:rsidRPr="0085689E" w14:paraId="1B0507FA" w14:textId="77777777" w:rsidTr="0085689E">
        <w:trPr>
          <w:gridAfter w:val="1"/>
          <w:wAfter w:w="6" w:type="dxa"/>
          <w:trHeight w:val="286"/>
        </w:trPr>
        <w:tc>
          <w:tcPr>
            <w:tcW w:w="1482" w:type="dxa"/>
            <w:shd w:val="clear" w:color="auto" w:fill="auto"/>
            <w:noWrap/>
            <w:vAlign w:val="bottom"/>
            <w:hideMark/>
          </w:tcPr>
          <w:p w14:paraId="1A38E464"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5b</w:t>
            </w:r>
          </w:p>
        </w:tc>
        <w:tc>
          <w:tcPr>
            <w:tcW w:w="793" w:type="dxa"/>
            <w:shd w:val="clear" w:color="auto" w:fill="auto"/>
            <w:noWrap/>
            <w:vAlign w:val="bottom"/>
            <w:hideMark/>
          </w:tcPr>
          <w:p w14:paraId="139E8EE5" w14:textId="20ECBC8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168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423 </w:t>
            </w:r>
          </w:p>
        </w:tc>
        <w:tc>
          <w:tcPr>
            <w:tcW w:w="793" w:type="dxa"/>
            <w:shd w:val="clear" w:color="auto" w:fill="auto"/>
            <w:noWrap/>
            <w:vAlign w:val="bottom"/>
            <w:hideMark/>
          </w:tcPr>
          <w:p w14:paraId="44DCB45E" w14:textId="35085EE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167</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559 </w:t>
            </w:r>
          </w:p>
        </w:tc>
        <w:tc>
          <w:tcPr>
            <w:tcW w:w="793" w:type="dxa"/>
            <w:shd w:val="clear" w:color="auto" w:fill="auto"/>
            <w:noWrap/>
            <w:vAlign w:val="bottom"/>
            <w:hideMark/>
          </w:tcPr>
          <w:p w14:paraId="6200576F" w14:textId="1D2DAD0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166</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668 </w:t>
            </w:r>
          </w:p>
        </w:tc>
        <w:tc>
          <w:tcPr>
            <w:tcW w:w="793" w:type="dxa"/>
            <w:shd w:val="clear" w:color="auto" w:fill="auto"/>
            <w:noWrap/>
            <w:vAlign w:val="bottom"/>
            <w:hideMark/>
          </w:tcPr>
          <w:p w14:paraId="42271CA2" w14:textId="7C5452C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165</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751 </w:t>
            </w:r>
          </w:p>
        </w:tc>
        <w:tc>
          <w:tcPr>
            <w:tcW w:w="793" w:type="dxa"/>
            <w:shd w:val="clear" w:color="auto" w:fill="auto"/>
            <w:noWrap/>
            <w:vAlign w:val="bottom"/>
            <w:hideMark/>
          </w:tcPr>
          <w:p w14:paraId="71824E7C" w14:textId="49F805E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164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813 </w:t>
            </w:r>
          </w:p>
        </w:tc>
        <w:tc>
          <w:tcPr>
            <w:tcW w:w="793" w:type="dxa"/>
            <w:shd w:val="clear" w:color="auto" w:fill="auto"/>
            <w:noWrap/>
            <w:vAlign w:val="bottom"/>
            <w:hideMark/>
          </w:tcPr>
          <w:p w14:paraId="2F09F0DF" w14:textId="4B06C9D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163</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854 </w:t>
            </w:r>
          </w:p>
        </w:tc>
        <w:tc>
          <w:tcPr>
            <w:tcW w:w="793" w:type="dxa"/>
            <w:shd w:val="clear" w:color="auto" w:fill="auto"/>
            <w:noWrap/>
            <w:vAlign w:val="bottom"/>
            <w:hideMark/>
          </w:tcPr>
          <w:p w14:paraId="2B6A5E60" w14:textId="5E79A73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162</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877 </w:t>
            </w:r>
          </w:p>
        </w:tc>
        <w:tc>
          <w:tcPr>
            <w:tcW w:w="793" w:type="dxa"/>
            <w:shd w:val="clear" w:color="auto" w:fill="auto"/>
            <w:noWrap/>
            <w:vAlign w:val="bottom"/>
            <w:hideMark/>
          </w:tcPr>
          <w:p w14:paraId="2AB347AB" w14:textId="7C11346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161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882 </w:t>
            </w:r>
          </w:p>
        </w:tc>
        <w:tc>
          <w:tcPr>
            <w:tcW w:w="810" w:type="dxa"/>
            <w:shd w:val="clear" w:color="auto" w:fill="auto"/>
            <w:noWrap/>
            <w:vAlign w:val="bottom"/>
            <w:hideMark/>
          </w:tcPr>
          <w:p w14:paraId="3AD126D7" w14:textId="3B147FE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160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872 </w:t>
            </w:r>
          </w:p>
        </w:tc>
        <w:tc>
          <w:tcPr>
            <w:tcW w:w="799" w:type="dxa"/>
            <w:shd w:val="clear" w:color="auto" w:fill="auto"/>
            <w:noWrap/>
            <w:vAlign w:val="bottom"/>
            <w:hideMark/>
          </w:tcPr>
          <w:p w14:paraId="04CBD708" w14:textId="1C7BA02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159</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843 </w:t>
            </w:r>
          </w:p>
        </w:tc>
      </w:tr>
      <w:tr w:rsidR="0085689E" w:rsidRPr="0085689E" w14:paraId="089723A9" w14:textId="77777777" w:rsidTr="0085689E">
        <w:trPr>
          <w:gridAfter w:val="1"/>
          <w:wAfter w:w="6" w:type="dxa"/>
          <w:trHeight w:val="286"/>
        </w:trPr>
        <w:tc>
          <w:tcPr>
            <w:tcW w:w="1482" w:type="dxa"/>
            <w:shd w:val="clear" w:color="auto" w:fill="auto"/>
            <w:noWrap/>
            <w:vAlign w:val="bottom"/>
            <w:hideMark/>
          </w:tcPr>
          <w:p w14:paraId="2B0FD2E5"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5c</w:t>
            </w:r>
          </w:p>
        </w:tc>
        <w:tc>
          <w:tcPr>
            <w:tcW w:w="793" w:type="dxa"/>
            <w:shd w:val="clear" w:color="auto" w:fill="auto"/>
            <w:noWrap/>
            <w:vAlign w:val="bottom"/>
            <w:hideMark/>
          </w:tcPr>
          <w:p w14:paraId="191A6333" w14:textId="4DBBCCD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213</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455 </w:t>
            </w:r>
          </w:p>
        </w:tc>
        <w:tc>
          <w:tcPr>
            <w:tcW w:w="793" w:type="dxa"/>
            <w:shd w:val="clear" w:color="auto" w:fill="auto"/>
            <w:noWrap/>
            <w:vAlign w:val="bottom"/>
            <w:hideMark/>
          </w:tcPr>
          <w:p w14:paraId="245C645C" w14:textId="38AE115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211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917 </w:t>
            </w:r>
          </w:p>
        </w:tc>
        <w:tc>
          <w:tcPr>
            <w:tcW w:w="793" w:type="dxa"/>
            <w:shd w:val="clear" w:color="auto" w:fill="auto"/>
            <w:noWrap/>
            <w:vAlign w:val="bottom"/>
            <w:hideMark/>
          </w:tcPr>
          <w:p w14:paraId="0782E62E" w14:textId="08DB5FF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210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343 </w:t>
            </w:r>
          </w:p>
        </w:tc>
        <w:tc>
          <w:tcPr>
            <w:tcW w:w="793" w:type="dxa"/>
            <w:shd w:val="clear" w:color="auto" w:fill="auto"/>
            <w:noWrap/>
            <w:vAlign w:val="bottom"/>
            <w:hideMark/>
          </w:tcPr>
          <w:p w14:paraId="43C53480" w14:textId="62FE47A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208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737 </w:t>
            </w:r>
          </w:p>
        </w:tc>
        <w:tc>
          <w:tcPr>
            <w:tcW w:w="793" w:type="dxa"/>
            <w:shd w:val="clear" w:color="auto" w:fill="auto"/>
            <w:noWrap/>
            <w:vAlign w:val="bottom"/>
            <w:hideMark/>
          </w:tcPr>
          <w:p w14:paraId="7F7BD868" w14:textId="500F83DF"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207</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103 </w:t>
            </w:r>
          </w:p>
        </w:tc>
        <w:tc>
          <w:tcPr>
            <w:tcW w:w="793" w:type="dxa"/>
            <w:shd w:val="clear" w:color="auto" w:fill="auto"/>
            <w:noWrap/>
            <w:vAlign w:val="bottom"/>
            <w:hideMark/>
          </w:tcPr>
          <w:p w14:paraId="4D29F9AD" w14:textId="7E42D04F"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205</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443 </w:t>
            </w:r>
          </w:p>
        </w:tc>
        <w:tc>
          <w:tcPr>
            <w:tcW w:w="793" w:type="dxa"/>
            <w:shd w:val="clear" w:color="auto" w:fill="auto"/>
            <w:noWrap/>
            <w:vAlign w:val="bottom"/>
            <w:hideMark/>
          </w:tcPr>
          <w:p w14:paraId="5E5C5144" w14:textId="643E5FC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203</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759 </w:t>
            </w:r>
          </w:p>
        </w:tc>
        <w:tc>
          <w:tcPr>
            <w:tcW w:w="793" w:type="dxa"/>
            <w:shd w:val="clear" w:color="auto" w:fill="auto"/>
            <w:noWrap/>
            <w:vAlign w:val="bottom"/>
            <w:hideMark/>
          </w:tcPr>
          <w:p w14:paraId="16A67B5E" w14:textId="47ED69E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202</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052 </w:t>
            </w:r>
          </w:p>
        </w:tc>
        <w:tc>
          <w:tcPr>
            <w:tcW w:w="810" w:type="dxa"/>
            <w:shd w:val="clear" w:color="auto" w:fill="auto"/>
            <w:noWrap/>
            <w:vAlign w:val="bottom"/>
            <w:hideMark/>
          </w:tcPr>
          <w:p w14:paraId="0BD77A93" w14:textId="7A0397A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200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325 </w:t>
            </w:r>
          </w:p>
        </w:tc>
        <w:tc>
          <w:tcPr>
            <w:tcW w:w="799" w:type="dxa"/>
            <w:shd w:val="clear" w:color="auto" w:fill="auto"/>
            <w:noWrap/>
            <w:vAlign w:val="bottom"/>
            <w:hideMark/>
          </w:tcPr>
          <w:p w14:paraId="6486206F" w14:textId="76DCF2D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198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573 </w:t>
            </w:r>
          </w:p>
        </w:tc>
      </w:tr>
      <w:tr w:rsidR="0085689E" w:rsidRPr="0085689E" w14:paraId="0255B0A7" w14:textId="77777777" w:rsidTr="0085689E">
        <w:trPr>
          <w:gridAfter w:val="1"/>
          <w:wAfter w:w="6" w:type="dxa"/>
          <w:trHeight w:val="286"/>
        </w:trPr>
        <w:tc>
          <w:tcPr>
            <w:tcW w:w="1482" w:type="dxa"/>
            <w:shd w:val="clear" w:color="auto" w:fill="auto"/>
            <w:noWrap/>
            <w:vAlign w:val="bottom"/>
            <w:hideMark/>
          </w:tcPr>
          <w:p w14:paraId="293FBC00"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6</w:t>
            </w:r>
          </w:p>
        </w:tc>
        <w:tc>
          <w:tcPr>
            <w:tcW w:w="793" w:type="dxa"/>
            <w:shd w:val="clear" w:color="auto" w:fill="auto"/>
            <w:noWrap/>
            <w:vAlign w:val="bottom"/>
            <w:hideMark/>
          </w:tcPr>
          <w:p w14:paraId="0D1C08EC" w14:textId="155D565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194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976 </w:t>
            </w:r>
          </w:p>
        </w:tc>
        <w:tc>
          <w:tcPr>
            <w:tcW w:w="793" w:type="dxa"/>
            <w:shd w:val="clear" w:color="auto" w:fill="auto"/>
            <w:noWrap/>
            <w:vAlign w:val="bottom"/>
            <w:hideMark/>
          </w:tcPr>
          <w:p w14:paraId="078EECB3" w14:textId="38C4E8B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193</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810 </w:t>
            </w:r>
          </w:p>
        </w:tc>
        <w:tc>
          <w:tcPr>
            <w:tcW w:w="793" w:type="dxa"/>
            <w:shd w:val="clear" w:color="auto" w:fill="auto"/>
            <w:noWrap/>
            <w:vAlign w:val="bottom"/>
            <w:hideMark/>
          </w:tcPr>
          <w:p w14:paraId="111B53E4" w14:textId="751FBFE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192</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612 </w:t>
            </w:r>
          </w:p>
        </w:tc>
        <w:tc>
          <w:tcPr>
            <w:tcW w:w="793" w:type="dxa"/>
            <w:shd w:val="clear" w:color="auto" w:fill="auto"/>
            <w:noWrap/>
            <w:vAlign w:val="bottom"/>
            <w:hideMark/>
          </w:tcPr>
          <w:p w14:paraId="606E0288" w14:textId="5E1175C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191</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385 </w:t>
            </w:r>
          </w:p>
        </w:tc>
        <w:tc>
          <w:tcPr>
            <w:tcW w:w="793" w:type="dxa"/>
            <w:shd w:val="clear" w:color="auto" w:fill="auto"/>
            <w:noWrap/>
            <w:vAlign w:val="bottom"/>
            <w:hideMark/>
          </w:tcPr>
          <w:p w14:paraId="7763F7CA" w14:textId="5EDF448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190</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133 </w:t>
            </w:r>
          </w:p>
        </w:tc>
        <w:tc>
          <w:tcPr>
            <w:tcW w:w="793" w:type="dxa"/>
            <w:shd w:val="clear" w:color="auto" w:fill="auto"/>
            <w:noWrap/>
            <w:vAlign w:val="bottom"/>
            <w:hideMark/>
          </w:tcPr>
          <w:p w14:paraId="5125FF29" w14:textId="3655D47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188</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858 </w:t>
            </w:r>
          </w:p>
        </w:tc>
        <w:tc>
          <w:tcPr>
            <w:tcW w:w="793" w:type="dxa"/>
            <w:shd w:val="clear" w:color="auto" w:fill="auto"/>
            <w:noWrap/>
            <w:vAlign w:val="bottom"/>
            <w:hideMark/>
          </w:tcPr>
          <w:p w14:paraId="39BAAE9F" w14:textId="15C429F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187</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561 </w:t>
            </w:r>
          </w:p>
        </w:tc>
        <w:tc>
          <w:tcPr>
            <w:tcW w:w="793" w:type="dxa"/>
            <w:shd w:val="clear" w:color="auto" w:fill="auto"/>
            <w:noWrap/>
            <w:vAlign w:val="bottom"/>
            <w:hideMark/>
          </w:tcPr>
          <w:p w14:paraId="49C9E4B9" w14:textId="218A37E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186</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245 </w:t>
            </w:r>
          </w:p>
        </w:tc>
        <w:tc>
          <w:tcPr>
            <w:tcW w:w="810" w:type="dxa"/>
            <w:shd w:val="clear" w:color="auto" w:fill="auto"/>
            <w:noWrap/>
            <w:vAlign w:val="bottom"/>
            <w:hideMark/>
          </w:tcPr>
          <w:p w14:paraId="61587AAD" w14:textId="4E8E7C1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184</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910 </w:t>
            </w:r>
          </w:p>
        </w:tc>
        <w:tc>
          <w:tcPr>
            <w:tcW w:w="799" w:type="dxa"/>
            <w:shd w:val="clear" w:color="auto" w:fill="auto"/>
            <w:noWrap/>
            <w:vAlign w:val="bottom"/>
            <w:hideMark/>
          </w:tcPr>
          <w:p w14:paraId="1A672727" w14:textId="4B3B77E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183</w:t>
            </w:r>
            <w:r w:rsidR="006B620A">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553 </w:t>
            </w:r>
          </w:p>
        </w:tc>
      </w:tr>
    </w:tbl>
    <w:p w14:paraId="36E067D4" w14:textId="4330170F" w:rsidR="005162A0" w:rsidRDefault="005162A0" w:rsidP="00344E9B">
      <w:pPr>
        <w:rPr>
          <w:rFonts w:ascii="Candara" w:hAnsi="Candara" w:cstheme="majorHAnsi"/>
          <w:u w:val="single"/>
        </w:rPr>
      </w:pPr>
    </w:p>
    <w:tbl>
      <w:tblPr>
        <w:tblW w:w="945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4"/>
        <w:gridCol w:w="798"/>
        <w:gridCol w:w="798"/>
        <w:gridCol w:w="798"/>
        <w:gridCol w:w="798"/>
        <w:gridCol w:w="798"/>
        <w:gridCol w:w="798"/>
        <w:gridCol w:w="798"/>
        <w:gridCol w:w="798"/>
        <w:gridCol w:w="798"/>
        <w:gridCol w:w="7"/>
        <w:gridCol w:w="791"/>
        <w:gridCol w:w="7"/>
      </w:tblGrid>
      <w:tr w:rsidR="0085689E" w:rsidRPr="0085689E" w14:paraId="4150E496" w14:textId="77777777" w:rsidTr="0085689E">
        <w:trPr>
          <w:trHeight w:val="301"/>
        </w:trPr>
        <w:tc>
          <w:tcPr>
            <w:tcW w:w="1464" w:type="dxa"/>
            <w:shd w:val="clear" w:color="auto" w:fill="auto"/>
            <w:noWrap/>
            <w:vAlign w:val="bottom"/>
            <w:hideMark/>
          </w:tcPr>
          <w:p w14:paraId="75B4C427"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189" w:type="dxa"/>
            <w:gridSpan w:val="10"/>
            <w:shd w:val="clear" w:color="auto" w:fill="auto"/>
            <w:noWrap/>
            <w:vAlign w:val="bottom"/>
            <w:hideMark/>
          </w:tcPr>
          <w:p w14:paraId="32D60D92" w14:textId="77777777" w:rsidR="0085689E" w:rsidRPr="0085689E" w:rsidRDefault="0085689E" w:rsidP="0085689E">
            <w:pPr>
              <w:spacing w:line="240" w:lineRule="auto"/>
              <w:rPr>
                <w:rFonts w:ascii="Calibri" w:hAnsi="Calibri" w:cs="Calibri"/>
                <w:b/>
                <w:bCs/>
                <w:color w:val="000000"/>
                <w:sz w:val="16"/>
                <w:szCs w:val="16"/>
                <w:lang w:eastAsia="it-IT"/>
              </w:rPr>
            </w:pPr>
            <w:r w:rsidRPr="0085689E">
              <w:rPr>
                <w:rFonts w:ascii="Calibri" w:hAnsi="Calibri" w:cs="Calibri"/>
                <w:b/>
                <w:bCs/>
                <w:color w:val="000000"/>
                <w:sz w:val="16"/>
                <w:szCs w:val="16"/>
                <w:lang w:eastAsia="it-IT"/>
              </w:rPr>
              <w:t xml:space="preserve">Estimated savings from reforms </w:t>
            </w:r>
            <w:r w:rsidRPr="0085689E">
              <w:rPr>
                <w:rFonts w:ascii="Calibri" w:hAnsi="Calibri" w:cs="Calibri"/>
                <w:color w:val="000000"/>
                <w:sz w:val="16"/>
                <w:szCs w:val="16"/>
                <w:lang w:eastAsia="it-IT"/>
              </w:rPr>
              <w:t>(with respect to current regulation, GEL x 1,000 in 2020 prices)</w:t>
            </w:r>
          </w:p>
        </w:tc>
        <w:tc>
          <w:tcPr>
            <w:tcW w:w="798" w:type="dxa"/>
            <w:gridSpan w:val="2"/>
            <w:shd w:val="clear" w:color="auto" w:fill="auto"/>
            <w:noWrap/>
            <w:vAlign w:val="bottom"/>
            <w:hideMark/>
          </w:tcPr>
          <w:p w14:paraId="58D36830" w14:textId="77777777" w:rsidR="0085689E" w:rsidRPr="0085689E" w:rsidRDefault="0085689E" w:rsidP="0085689E">
            <w:pPr>
              <w:spacing w:line="240" w:lineRule="auto"/>
              <w:rPr>
                <w:rFonts w:ascii="Calibri" w:hAnsi="Calibri" w:cs="Calibri"/>
                <w:color w:val="000000"/>
                <w:sz w:val="16"/>
                <w:szCs w:val="16"/>
                <w:lang w:eastAsia="it-IT"/>
              </w:rPr>
            </w:pPr>
          </w:p>
        </w:tc>
      </w:tr>
      <w:tr w:rsidR="0085689E" w:rsidRPr="0085689E" w14:paraId="7B25DB76" w14:textId="77777777" w:rsidTr="0085689E">
        <w:trPr>
          <w:gridAfter w:val="1"/>
          <w:wAfter w:w="7" w:type="dxa"/>
          <w:trHeight w:val="301"/>
        </w:trPr>
        <w:tc>
          <w:tcPr>
            <w:tcW w:w="1464" w:type="dxa"/>
            <w:shd w:val="clear" w:color="auto" w:fill="auto"/>
            <w:noWrap/>
            <w:vAlign w:val="bottom"/>
            <w:hideMark/>
          </w:tcPr>
          <w:p w14:paraId="575E1E97" w14:textId="77777777" w:rsidR="0085689E" w:rsidRPr="0085689E" w:rsidRDefault="0085689E" w:rsidP="0085689E">
            <w:pPr>
              <w:spacing w:line="240" w:lineRule="auto"/>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Reform model:</w:t>
            </w:r>
          </w:p>
        </w:tc>
        <w:tc>
          <w:tcPr>
            <w:tcW w:w="798" w:type="dxa"/>
            <w:shd w:val="clear" w:color="auto" w:fill="auto"/>
            <w:noWrap/>
            <w:vAlign w:val="bottom"/>
            <w:hideMark/>
          </w:tcPr>
          <w:p w14:paraId="50C8675D"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2022</w:t>
            </w:r>
          </w:p>
        </w:tc>
        <w:tc>
          <w:tcPr>
            <w:tcW w:w="798" w:type="dxa"/>
            <w:shd w:val="clear" w:color="auto" w:fill="auto"/>
            <w:noWrap/>
            <w:vAlign w:val="bottom"/>
            <w:hideMark/>
          </w:tcPr>
          <w:p w14:paraId="333232D4"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2023</w:t>
            </w:r>
          </w:p>
        </w:tc>
        <w:tc>
          <w:tcPr>
            <w:tcW w:w="798" w:type="dxa"/>
            <w:shd w:val="clear" w:color="auto" w:fill="auto"/>
            <w:noWrap/>
            <w:vAlign w:val="bottom"/>
            <w:hideMark/>
          </w:tcPr>
          <w:p w14:paraId="27D4B2E7"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2024</w:t>
            </w:r>
          </w:p>
        </w:tc>
        <w:tc>
          <w:tcPr>
            <w:tcW w:w="798" w:type="dxa"/>
            <w:shd w:val="clear" w:color="auto" w:fill="auto"/>
            <w:noWrap/>
            <w:vAlign w:val="bottom"/>
            <w:hideMark/>
          </w:tcPr>
          <w:p w14:paraId="25E01120"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2025</w:t>
            </w:r>
          </w:p>
        </w:tc>
        <w:tc>
          <w:tcPr>
            <w:tcW w:w="798" w:type="dxa"/>
            <w:shd w:val="clear" w:color="auto" w:fill="auto"/>
            <w:noWrap/>
            <w:vAlign w:val="bottom"/>
            <w:hideMark/>
          </w:tcPr>
          <w:p w14:paraId="1FFDBDDC"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2026</w:t>
            </w:r>
          </w:p>
        </w:tc>
        <w:tc>
          <w:tcPr>
            <w:tcW w:w="798" w:type="dxa"/>
            <w:shd w:val="clear" w:color="auto" w:fill="auto"/>
            <w:noWrap/>
            <w:vAlign w:val="bottom"/>
            <w:hideMark/>
          </w:tcPr>
          <w:p w14:paraId="64697477"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2027</w:t>
            </w:r>
          </w:p>
        </w:tc>
        <w:tc>
          <w:tcPr>
            <w:tcW w:w="798" w:type="dxa"/>
            <w:shd w:val="clear" w:color="auto" w:fill="auto"/>
            <w:noWrap/>
            <w:vAlign w:val="bottom"/>
            <w:hideMark/>
          </w:tcPr>
          <w:p w14:paraId="3CA5E760"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2028</w:t>
            </w:r>
          </w:p>
        </w:tc>
        <w:tc>
          <w:tcPr>
            <w:tcW w:w="798" w:type="dxa"/>
            <w:shd w:val="clear" w:color="auto" w:fill="auto"/>
            <w:noWrap/>
            <w:vAlign w:val="bottom"/>
            <w:hideMark/>
          </w:tcPr>
          <w:p w14:paraId="43AA282A"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2029</w:t>
            </w:r>
          </w:p>
        </w:tc>
        <w:tc>
          <w:tcPr>
            <w:tcW w:w="798" w:type="dxa"/>
            <w:shd w:val="clear" w:color="auto" w:fill="auto"/>
            <w:noWrap/>
            <w:vAlign w:val="bottom"/>
            <w:hideMark/>
          </w:tcPr>
          <w:p w14:paraId="71D3A860"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2030</w:t>
            </w:r>
          </w:p>
        </w:tc>
        <w:tc>
          <w:tcPr>
            <w:tcW w:w="798" w:type="dxa"/>
            <w:gridSpan w:val="2"/>
            <w:shd w:val="clear" w:color="auto" w:fill="auto"/>
            <w:noWrap/>
            <w:vAlign w:val="bottom"/>
            <w:hideMark/>
          </w:tcPr>
          <w:p w14:paraId="5FEF51E6" w14:textId="77777777" w:rsidR="0085689E" w:rsidRPr="0085689E" w:rsidRDefault="0085689E" w:rsidP="0085689E">
            <w:pPr>
              <w:spacing w:line="240" w:lineRule="auto"/>
              <w:jc w:val="right"/>
              <w:rPr>
                <w:rFonts w:ascii="Calibri" w:hAnsi="Calibri" w:cs="Calibri"/>
                <w:b/>
                <w:bCs/>
                <w:color w:val="000000"/>
                <w:sz w:val="16"/>
                <w:szCs w:val="16"/>
                <w:lang w:val="it-IT" w:eastAsia="it-IT"/>
              </w:rPr>
            </w:pPr>
            <w:r w:rsidRPr="0085689E">
              <w:rPr>
                <w:rFonts w:ascii="Calibri" w:hAnsi="Calibri" w:cs="Calibri"/>
                <w:b/>
                <w:bCs/>
                <w:color w:val="000000"/>
                <w:sz w:val="16"/>
                <w:szCs w:val="16"/>
                <w:lang w:val="it-IT" w:eastAsia="it-IT"/>
              </w:rPr>
              <w:t>2031</w:t>
            </w:r>
          </w:p>
        </w:tc>
      </w:tr>
      <w:tr w:rsidR="0085689E" w:rsidRPr="0085689E" w14:paraId="7EE12245" w14:textId="77777777" w:rsidTr="0085689E">
        <w:trPr>
          <w:gridAfter w:val="1"/>
          <w:wAfter w:w="7" w:type="dxa"/>
          <w:trHeight w:val="301"/>
        </w:trPr>
        <w:tc>
          <w:tcPr>
            <w:tcW w:w="1464" w:type="dxa"/>
            <w:shd w:val="clear" w:color="auto" w:fill="auto"/>
            <w:noWrap/>
            <w:vAlign w:val="bottom"/>
            <w:hideMark/>
          </w:tcPr>
          <w:p w14:paraId="7661482F"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shd w:val="clear" w:color="auto" w:fill="auto"/>
            <w:noWrap/>
            <w:vAlign w:val="bottom"/>
            <w:hideMark/>
          </w:tcPr>
          <w:p w14:paraId="0D1B18E8"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shd w:val="clear" w:color="auto" w:fill="auto"/>
            <w:noWrap/>
            <w:vAlign w:val="bottom"/>
            <w:hideMark/>
          </w:tcPr>
          <w:p w14:paraId="63972A10"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shd w:val="clear" w:color="auto" w:fill="auto"/>
            <w:noWrap/>
            <w:vAlign w:val="bottom"/>
            <w:hideMark/>
          </w:tcPr>
          <w:p w14:paraId="393580FA"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shd w:val="clear" w:color="auto" w:fill="auto"/>
            <w:noWrap/>
            <w:vAlign w:val="bottom"/>
            <w:hideMark/>
          </w:tcPr>
          <w:p w14:paraId="54A1D681"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shd w:val="clear" w:color="auto" w:fill="auto"/>
            <w:noWrap/>
            <w:vAlign w:val="bottom"/>
            <w:hideMark/>
          </w:tcPr>
          <w:p w14:paraId="5FAEEAFA"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shd w:val="clear" w:color="auto" w:fill="auto"/>
            <w:noWrap/>
            <w:vAlign w:val="bottom"/>
            <w:hideMark/>
          </w:tcPr>
          <w:p w14:paraId="54796A09"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shd w:val="clear" w:color="auto" w:fill="auto"/>
            <w:noWrap/>
            <w:vAlign w:val="bottom"/>
            <w:hideMark/>
          </w:tcPr>
          <w:p w14:paraId="50E5C6B7"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shd w:val="clear" w:color="auto" w:fill="auto"/>
            <w:noWrap/>
            <w:vAlign w:val="bottom"/>
            <w:hideMark/>
          </w:tcPr>
          <w:p w14:paraId="1A054674"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shd w:val="clear" w:color="auto" w:fill="auto"/>
            <w:noWrap/>
            <w:vAlign w:val="bottom"/>
            <w:hideMark/>
          </w:tcPr>
          <w:p w14:paraId="576CA02A" w14:textId="77777777" w:rsidR="0085689E" w:rsidRPr="0085689E" w:rsidRDefault="0085689E" w:rsidP="0085689E">
            <w:pPr>
              <w:spacing w:line="240" w:lineRule="auto"/>
              <w:rPr>
                <w:rFonts w:ascii="Calibri" w:hAnsi="Calibri" w:cs="Calibri"/>
                <w:color w:val="000000"/>
                <w:sz w:val="16"/>
                <w:szCs w:val="16"/>
                <w:lang w:val="it-IT" w:eastAsia="it-IT"/>
              </w:rPr>
            </w:pPr>
          </w:p>
        </w:tc>
        <w:tc>
          <w:tcPr>
            <w:tcW w:w="798" w:type="dxa"/>
            <w:gridSpan w:val="2"/>
            <w:shd w:val="clear" w:color="auto" w:fill="auto"/>
            <w:noWrap/>
            <w:vAlign w:val="bottom"/>
            <w:hideMark/>
          </w:tcPr>
          <w:p w14:paraId="7D4944CB" w14:textId="77777777" w:rsidR="0085689E" w:rsidRPr="0085689E" w:rsidRDefault="0085689E" w:rsidP="0085689E">
            <w:pPr>
              <w:spacing w:line="240" w:lineRule="auto"/>
              <w:rPr>
                <w:rFonts w:ascii="Calibri" w:hAnsi="Calibri" w:cs="Calibri"/>
                <w:color w:val="000000"/>
                <w:sz w:val="16"/>
                <w:szCs w:val="16"/>
                <w:lang w:val="it-IT" w:eastAsia="it-IT"/>
              </w:rPr>
            </w:pPr>
          </w:p>
        </w:tc>
      </w:tr>
      <w:tr w:rsidR="0085689E" w:rsidRPr="0085689E" w14:paraId="230DE49F" w14:textId="77777777" w:rsidTr="0085689E">
        <w:trPr>
          <w:gridAfter w:val="1"/>
          <w:wAfter w:w="7" w:type="dxa"/>
          <w:trHeight w:val="301"/>
        </w:trPr>
        <w:tc>
          <w:tcPr>
            <w:tcW w:w="1464" w:type="dxa"/>
            <w:shd w:val="clear" w:color="auto" w:fill="auto"/>
            <w:noWrap/>
            <w:vAlign w:val="bottom"/>
            <w:hideMark/>
          </w:tcPr>
          <w:p w14:paraId="1DEC9B18"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MOLSHA Model 1a</w:t>
            </w:r>
          </w:p>
        </w:tc>
        <w:tc>
          <w:tcPr>
            <w:tcW w:w="798" w:type="dxa"/>
            <w:shd w:val="clear" w:color="auto" w:fill="auto"/>
            <w:noWrap/>
            <w:vAlign w:val="bottom"/>
            <w:hideMark/>
          </w:tcPr>
          <w:p w14:paraId="19069C19" w14:textId="4373312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678 </w:t>
            </w:r>
          </w:p>
        </w:tc>
        <w:tc>
          <w:tcPr>
            <w:tcW w:w="798" w:type="dxa"/>
            <w:shd w:val="clear" w:color="auto" w:fill="auto"/>
            <w:noWrap/>
            <w:vAlign w:val="bottom"/>
            <w:hideMark/>
          </w:tcPr>
          <w:p w14:paraId="2D9F1D49" w14:textId="3530ADE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643 </w:t>
            </w:r>
          </w:p>
        </w:tc>
        <w:tc>
          <w:tcPr>
            <w:tcW w:w="798" w:type="dxa"/>
            <w:shd w:val="clear" w:color="auto" w:fill="auto"/>
            <w:noWrap/>
            <w:vAlign w:val="bottom"/>
            <w:hideMark/>
          </w:tcPr>
          <w:p w14:paraId="4C3347D2" w14:textId="278B8A5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607 </w:t>
            </w:r>
          </w:p>
        </w:tc>
        <w:tc>
          <w:tcPr>
            <w:tcW w:w="798" w:type="dxa"/>
            <w:shd w:val="clear" w:color="auto" w:fill="auto"/>
            <w:noWrap/>
            <w:vAlign w:val="bottom"/>
            <w:hideMark/>
          </w:tcPr>
          <w:p w14:paraId="66571602" w14:textId="2F474A9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569 </w:t>
            </w:r>
          </w:p>
        </w:tc>
        <w:tc>
          <w:tcPr>
            <w:tcW w:w="798" w:type="dxa"/>
            <w:shd w:val="clear" w:color="auto" w:fill="auto"/>
            <w:noWrap/>
            <w:vAlign w:val="bottom"/>
            <w:hideMark/>
          </w:tcPr>
          <w:p w14:paraId="35F438F2" w14:textId="5D05E0B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530 </w:t>
            </w:r>
          </w:p>
        </w:tc>
        <w:tc>
          <w:tcPr>
            <w:tcW w:w="798" w:type="dxa"/>
            <w:shd w:val="clear" w:color="auto" w:fill="auto"/>
            <w:noWrap/>
            <w:vAlign w:val="bottom"/>
            <w:hideMark/>
          </w:tcPr>
          <w:p w14:paraId="75397D2B" w14:textId="458AC6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490 </w:t>
            </w:r>
          </w:p>
        </w:tc>
        <w:tc>
          <w:tcPr>
            <w:tcW w:w="798" w:type="dxa"/>
            <w:shd w:val="clear" w:color="auto" w:fill="auto"/>
            <w:noWrap/>
            <w:vAlign w:val="bottom"/>
            <w:hideMark/>
          </w:tcPr>
          <w:p w14:paraId="3983D1FC" w14:textId="77EC91F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447 </w:t>
            </w:r>
          </w:p>
        </w:tc>
        <w:tc>
          <w:tcPr>
            <w:tcW w:w="798" w:type="dxa"/>
            <w:shd w:val="clear" w:color="auto" w:fill="auto"/>
            <w:noWrap/>
            <w:vAlign w:val="bottom"/>
            <w:hideMark/>
          </w:tcPr>
          <w:p w14:paraId="111B71AA" w14:textId="49A9205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403 </w:t>
            </w:r>
          </w:p>
        </w:tc>
        <w:tc>
          <w:tcPr>
            <w:tcW w:w="798" w:type="dxa"/>
            <w:shd w:val="clear" w:color="auto" w:fill="auto"/>
            <w:noWrap/>
            <w:vAlign w:val="bottom"/>
            <w:hideMark/>
          </w:tcPr>
          <w:p w14:paraId="64E43450" w14:textId="784AF25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358 </w:t>
            </w:r>
          </w:p>
        </w:tc>
        <w:tc>
          <w:tcPr>
            <w:tcW w:w="798" w:type="dxa"/>
            <w:gridSpan w:val="2"/>
            <w:shd w:val="clear" w:color="auto" w:fill="auto"/>
            <w:noWrap/>
            <w:vAlign w:val="bottom"/>
            <w:hideMark/>
          </w:tcPr>
          <w:p w14:paraId="21B7CBB0" w14:textId="6E3FBEA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310 </w:t>
            </w:r>
          </w:p>
        </w:tc>
      </w:tr>
      <w:tr w:rsidR="0085689E" w:rsidRPr="0085689E" w14:paraId="375DB1DE" w14:textId="77777777" w:rsidTr="0085689E">
        <w:trPr>
          <w:gridAfter w:val="1"/>
          <w:wAfter w:w="7" w:type="dxa"/>
          <w:trHeight w:val="301"/>
        </w:trPr>
        <w:tc>
          <w:tcPr>
            <w:tcW w:w="1464" w:type="dxa"/>
            <w:shd w:val="clear" w:color="auto" w:fill="auto"/>
            <w:noWrap/>
            <w:vAlign w:val="bottom"/>
            <w:hideMark/>
          </w:tcPr>
          <w:p w14:paraId="67087EC0"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MOLSHA Model 1b</w:t>
            </w:r>
          </w:p>
        </w:tc>
        <w:tc>
          <w:tcPr>
            <w:tcW w:w="798" w:type="dxa"/>
            <w:shd w:val="clear" w:color="auto" w:fill="auto"/>
            <w:noWrap/>
            <w:vAlign w:val="bottom"/>
            <w:hideMark/>
          </w:tcPr>
          <w:p w14:paraId="4BF38788" w14:textId="1E8319B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716 </w:t>
            </w:r>
          </w:p>
        </w:tc>
        <w:tc>
          <w:tcPr>
            <w:tcW w:w="798" w:type="dxa"/>
            <w:shd w:val="clear" w:color="auto" w:fill="auto"/>
            <w:noWrap/>
            <w:vAlign w:val="bottom"/>
            <w:hideMark/>
          </w:tcPr>
          <w:p w14:paraId="58A348F1" w14:textId="267E48B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690 </w:t>
            </w:r>
          </w:p>
        </w:tc>
        <w:tc>
          <w:tcPr>
            <w:tcW w:w="798" w:type="dxa"/>
            <w:shd w:val="clear" w:color="auto" w:fill="auto"/>
            <w:noWrap/>
            <w:vAlign w:val="bottom"/>
            <w:hideMark/>
          </w:tcPr>
          <w:p w14:paraId="0B322BE8" w14:textId="55B94A8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665 </w:t>
            </w:r>
          </w:p>
        </w:tc>
        <w:tc>
          <w:tcPr>
            <w:tcW w:w="798" w:type="dxa"/>
            <w:shd w:val="clear" w:color="auto" w:fill="auto"/>
            <w:noWrap/>
            <w:vAlign w:val="bottom"/>
            <w:hideMark/>
          </w:tcPr>
          <w:p w14:paraId="1ECB1B68" w14:textId="406D355F"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637 </w:t>
            </w:r>
          </w:p>
        </w:tc>
        <w:tc>
          <w:tcPr>
            <w:tcW w:w="798" w:type="dxa"/>
            <w:shd w:val="clear" w:color="auto" w:fill="auto"/>
            <w:noWrap/>
            <w:vAlign w:val="bottom"/>
            <w:hideMark/>
          </w:tcPr>
          <w:p w14:paraId="70E71A21" w14:textId="38A561E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609 </w:t>
            </w:r>
          </w:p>
        </w:tc>
        <w:tc>
          <w:tcPr>
            <w:tcW w:w="798" w:type="dxa"/>
            <w:shd w:val="clear" w:color="auto" w:fill="auto"/>
            <w:noWrap/>
            <w:vAlign w:val="bottom"/>
            <w:hideMark/>
          </w:tcPr>
          <w:p w14:paraId="6CE24A6A" w14:textId="3BAA372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580 </w:t>
            </w:r>
          </w:p>
        </w:tc>
        <w:tc>
          <w:tcPr>
            <w:tcW w:w="798" w:type="dxa"/>
            <w:shd w:val="clear" w:color="auto" w:fill="auto"/>
            <w:noWrap/>
            <w:vAlign w:val="bottom"/>
            <w:hideMark/>
          </w:tcPr>
          <w:p w14:paraId="404DAA09" w14:textId="0C11E72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550 </w:t>
            </w:r>
          </w:p>
        </w:tc>
        <w:tc>
          <w:tcPr>
            <w:tcW w:w="798" w:type="dxa"/>
            <w:shd w:val="clear" w:color="auto" w:fill="auto"/>
            <w:noWrap/>
            <w:vAlign w:val="bottom"/>
            <w:hideMark/>
          </w:tcPr>
          <w:p w14:paraId="7E80F9E7" w14:textId="25DC6CF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518 </w:t>
            </w:r>
          </w:p>
        </w:tc>
        <w:tc>
          <w:tcPr>
            <w:tcW w:w="798" w:type="dxa"/>
            <w:shd w:val="clear" w:color="auto" w:fill="auto"/>
            <w:noWrap/>
            <w:vAlign w:val="bottom"/>
            <w:hideMark/>
          </w:tcPr>
          <w:p w14:paraId="34FFFC91" w14:textId="144C7435"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485 </w:t>
            </w:r>
          </w:p>
        </w:tc>
        <w:tc>
          <w:tcPr>
            <w:tcW w:w="798" w:type="dxa"/>
            <w:gridSpan w:val="2"/>
            <w:shd w:val="clear" w:color="auto" w:fill="auto"/>
            <w:noWrap/>
            <w:vAlign w:val="bottom"/>
            <w:hideMark/>
          </w:tcPr>
          <w:p w14:paraId="5B892502" w14:textId="5412C52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451 </w:t>
            </w:r>
          </w:p>
        </w:tc>
      </w:tr>
      <w:tr w:rsidR="0085689E" w:rsidRPr="0085689E" w14:paraId="5240FF2D" w14:textId="77777777" w:rsidTr="0085689E">
        <w:trPr>
          <w:gridAfter w:val="1"/>
          <w:wAfter w:w="7" w:type="dxa"/>
          <w:trHeight w:val="301"/>
        </w:trPr>
        <w:tc>
          <w:tcPr>
            <w:tcW w:w="1464" w:type="dxa"/>
            <w:shd w:val="clear" w:color="auto" w:fill="auto"/>
            <w:noWrap/>
            <w:vAlign w:val="bottom"/>
            <w:hideMark/>
          </w:tcPr>
          <w:p w14:paraId="207D59F5"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MOLSHA Model 1c</w:t>
            </w:r>
          </w:p>
        </w:tc>
        <w:tc>
          <w:tcPr>
            <w:tcW w:w="798" w:type="dxa"/>
            <w:shd w:val="clear" w:color="auto" w:fill="auto"/>
            <w:noWrap/>
            <w:vAlign w:val="bottom"/>
            <w:hideMark/>
          </w:tcPr>
          <w:p w14:paraId="03F0CA59" w14:textId="6F2185CF"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502 </w:t>
            </w:r>
          </w:p>
        </w:tc>
        <w:tc>
          <w:tcPr>
            <w:tcW w:w="798" w:type="dxa"/>
            <w:shd w:val="clear" w:color="auto" w:fill="auto"/>
            <w:noWrap/>
            <w:vAlign w:val="bottom"/>
            <w:hideMark/>
          </w:tcPr>
          <w:p w14:paraId="478F709A" w14:textId="74175BF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488 </w:t>
            </w:r>
          </w:p>
        </w:tc>
        <w:tc>
          <w:tcPr>
            <w:tcW w:w="798" w:type="dxa"/>
            <w:shd w:val="clear" w:color="auto" w:fill="auto"/>
            <w:noWrap/>
            <w:vAlign w:val="bottom"/>
            <w:hideMark/>
          </w:tcPr>
          <w:p w14:paraId="64DFAD98" w14:textId="3F2F359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474 </w:t>
            </w:r>
          </w:p>
        </w:tc>
        <w:tc>
          <w:tcPr>
            <w:tcW w:w="798" w:type="dxa"/>
            <w:shd w:val="clear" w:color="auto" w:fill="auto"/>
            <w:noWrap/>
            <w:vAlign w:val="bottom"/>
            <w:hideMark/>
          </w:tcPr>
          <w:p w14:paraId="74137E67" w14:textId="1127EA9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458 </w:t>
            </w:r>
          </w:p>
        </w:tc>
        <w:tc>
          <w:tcPr>
            <w:tcW w:w="798" w:type="dxa"/>
            <w:shd w:val="clear" w:color="auto" w:fill="auto"/>
            <w:noWrap/>
            <w:vAlign w:val="bottom"/>
            <w:hideMark/>
          </w:tcPr>
          <w:p w14:paraId="2AE51B9F" w14:textId="435FDC6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442 </w:t>
            </w:r>
          </w:p>
        </w:tc>
        <w:tc>
          <w:tcPr>
            <w:tcW w:w="798" w:type="dxa"/>
            <w:shd w:val="clear" w:color="auto" w:fill="auto"/>
            <w:noWrap/>
            <w:vAlign w:val="bottom"/>
            <w:hideMark/>
          </w:tcPr>
          <w:p w14:paraId="32617350" w14:textId="4F96453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426 </w:t>
            </w:r>
          </w:p>
        </w:tc>
        <w:tc>
          <w:tcPr>
            <w:tcW w:w="798" w:type="dxa"/>
            <w:shd w:val="clear" w:color="auto" w:fill="auto"/>
            <w:noWrap/>
            <w:vAlign w:val="bottom"/>
            <w:hideMark/>
          </w:tcPr>
          <w:p w14:paraId="5F9181A7" w14:textId="52E9150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409 </w:t>
            </w:r>
          </w:p>
        </w:tc>
        <w:tc>
          <w:tcPr>
            <w:tcW w:w="798" w:type="dxa"/>
            <w:shd w:val="clear" w:color="auto" w:fill="auto"/>
            <w:noWrap/>
            <w:vAlign w:val="bottom"/>
            <w:hideMark/>
          </w:tcPr>
          <w:p w14:paraId="6C27C958" w14:textId="52D7CE0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391 </w:t>
            </w:r>
          </w:p>
        </w:tc>
        <w:tc>
          <w:tcPr>
            <w:tcW w:w="798" w:type="dxa"/>
            <w:shd w:val="clear" w:color="auto" w:fill="auto"/>
            <w:noWrap/>
            <w:vAlign w:val="bottom"/>
            <w:hideMark/>
          </w:tcPr>
          <w:p w14:paraId="4D642177" w14:textId="3C070C3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372 </w:t>
            </w:r>
          </w:p>
        </w:tc>
        <w:tc>
          <w:tcPr>
            <w:tcW w:w="798" w:type="dxa"/>
            <w:gridSpan w:val="2"/>
            <w:shd w:val="clear" w:color="auto" w:fill="auto"/>
            <w:noWrap/>
            <w:vAlign w:val="bottom"/>
            <w:hideMark/>
          </w:tcPr>
          <w:p w14:paraId="1564ACAC" w14:textId="756CDD5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353 </w:t>
            </w:r>
          </w:p>
        </w:tc>
      </w:tr>
      <w:tr w:rsidR="0085689E" w:rsidRPr="0085689E" w14:paraId="37D6F340" w14:textId="77777777" w:rsidTr="0085689E">
        <w:trPr>
          <w:gridAfter w:val="1"/>
          <w:wAfter w:w="7" w:type="dxa"/>
          <w:trHeight w:val="301"/>
        </w:trPr>
        <w:tc>
          <w:tcPr>
            <w:tcW w:w="1464" w:type="dxa"/>
            <w:shd w:val="clear" w:color="auto" w:fill="auto"/>
            <w:noWrap/>
            <w:vAlign w:val="bottom"/>
            <w:hideMark/>
          </w:tcPr>
          <w:p w14:paraId="228A4022"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MOLSHA Model 1d</w:t>
            </w:r>
          </w:p>
        </w:tc>
        <w:tc>
          <w:tcPr>
            <w:tcW w:w="798" w:type="dxa"/>
            <w:shd w:val="clear" w:color="auto" w:fill="auto"/>
            <w:noWrap/>
            <w:vAlign w:val="bottom"/>
            <w:hideMark/>
          </w:tcPr>
          <w:p w14:paraId="2CCB2993"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732 </w:t>
            </w:r>
          </w:p>
        </w:tc>
        <w:tc>
          <w:tcPr>
            <w:tcW w:w="798" w:type="dxa"/>
            <w:shd w:val="clear" w:color="auto" w:fill="auto"/>
            <w:noWrap/>
            <w:vAlign w:val="bottom"/>
            <w:hideMark/>
          </w:tcPr>
          <w:p w14:paraId="0906C259"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725 </w:t>
            </w:r>
          </w:p>
        </w:tc>
        <w:tc>
          <w:tcPr>
            <w:tcW w:w="798" w:type="dxa"/>
            <w:shd w:val="clear" w:color="auto" w:fill="auto"/>
            <w:noWrap/>
            <w:vAlign w:val="bottom"/>
            <w:hideMark/>
          </w:tcPr>
          <w:p w14:paraId="635A90EB"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718 </w:t>
            </w:r>
          </w:p>
        </w:tc>
        <w:tc>
          <w:tcPr>
            <w:tcW w:w="798" w:type="dxa"/>
            <w:shd w:val="clear" w:color="auto" w:fill="auto"/>
            <w:noWrap/>
            <w:vAlign w:val="bottom"/>
            <w:hideMark/>
          </w:tcPr>
          <w:p w14:paraId="2476773E"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711 </w:t>
            </w:r>
          </w:p>
        </w:tc>
        <w:tc>
          <w:tcPr>
            <w:tcW w:w="798" w:type="dxa"/>
            <w:shd w:val="clear" w:color="auto" w:fill="auto"/>
            <w:noWrap/>
            <w:vAlign w:val="bottom"/>
            <w:hideMark/>
          </w:tcPr>
          <w:p w14:paraId="6FC94044"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703 </w:t>
            </w:r>
          </w:p>
        </w:tc>
        <w:tc>
          <w:tcPr>
            <w:tcW w:w="798" w:type="dxa"/>
            <w:shd w:val="clear" w:color="auto" w:fill="auto"/>
            <w:noWrap/>
            <w:vAlign w:val="bottom"/>
            <w:hideMark/>
          </w:tcPr>
          <w:p w14:paraId="16B35A21"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696 </w:t>
            </w:r>
          </w:p>
        </w:tc>
        <w:tc>
          <w:tcPr>
            <w:tcW w:w="798" w:type="dxa"/>
            <w:shd w:val="clear" w:color="auto" w:fill="auto"/>
            <w:noWrap/>
            <w:vAlign w:val="bottom"/>
            <w:hideMark/>
          </w:tcPr>
          <w:p w14:paraId="79956D57"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687 </w:t>
            </w:r>
          </w:p>
        </w:tc>
        <w:tc>
          <w:tcPr>
            <w:tcW w:w="798" w:type="dxa"/>
            <w:shd w:val="clear" w:color="auto" w:fill="auto"/>
            <w:noWrap/>
            <w:vAlign w:val="bottom"/>
            <w:hideMark/>
          </w:tcPr>
          <w:p w14:paraId="74909C23"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679 </w:t>
            </w:r>
          </w:p>
        </w:tc>
        <w:tc>
          <w:tcPr>
            <w:tcW w:w="798" w:type="dxa"/>
            <w:shd w:val="clear" w:color="auto" w:fill="auto"/>
            <w:noWrap/>
            <w:vAlign w:val="bottom"/>
            <w:hideMark/>
          </w:tcPr>
          <w:p w14:paraId="6AC2DC87"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670 </w:t>
            </w:r>
          </w:p>
        </w:tc>
        <w:tc>
          <w:tcPr>
            <w:tcW w:w="798" w:type="dxa"/>
            <w:gridSpan w:val="2"/>
            <w:shd w:val="clear" w:color="auto" w:fill="auto"/>
            <w:noWrap/>
            <w:vAlign w:val="bottom"/>
            <w:hideMark/>
          </w:tcPr>
          <w:p w14:paraId="509323F3"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661 </w:t>
            </w:r>
          </w:p>
        </w:tc>
      </w:tr>
      <w:tr w:rsidR="0085689E" w:rsidRPr="0085689E" w14:paraId="7454D35A" w14:textId="77777777" w:rsidTr="0085689E">
        <w:trPr>
          <w:gridAfter w:val="1"/>
          <w:wAfter w:w="7" w:type="dxa"/>
          <w:trHeight w:val="301"/>
        </w:trPr>
        <w:tc>
          <w:tcPr>
            <w:tcW w:w="1464" w:type="dxa"/>
            <w:shd w:val="clear" w:color="auto" w:fill="auto"/>
            <w:noWrap/>
            <w:vAlign w:val="bottom"/>
            <w:hideMark/>
          </w:tcPr>
          <w:p w14:paraId="4C3EAD26"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MOLSHA Model 2</w:t>
            </w:r>
          </w:p>
        </w:tc>
        <w:tc>
          <w:tcPr>
            <w:tcW w:w="798" w:type="dxa"/>
            <w:shd w:val="clear" w:color="auto" w:fill="auto"/>
            <w:noWrap/>
            <w:vAlign w:val="bottom"/>
            <w:hideMark/>
          </w:tcPr>
          <w:p w14:paraId="1B856EE9" w14:textId="6C735AD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783 </w:t>
            </w:r>
          </w:p>
        </w:tc>
        <w:tc>
          <w:tcPr>
            <w:tcW w:w="798" w:type="dxa"/>
            <w:shd w:val="clear" w:color="auto" w:fill="auto"/>
            <w:noWrap/>
            <w:vAlign w:val="bottom"/>
            <w:hideMark/>
          </w:tcPr>
          <w:p w14:paraId="68FCADE5" w14:textId="2071ECF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525 </w:t>
            </w:r>
          </w:p>
        </w:tc>
        <w:tc>
          <w:tcPr>
            <w:tcW w:w="798" w:type="dxa"/>
            <w:shd w:val="clear" w:color="auto" w:fill="auto"/>
            <w:noWrap/>
            <w:vAlign w:val="bottom"/>
            <w:hideMark/>
          </w:tcPr>
          <w:p w14:paraId="40A80E72" w14:textId="4D9C6C0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260 </w:t>
            </w:r>
          </w:p>
        </w:tc>
        <w:tc>
          <w:tcPr>
            <w:tcW w:w="798" w:type="dxa"/>
            <w:shd w:val="clear" w:color="auto" w:fill="auto"/>
            <w:noWrap/>
            <w:vAlign w:val="bottom"/>
            <w:hideMark/>
          </w:tcPr>
          <w:p w14:paraId="0A3F069B" w14:textId="04E8965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992 </w:t>
            </w:r>
          </w:p>
        </w:tc>
        <w:tc>
          <w:tcPr>
            <w:tcW w:w="798" w:type="dxa"/>
            <w:shd w:val="clear" w:color="auto" w:fill="auto"/>
            <w:noWrap/>
            <w:vAlign w:val="bottom"/>
            <w:hideMark/>
          </w:tcPr>
          <w:p w14:paraId="2EED1DF5" w14:textId="69DC6CF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719 </w:t>
            </w:r>
          </w:p>
        </w:tc>
        <w:tc>
          <w:tcPr>
            <w:tcW w:w="798" w:type="dxa"/>
            <w:shd w:val="clear" w:color="auto" w:fill="auto"/>
            <w:noWrap/>
            <w:vAlign w:val="bottom"/>
            <w:hideMark/>
          </w:tcPr>
          <w:p w14:paraId="59A31BF1" w14:textId="484DD02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443 </w:t>
            </w:r>
          </w:p>
        </w:tc>
        <w:tc>
          <w:tcPr>
            <w:tcW w:w="798" w:type="dxa"/>
            <w:shd w:val="clear" w:color="auto" w:fill="auto"/>
            <w:noWrap/>
            <w:vAlign w:val="bottom"/>
            <w:hideMark/>
          </w:tcPr>
          <w:p w14:paraId="6173C185" w14:textId="6C37EC8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163 </w:t>
            </w:r>
          </w:p>
        </w:tc>
        <w:tc>
          <w:tcPr>
            <w:tcW w:w="798" w:type="dxa"/>
            <w:shd w:val="clear" w:color="auto" w:fill="auto"/>
            <w:noWrap/>
            <w:vAlign w:val="bottom"/>
            <w:hideMark/>
          </w:tcPr>
          <w:p w14:paraId="30D3E468" w14:textId="387A720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880 </w:t>
            </w:r>
          </w:p>
        </w:tc>
        <w:tc>
          <w:tcPr>
            <w:tcW w:w="798" w:type="dxa"/>
            <w:shd w:val="clear" w:color="auto" w:fill="auto"/>
            <w:noWrap/>
            <w:vAlign w:val="bottom"/>
            <w:hideMark/>
          </w:tcPr>
          <w:p w14:paraId="4BEE427F" w14:textId="4C7649B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593 </w:t>
            </w:r>
          </w:p>
        </w:tc>
        <w:tc>
          <w:tcPr>
            <w:tcW w:w="798" w:type="dxa"/>
            <w:gridSpan w:val="2"/>
            <w:shd w:val="clear" w:color="auto" w:fill="auto"/>
            <w:noWrap/>
            <w:vAlign w:val="bottom"/>
            <w:hideMark/>
          </w:tcPr>
          <w:p w14:paraId="0E79DE60" w14:textId="70F7E2E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304 </w:t>
            </w:r>
          </w:p>
        </w:tc>
      </w:tr>
      <w:tr w:rsidR="0085689E" w:rsidRPr="0085689E" w14:paraId="2452DC37" w14:textId="77777777" w:rsidTr="0085689E">
        <w:trPr>
          <w:gridAfter w:val="1"/>
          <w:wAfter w:w="7" w:type="dxa"/>
          <w:trHeight w:val="301"/>
        </w:trPr>
        <w:tc>
          <w:tcPr>
            <w:tcW w:w="1464" w:type="dxa"/>
            <w:shd w:val="clear" w:color="auto" w:fill="auto"/>
            <w:noWrap/>
            <w:vAlign w:val="bottom"/>
            <w:hideMark/>
          </w:tcPr>
          <w:p w14:paraId="753D12A9"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MOLSHA Model 3</w:t>
            </w:r>
          </w:p>
        </w:tc>
        <w:tc>
          <w:tcPr>
            <w:tcW w:w="798" w:type="dxa"/>
            <w:shd w:val="clear" w:color="auto" w:fill="auto"/>
            <w:noWrap/>
            <w:vAlign w:val="bottom"/>
            <w:hideMark/>
          </w:tcPr>
          <w:p w14:paraId="4301DE0C" w14:textId="70C797F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761 </w:t>
            </w:r>
          </w:p>
        </w:tc>
        <w:tc>
          <w:tcPr>
            <w:tcW w:w="798" w:type="dxa"/>
            <w:shd w:val="clear" w:color="auto" w:fill="auto"/>
            <w:noWrap/>
            <w:vAlign w:val="bottom"/>
            <w:hideMark/>
          </w:tcPr>
          <w:p w14:paraId="39B0478E" w14:textId="341D006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888 </w:t>
            </w:r>
          </w:p>
        </w:tc>
        <w:tc>
          <w:tcPr>
            <w:tcW w:w="798" w:type="dxa"/>
            <w:shd w:val="clear" w:color="auto" w:fill="auto"/>
            <w:noWrap/>
            <w:vAlign w:val="bottom"/>
            <w:hideMark/>
          </w:tcPr>
          <w:p w14:paraId="3AB5DA38" w14:textId="57A508A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015 </w:t>
            </w:r>
          </w:p>
        </w:tc>
        <w:tc>
          <w:tcPr>
            <w:tcW w:w="798" w:type="dxa"/>
            <w:shd w:val="clear" w:color="auto" w:fill="auto"/>
            <w:noWrap/>
            <w:vAlign w:val="bottom"/>
            <w:hideMark/>
          </w:tcPr>
          <w:p w14:paraId="6D8162B1" w14:textId="714A6A2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141 </w:t>
            </w:r>
          </w:p>
        </w:tc>
        <w:tc>
          <w:tcPr>
            <w:tcW w:w="798" w:type="dxa"/>
            <w:shd w:val="clear" w:color="auto" w:fill="auto"/>
            <w:noWrap/>
            <w:vAlign w:val="bottom"/>
            <w:hideMark/>
          </w:tcPr>
          <w:p w14:paraId="17B42407" w14:textId="4ED63DF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266 </w:t>
            </w:r>
          </w:p>
        </w:tc>
        <w:tc>
          <w:tcPr>
            <w:tcW w:w="798" w:type="dxa"/>
            <w:shd w:val="clear" w:color="auto" w:fill="auto"/>
            <w:noWrap/>
            <w:vAlign w:val="bottom"/>
            <w:hideMark/>
          </w:tcPr>
          <w:p w14:paraId="74D6E09B" w14:textId="0C132B2F"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390 </w:t>
            </w:r>
          </w:p>
        </w:tc>
        <w:tc>
          <w:tcPr>
            <w:tcW w:w="798" w:type="dxa"/>
            <w:shd w:val="clear" w:color="auto" w:fill="auto"/>
            <w:noWrap/>
            <w:vAlign w:val="bottom"/>
            <w:hideMark/>
          </w:tcPr>
          <w:p w14:paraId="72737FC2" w14:textId="566C5B6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514 </w:t>
            </w:r>
          </w:p>
        </w:tc>
        <w:tc>
          <w:tcPr>
            <w:tcW w:w="798" w:type="dxa"/>
            <w:shd w:val="clear" w:color="auto" w:fill="auto"/>
            <w:noWrap/>
            <w:vAlign w:val="bottom"/>
            <w:hideMark/>
          </w:tcPr>
          <w:p w14:paraId="53F93394" w14:textId="15FA5FA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636 </w:t>
            </w:r>
          </w:p>
        </w:tc>
        <w:tc>
          <w:tcPr>
            <w:tcW w:w="798" w:type="dxa"/>
            <w:shd w:val="clear" w:color="auto" w:fill="auto"/>
            <w:noWrap/>
            <w:vAlign w:val="bottom"/>
            <w:hideMark/>
          </w:tcPr>
          <w:p w14:paraId="1A3CA995" w14:textId="41341AC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757 </w:t>
            </w:r>
          </w:p>
        </w:tc>
        <w:tc>
          <w:tcPr>
            <w:tcW w:w="798" w:type="dxa"/>
            <w:gridSpan w:val="2"/>
            <w:shd w:val="clear" w:color="auto" w:fill="auto"/>
            <w:noWrap/>
            <w:vAlign w:val="bottom"/>
            <w:hideMark/>
          </w:tcPr>
          <w:p w14:paraId="2442736D" w14:textId="06F3217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879 </w:t>
            </w:r>
          </w:p>
        </w:tc>
      </w:tr>
      <w:tr w:rsidR="0085689E" w:rsidRPr="0085689E" w14:paraId="671E6F82" w14:textId="77777777" w:rsidTr="0085689E">
        <w:trPr>
          <w:gridAfter w:val="1"/>
          <w:wAfter w:w="7" w:type="dxa"/>
          <w:trHeight w:val="301"/>
        </w:trPr>
        <w:tc>
          <w:tcPr>
            <w:tcW w:w="1464" w:type="dxa"/>
            <w:shd w:val="clear" w:color="auto" w:fill="auto"/>
            <w:noWrap/>
            <w:vAlign w:val="bottom"/>
            <w:hideMark/>
          </w:tcPr>
          <w:p w14:paraId="19D6E5A0"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MOLSHA Model 4</w:t>
            </w:r>
          </w:p>
        </w:tc>
        <w:tc>
          <w:tcPr>
            <w:tcW w:w="798" w:type="dxa"/>
            <w:shd w:val="clear" w:color="auto" w:fill="auto"/>
            <w:noWrap/>
            <w:vAlign w:val="bottom"/>
            <w:hideMark/>
          </w:tcPr>
          <w:p w14:paraId="6433F514" w14:textId="3858041C"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-64</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579 </w:t>
            </w:r>
          </w:p>
        </w:tc>
        <w:tc>
          <w:tcPr>
            <w:tcW w:w="798" w:type="dxa"/>
            <w:shd w:val="clear" w:color="auto" w:fill="auto"/>
            <w:noWrap/>
            <w:vAlign w:val="bottom"/>
            <w:hideMark/>
          </w:tcPr>
          <w:p w14:paraId="384DE4D2" w14:textId="23A2884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427 </w:t>
            </w:r>
          </w:p>
        </w:tc>
        <w:tc>
          <w:tcPr>
            <w:tcW w:w="798" w:type="dxa"/>
            <w:shd w:val="clear" w:color="auto" w:fill="auto"/>
            <w:noWrap/>
            <w:vAlign w:val="bottom"/>
            <w:hideMark/>
          </w:tcPr>
          <w:p w14:paraId="1F501CFD" w14:textId="2D51F68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263 </w:t>
            </w:r>
          </w:p>
        </w:tc>
        <w:tc>
          <w:tcPr>
            <w:tcW w:w="798" w:type="dxa"/>
            <w:shd w:val="clear" w:color="auto" w:fill="auto"/>
            <w:noWrap/>
            <w:vAlign w:val="bottom"/>
            <w:hideMark/>
          </w:tcPr>
          <w:p w14:paraId="5F74E170" w14:textId="3C6BC63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088 </w:t>
            </w:r>
          </w:p>
        </w:tc>
        <w:tc>
          <w:tcPr>
            <w:tcW w:w="798" w:type="dxa"/>
            <w:shd w:val="clear" w:color="auto" w:fill="auto"/>
            <w:noWrap/>
            <w:vAlign w:val="bottom"/>
            <w:hideMark/>
          </w:tcPr>
          <w:p w14:paraId="21F96320" w14:textId="0D9F89F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904 </w:t>
            </w:r>
          </w:p>
        </w:tc>
        <w:tc>
          <w:tcPr>
            <w:tcW w:w="798" w:type="dxa"/>
            <w:shd w:val="clear" w:color="auto" w:fill="auto"/>
            <w:noWrap/>
            <w:vAlign w:val="bottom"/>
            <w:hideMark/>
          </w:tcPr>
          <w:p w14:paraId="775C8981" w14:textId="3C7C90B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711 </w:t>
            </w:r>
          </w:p>
        </w:tc>
        <w:tc>
          <w:tcPr>
            <w:tcW w:w="798" w:type="dxa"/>
            <w:shd w:val="clear" w:color="auto" w:fill="auto"/>
            <w:noWrap/>
            <w:vAlign w:val="bottom"/>
            <w:hideMark/>
          </w:tcPr>
          <w:p w14:paraId="3414139F" w14:textId="11C96B7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511 </w:t>
            </w:r>
          </w:p>
        </w:tc>
        <w:tc>
          <w:tcPr>
            <w:tcW w:w="798" w:type="dxa"/>
            <w:shd w:val="clear" w:color="auto" w:fill="auto"/>
            <w:noWrap/>
            <w:vAlign w:val="bottom"/>
            <w:hideMark/>
          </w:tcPr>
          <w:p w14:paraId="01419B0C" w14:textId="772D898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-56</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303 </w:t>
            </w:r>
          </w:p>
        </w:tc>
        <w:tc>
          <w:tcPr>
            <w:tcW w:w="798" w:type="dxa"/>
            <w:shd w:val="clear" w:color="auto" w:fill="auto"/>
            <w:noWrap/>
            <w:vAlign w:val="bottom"/>
            <w:hideMark/>
          </w:tcPr>
          <w:p w14:paraId="4CE5DE7F" w14:textId="2901E83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-55</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090 </w:t>
            </w:r>
          </w:p>
        </w:tc>
        <w:tc>
          <w:tcPr>
            <w:tcW w:w="798" w:type="dxa"/>
            <w:gridSpan w:val="2"/>
            <w:shd w:val="clear" w:color="auto" w:fill="auto"/>
            <w:noWrap/>
            <w:vAlign w:val="bottom"/>
            <w:hideMark/>
          </w:tcPr>
          <w:p w14:paraId="29957E63" w14:textId="49358C3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866 </w:t>
            </w:r>
          </w:p>
        </w:tc>
      </w:tr>
      <w:tr w:rsidR="0085689E" w:rsidRPr="0085689E" w14:paraId="0E7E75FE" w14:textId="77777777" w:rsidTr="0085689E">
        <w:trPr>
          <w:gridAfter w:val="1"/>
          <w:wAfter w:w="7" w:type="dxa"/>
          <w:trHeight w:val="301"/>
        </w:trPr>
        <w:tc>
          <w:tcPr>
            <w:tcW w:w="1464" w:type="dxa"/>
            <w:shd w:val="clear" w:color="auto" w:fill="auto"/>
            <w:noWrap/>
            <w:vAlign w:val="bottom"/>
            <w:hideMark/>
          </w:tcPr>
          <w:p w14:paraId="15A8BC60"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1a</w:t>
            </w:r>
          </w:p>
        </w:tc>
        <w:tc>
          <w:tcPr>
            <w:tcW w:w="798" w:type="dxa"/>
            <w:shd w:val="clear" w:color="auto" w:fill="auto"/>
            <w:noWrap/>
            <w:vAlign w:val="bottom"/>
            <w:hideMark/>
          </w:tcPr>
          <w:p w14:paraId="054F62CE"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518E2797"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5591B2E2"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51885893"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76BADC63"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79A5ABC3" w14:textId="26513A2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443 </w:t>
            </w:r>
          </w:p>
        </w:tc>
        <w:tc>
          <w:tcPr>
            <w:tcW w:w="798" w:type="dxa"/>
            <w:shd w:val="clear" w:color="auto" w:fill="auto"/>
            <w:noWrap/>
            <w:vAlign w:val="bottom"/>
            <w:hideMark/>
          </w:tcPr>
          <w:p w14:paraId="63BB43F6" w14:textId="1531B78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163 </w:t>
            </w:r>
          </w:p>
        </w:tc>
        <w:tc>
          <w:tcPr>
            <w:tcW w:w="798" w:type="dxa"/>
            <w:shd w:val="clear" w:color="auto" w:fill="auto"/>
            <w:noWrap/>
            <w:vAlign w:val="bottom"/>
            <w:hideMark/>
          </w:tcPr>
          <w:p w14:paraId="222B1268" w14:textId="2F5A6E1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880 </w:t>
            </w:r>
          </w:p>
        </w:tc>
        <w:tc>
          <w:tcPr>
            <w:tcW w:w="798" w:type="dxa"/>
            <w:shd w:val="clear" w:color="auto" w:fill="auto"/>
            <w:noWrap/>
            <w:vAlign w:val="bottom"/>
            <w:hideMark/>
          </w:tcPr>
          <w:p w14:paraId="696DD1AE" w14:textId="3B3E3D1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593 </w:t>
            </w:r>
          </w:p>
        </w:tc>
        <w:tc>
          <w:tcPr>
            <w:tcW w:w="798" w:type="dxa"/>
            <w:gridSpan w:val="2"/>
            <w:shd w:val="clear" w:color="auto" w:fill="auto"/>
            <w:noWrap/>
            <w:vAlign w:val="bottom"/>
            <w:hideMark/>
          </w:tcPr>
          <w:p w14:paraId="3511FF5E" w14:textId="5DBAD2A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304 </w:t>
            </w:r>
          </w:p>
        </w:tc>
      </w:tr>
      <w:tr w:rsidR="0085689E" w:rsidRPr="0085689E" w14:paraId="450E121D" w14:textId="77777777" w:rsidTr="0085689E">
        <w:trPr>
          <w:gridAfter w:val="1"/>
          <w:wAfter w:w="7" w:type="dxa"/>
          <w:trHeight w:val="301"/>
        </w:trPr>
        <w:tc>
          <w:tcPr>
            <w:tcW w:w="1464" w:type="dxa"/>
            <w:shd w:val="clear" w:color="auto" w:fill="auto"/>
            <w:noWrap/>
            <w:vAlign w:val="bottom"/>
            <w:hideMark/>
          </w:tcPr>
          <w:p w14:paraId="248157A2"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1b</w:t>
            </w:r>
          </w:p>
        </w:tc>
        <w:tc>
          <w:tcPr>
            <w:tcW w:w="798" w:type="dxa"/>
            <w:shd w:val="clear" w:color="auto" w:fill="auto"/>
            <w:noWrap/>
            <w:vAlign w:val="bottom"/>
            <w:hideMark/>
          </w:tcPr>
          <w:p w14:paraId="110BAAD6"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07A58413"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73C88672"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6EDAB06F"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56AF7740"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247EC5DE"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2E79938A"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091DF053"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shd w:val="clear" w:color="auto" w:fill="auto"/>
            <w:noWrap/>
            <w:vAlign w:val="bottom"/>
            <w:hideMark/>
          </w:tcPr>
          <w:p w14:paraId="5C9955CD"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c>
          <w:tcPr>
            <w:tcW w:w="798" w:type="dxa"/>
            <w:gridSpan w:val="2"/>
            <w:shd w:val="clear" w:color="auto" w:fill="auto"/>
            <w:noWrap/>
            <w:vAlign w:val="bottom"/>
            <w:hideMark/>
          </w:tcPr>
          <w:p w14:paraId="017D756A"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0 </w:t>
            </w:r>
          </w:p>
        </w:tc>
      </w:tr>
      <w:tr w:rsidR="0085689E" w:rsidRPr="0085689E" w14:paraId="7A3D0244" w14:textId="77777777" w:rsidTr="0085689E">
        <w:trPr>
          <w:gridAfter w:val="1"/>
          <w:wAfter w:w="7" w:type="dxa"/>
          <w:trHeight w:val="301"/>
        </w:trPr>
        <w:tc>
          <w:tcPr>
            <w:tcW w:w="1464" w:type="dxa"/>
            <w:shd w:val="clear" w:color="auto" w:fill="auto"/>
            <w:noWrap/>
            <w:vAlign w:val="bottom"/>
            <w:hideMark/>
          </w:tcPr>
          <w:p w14:paraId="47D9BBA0"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2</w:t>
            </w:r>
          </w:p>
        </w:tc>
        <w:tc>
          <w:tcPr>
            <w:tcW w:w="798" w:type="dxa"/>
            <w:shd w:val="clear" w:color="auto" w:fill="auto"/>
            <w:noWrap/>
            <w:vAlign w:val="bottom"/>
            <w:hideMark/>
          </w:tcPr>
          <w:p w14:paraId="06FFCD4F" w14:textId="632F4F9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986 </w:t>
            </w:r>
          </w:p>
        </w:tc>
        <w:tc>
          <w:tcPr>
            <w:tcW w:w="798" w:type="dxa"/>
            <w:shd w:val="clear" w:color="auto" w:fill="auto"/>
            <w:noWrap/>
            <w:vAlign w:val="bottom"/>
            <w:hideMark/>
          </w:tcPr>
          <w:p w14:paraId="1E73FD8F" w14:textId="290C48C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834 </w:t>
            </w:r>
          </w:p>
        </w:tc>
        <w:tc>
          <w:tcPr>
            <w:tcW w:w="798" w:type="dxa"/>
            <w:shd w:val="clear" w:color="auto" w:fill="auto"/>
            <w:noWrap/>
            <w:vAlign w:val="bottom"/>
            <w:hideMark/>
          </w:tcPr>
          <w:p w14:paraId="62D310B8" w14:textId="5751426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680 </w:t>
            </w:r>
          </w:p>
        </w:tc>
        <w:tc>
          <w:tcPr>
            <w:tcW w:w="798" w:type="dxa"/>
            <w:shd w:val="clear" w:color="auto" w:fill="auto"/>
            <w:noWrap/>
            <w:vAlign w:val="bottom"/>
            <w:hideMark/>
          </w:tcPr>
          <w:p w14:paraId="56353E68" w14:textId="636E2FA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524 </w:t>
            </w:r>
          </w:p>
        </w:tc>
        <w:tc>
          <w:tcPr>
            <w:tcW w:w="798" w:type="dxa"/>
            <w:shd w:val="clear" w:color="auto" w:fill="auto"/>
            <w:noWrap/>
            <w:vAlign w:val="bottom"/>
            <w:hideMark/>
          </w:tcPr>
          <w:p w14:paraId="53A7F445" w14:textId="152714A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365 </w:t>
            </w:r>
          </w:p>
        </w:tc>
        <w:tc>
          <w:tcPr>
            <w:tcW w:w="798" w:type="dxa"/>
            <w:shd w:val="clear" w:color="auto" w:fill="auto"/>
            <w:noWrap/>
            <w:vAlign w:val="bottom"/>
            <w:hideMark/>
          </w:tcPr>
          <w:p w14:paraId="6D52E8C2" w14:textId="174F1AB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205 </w:t>
            </w:r>
          </w:p>
        </w:tc>
        <w:tc>
          <w:tcPr>
            <w:tcW w:w="798" w:type="dxa"/>
            <w:shd w:val="clear" w:color="auto" w:fill="auto"/>
            <w:noWrap/>
            <w:vAlign w:val="bottom"/>
            <w:hideMark/>
          </w:tcPr>
          <w:p w14:paraId="20B857AF" w14:textId="50C18B9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043 </w:t>
            </w:r>
          </w:p>
        </w:tc>
        <w:tc>
          <w:tcPr>
            <w:tcW w:w="798" w:type="dxa"/>
            <w:shd w:val="clear" w:color="auto" w:fill="auto"/>
            <w:noWrap/>
            <w:vAlign w:val="bottom"/>
            <w:hideMark/>
          </w:tcPr>
          <w:p w14:paraId="5B089C21" w14:textId="2C1606C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10</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878 </w:t>
            </w:r>
          </w:p>
        </w:tc>
        <w:tc>
          <w:tcPr>
            <w:tcW w:w="798" w:type="dxa"/>
            <w:shd w:val="clear" w:color="auto" w:fill="auto"/>
            <w:noWrap/>
            <w:vAlign w:val="bottom"/>
            <w:hideMark/>
          </w:tcPr>
          <w:p w14:paraId="745A89BB" w14:textId="640E42E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10</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711 </w:t>
            </w:r>
          </w:p>
        </w:tc>
        <w:tc>
          <w:tcPr>
            <w:tcW w:w="798" w:type="dxa"/>
            <w:gridSpan w:val="2"/>
            <w:shd w:val="clear" w:color="auto" w:fill="auto"/>
            <w:noWrap/>
            <w:vAlign w:val="bottom"/>
            <w:hideMark/>
          </w:tcPr>
          <w:p w14:paraId="5062D2C7" w14:textId="122A610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10</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544 </w:t>
            </w:r>
          </w:p>
        </w:tc>
      </w:tr>
      <w:tr w:rsidR="0085689E" w:rsidRPr="0085689E" w14:paraId="0C821AFE" w14:textId="77777777" w:rsidTr="0085689E">
        <w:trPr>
          <w:gridAfter w:val="1"/>
          <w:wAfter w:w="7" w:type="dxa"/>
          <w:trHeight w:val="301"/>
        </w:trPr>
        <w:tc>
          <w:tcPr>
            <w:tcW w:w="1464" w:type="dxa"/>
            <w:shd w:val="clear" w:color="auto" w:fill="auto"/>
            <w:noWrap/>
            <w:vAlign w:val="bottom"/>
            <w:hideMark/>
          </w:tcPr>
          <w:p w14:paraId="118CF313"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3</w:t>
            </w:r>
          </w:p>
        </w:tc>
        <w:tc>
          <w:tcPr>
            <w:tcW w:w="798" w:type="dxa"/>
            <w:shd w:val="clear" w:color="auto" w:fill="auto"/>
            <w:noWrap/>
            <w:vAlign w:val="bottom"/>
            <w:hideMark/>
          </w:tcPr>
          <w:p w14:paraId="6755E9DB" w14:textId="7ED83435"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281 </w:t>
            </w:r>
          </w:p>
        </w:tc>
        <w:tc>
          <w:tcPr>
            <w:tcW w:w="798" w:type="dxa"/>
            <w:shd w:val="clear" w:color="auto" w:fill="auto"/>
            <w:noWrap/>
            <w:vAlign w:val="bottom"/>
            <w:hideMark/>
          </w:tcPr>
          <w:p w14:paraId="65F95B1C" w14:textId="4757D515"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043 </w:t>
            </w:r>
          </w:p>
        </w:tc>
        <w:tc>
          <w:tcPr>
            <w:tcW w:w="798" w:type="dxa"/>
            <w:shd w:val="clear" w:color="auto" w:fill="auto"/>
            <w:noWrap/>
            <w:vAlign w:val="bottom"/>
            <w:hideMark/>
          </w:tcPr>
          <w:p w14:paraId="2A29383C" w14:textId="0F965BFA"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802 </w:t>
            </w:r>
          </w:p>
        </w:tc>
        <w:tc>
          <w:tcPr>
            <w:tcW w:w="798" w:type="dxa"/>
            <w:shd w:val="clear" w:color="auto" w:fill="auto"/>
            <w:noWrap/>
            <w:vAlign w:val="bottom"/>
            <w:hideMark/>
          </w:tcPr>
          <w:p w14:paraId="0A5F2154" w14:textId="1653350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557 </w:t>
            </w:r>
          </w:p>
        </w:tc>
        <w:tc>
          <w:tcPr>
            <w:tcW w:w="798" w:type="dxa"/>
            <w:shd w:val="clear" w:color="auto" w:fill="auto"/>
            <w:noWrap/>
            <w:vAlign w:val="bottom"/>
            <w:hideMark/>
          </w:tcPr>
          <w:p w14:paraId="7E8E4A96" w14:textId="112611A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309 </w:t>
            </w:r>
          </w:p>
        </w:tc>
        <w:tc>
          <w:tcPr>
            <w:tcW w:w="798" w:type="dxa"/>
            <w:shd w:val="clear" w:color="auto" w:fill="auto"/>
            <w:noWrap/>
            <w:vAlign w:val="bottom"/>
            <w:hideMark/>
          </w:tcPr>
          <w:p w14:paraId="33D049BD" w14:textId="7C8011C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059 </w:t>
            </w:r>
          </w:p>
        </w:tc>
        <w:tc>
          <w:tcPr>
            <w:tcW w:w="798" w:type="dxa"/>
            <w:shd w:val="clear" w:color="auto" w:fill="auto"/>
            <w:noWrap/>
            <w:vAlign w:val="bottom"/>
            <w:hideMark/>
          </w:tcPr>
          <w:p w14:paraId="58A9AB34" w14:textId="5836DE8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806 </w:t>
            </w:r>
          </w:p>
        </w:tc>
        <w:tc>
          <w:tcPr>
            <w:tcW w:w="798" w:type="dxa"/>
            <w:shd w:val="clear" w:color="auto" w:fill="auto"/>
            <w:noWrap/>
            <w:vAlign w:val="bottom"/>
            <w:hideMark/>
          </w:tcPr>
          <w:p w14:paraId="0019D80A" w14:textId="4C03B5C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551 </w:t>
            </w:r>
          </w:p>
        </w:tc>
        <w:tc>
          <w:tcPr>
            <w:tcW w:w="798" w:type="dxa"/>
            <w:shd w:val="clear" w:color="auto" w:fill="auto"/>
            <w:noWrap/>
            <w:vAlign w:val="bottom"/>
            <w:hideMark/>
          </w:tcPr>
          <w:p w14:paraId="7A81AB8E" w14:textId="4561CA9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294 </w:t>
            </w:r>
          </w:p>
        </w:tc>
        <w:tc>
          <w:tcPr>
            <w:tcW w:w="798" w:type="dxa"/>
            <w:gridSpan w:val="2"/>
            <w:shd w:val="clear" w:color="auto" w:fill="auto"/>
            <w:noWrap/>
            <w:vAlign w:val="bottom"/>
            <w:hideMark/>
          </w:tcPr>
          <w:p w14:paraId="5B9F6211" w14:textId="53A501C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036 </w:t>
            </w:r>
          </w:p>
        </w:tc>
      </w:tr>
      <w:tr w:rsidR="0085689E" w:rsidRPr="0085689E" w14:paraId="161C4C73" w14:textId="77777777" w:rsidTr="0085689E">
        <w:trPr>
          <w:gridAfter w:val="1"/>
          <w:wAfter w:w="7" w:type="dxa"/>
          <w:trHeight w:val="301"/>
        </w:trPr>
        <w:tc>
          <w:tcPr>
            <w:tcW w:w="1464" w:type="dxa"/>
            <w:shd w:val="clear" w:color="auto" w:fill="auto"/>
            <w:noWrap/>
            <w:vAlign w:val="bottom"/>
            <w:hideMark/>
          </w:tcPr>
          <w:p w14:paraId="76523C91"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4</w:t>
            </w:r>
          </w:p>
        </w:tc>
        <w:tc>
          <w:tcPr>
            <w:tcW w:w="798" w:type="dxa"/>
            <w:shd w:val="clear" w:color="auto" w:fill="auto"/>
            <w:noWrap/>
            <w:vAlign w:val="bottom"/>
            <w:hideMark/>
          </w:tcPr>
          <w:p w14:paraId="4BEA6CA7"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419 </w:t>
            </w:r>
          </w:p>
        </w:tc>
        <w:tc>
          <w:tcPr>
            <w:tcW w:w="798" w:type="dxa"/>
            <w:shd w:val="clear" w:color="auto" w:fill="auto"/>
            <w:noWrap/>
            <w:vAlign w:val="bottom"/>
            <w:hideMark/>
          </w:tcPr>
          <w:p w14:paraId="7B5724BF" w14:textId="7777777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 xml:space="preserve">809 </w:t>
            </w:r>
          </w:p>
        </w:tc>
        <w:tc>
          <w:tcPr>
            <w:tcW w:w="798" w:type="dxa"/>
            <w:shd w:val="clear" w:color="auto" w:fill="auto"/>
            <w:noWrap/>
            <w:vAlign w:val="bottom"/>
            <w:hideMark/>
          </w:tcPr>
          <w:p w14:paraId="5929AAAC" w14:textId="7C41243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200 </w:t>
            </w:r>
          </w:p>
        </w:tc>
        <w:tc>
          <w:tcPr>
            <w:tcW w:w="798" w:type="dxa"/>
            <w:shd w:val="clear" w:color="auto" w:fill="auto"/>
            <w:noWrap/>
            <w:vAlign w:val="bottom"/>
            <w:hideMark/>
          </w:tcPr>
          <w:p w14:paraId="2E8568EB" w14:textId="6A179A1D"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579 </w:t>
            </w:r>
          </w:p>
        </w:tc>
        <w:tc>
          <w:tcPr>
            <w:tcW w:w="798" w:type="dxa"/>
            <w:shd w:val="clear" w:color="auto" w:fill="auto"/>
            <w:noWrap/>
            <w:vAlign w:val="bottom"/>
            <w:hideMark/>
          </w:tcPr>
          <w:p w14:paraId="4F16D071" w14:textId="26802AAC"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930 </w:t>
            </w:r>
          </w:p>
        </w:tc>
        <w:tc>
          <w:tcPr>
            <w:tcW w:w="798" w:type="dxa"/>
            <w:shd w:val="clear" w:color="auto" w:fill="auto"/>
            <w:noWrap/>
            <w:vAlign w:val="bottom"/>
            <w:hideMark/>
          </w:tcPr>
          <w:p w14:paraId="39476D6C" w14:textId="1DF1BDB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252 </w:t>
            </w:r>
          </w:p>
        </w:tc>
        <w:tc>
          <w:tcPr>
            <w:tcW w:w="798" w:type="dxa"/>
            <w:shd w:val="clear" w:color="auto" w:fill="auto"/>
            <w:noWrap/>
            <w:vAlign w:val="bottom"/>
            <w:hideMark/>
          </w:tcPr>
          <w:p w14:paraId="043D9112" w14:textId="5E06BB1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582 </w:t>
            </w:r>
          </w:p>
        </w:tc>
        <w:tc>
          <w:tcPr>
            <w:tcW w:w="798" w:type="dxa"/>
            <w:shd w:val="clear" w:color="auto" w:fill="auto"/>
            <w:noWrap/>
            <w:vAlign w:val="bottom"/>
            <w:hideMark/>
          </w:tcPr>
          <w:p w14:paraId="48F301EE" w14:textId="43434282"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885 </w:t>
            </w:r>
          </w:p>
        </w:tc>
        <w:tc>
          <w:tcPr>
            <w:tcW w:w="798" w:type="dxa"/>
            <w:shd w:val="clear" w:color="auto" w:fill="auto"/>
            <w:noWrap/>
            <w:vAlign w:val="bottom"/>
            <w:hideMark/>
          </w:tcPr>
          <w:p w14:paraId="2D9DEF9D" w14:textId="065B4C1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186 </w:t>
            </w:r>
          </w:p>
        </w:tc>
        <w:tc>
          <w:tcPr>
            <w:tcW w:w="798" w:type="dxa"/>
            <w:gridSpan w:val="2"/>
            <w:shd w:val="clear" w:color="auto" w:fill="auto"/>
            <w:noWrap/>
            <w:vAlign w:val="bottom"/>
            <w:hideMark/>
          </w:tcPr>
          <w:p w14:paraId="1EFE1FF2" w14:textId="77821605"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453 </w:t>
            </w:r>
          </w:p>
        </w:tc>
      </w:tr>
      <w:tr w:rsidR="0085689E" w:rsidRPr="0085689E" w14:paraId="2FED9C03" w14:textId="77777777" w:rsidTr="0085689E">
        <w:trPr>
          <w:gridAfter w:val="1"/>
          <w:wAfter w:w="7" w:type="dxa"/>
          <w:trHeight w:val="301"/>
        </w:trPr>
        <w:tc>
          <w:tcPr>
            <w:tcW w:w="1464" w:type="dxa"/>
            <w:shd w:val="clear" w:color="auto" w:fill="auto"/>
            <w:noWrap/>
            <w:vAlign w:val="bottom"/>
            <w:hideMark/>
          </w:tcPr>
          <w:p w14:paraId="56ADA0D5"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5a</w:t>
            </w:r>
          </w:p>
        </w:tc>
        <w:tc>
          <w:tcPr>
            <w:tcW w:w="798" w:type="dxa"/>
            <w:shd w:val="clear" w:color="auto" w:fill="auto"/>
            <w:noWrap/>
            <w:vAlign w:val="bottom"/>
            <w:hideMark/>
          </w:tcPr>
          <w:p w14:paraId="5DFFE90A" w14:textId="5493A29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028 </w:t>
            </w:r>
          </w:p>
        </w:tc>
        <w:tc>
          <w:tcPr>
            <w:tcW w:w="798" w:type="dxa"/>
            <w:shd w:val="clear" w:color="auto" w:fill="auto"/>
            <w:noWrap/>
            <w:vAlign w:val="bottom"/>
            <w:hideMark/>
          </w:tcPr>
          <w:p w14:paraId="3D9C006C" w14:textId="3ED186E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050 </w:t>
            </w:r>
          </w:p>
        </w:tc>
        <w:tc>
          <w:tcPr>
            <w:tcW w:w="798" w:type="dxa"/>
            <w:shd w:val="clear" w:color="auto" w:fill="auto"/>
            <w:noWrap/>
            <w:vAlign w:val="bottom"/>
            <w:hideMark/>
          </w:tcPr>
          <w:p w14:paraId="24C8F645" w14:textId="0730EBB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069 </w:t>
            </w:r>
          </w:p>
        </w:tc>
        <w:tc>
          <w:tcPr>
            <w:tcW w:w="798" w:type="dxa"/>
            <w:shd w:val="clear" w:color="auto" w:fill="auto"/>
            <w:noWrap/>
            <w:vAlign w:val="bottom"/>
            <w:hideMark/>
          </w:tcPr>
          <w:p w14:paraId="4C9C7009" w14:textId="7ACE995F"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088 </w:t>
            </w:r>
          </w:p>
        </w:tc>
        <w:tc>
          <w:tcPr>
            <w:tcW w:w="798" w:type="dxa"/>
            <w:shd w:val="clear" w:color="auto" w:fill="auto"/>
            <w:noWrap/>
            <w:vAlign w:val="bottom"/>
            <w:hideMark/>
          </w:tcPr>
          <w:p w14:paraId="2882E13D" w14:textId="62DEDAE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105 </w:t>
            </w:r>
          </w:p>
        </w:tc>
        <w:tc>
          <w:tcPr>
            <w:tcW w:w="798" w:type="dxa"/>
            <w:shd w:val="clear" w:color="auto" w:fill="auto"/>
            <w:noWrap/>
            <w:vAlign w:val="bottom"/>
            <w:hideMark/>
          </w:tcPr>
          <w:p w14:paraId="40079E14" w14:textId="1A81BB6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121 </w:t>
            </w:r>
          </w:p>
        </w:tc>
        <w:tc>
          <w:tcPr>
            <w:tcW w:w="798" w:type="dxa"/>
            <w:shd w:val="clear" w:color="auto" w:fill="auto"/>
            <w:noWrap/>
            <w:vAlign w:val="bottom"/>
            <w:hideMark/>
          </w:tcPr>
          <w:p w14:paraId="7F483297" w14:textId="7DFEF0D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136 </w:t>
            </w:r>
          </w:p>
        </w:tc>
        <w:tc>
          <w:tcPr>
            <w:tcW w:w="798" w:type="dxa"/>
            <w:shd w:val="clear" w:color="auto" w:fill="auto"/>
            <w:noWrap/>
            <w:vAlign w:val="bottom"/>
            <w:hideMark/>
          </w:tcPr>
          <w:p w14:paraId="0FC9B615" w14:textId="386AA8E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149 </w:t>
            </w:r>
          </w:p>
        </w:tc>
        <w:tc>
          <w:tcPr>
            <w:tcW w:w="798" w:type="dxa"/>
            <w:shd w:val="clear" w:color="auto" w:fill="auto"/>
            <w:noWrap/>
            <w:vAlign w:val="bottom"/>
            <w:hideMark/>
          </w:tcPr>
          <w:p w14:paraId="485AF468" w14:textId="6EDE40F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161 </w:t>
            </w:r>
          </w:p>
        </w:tc>
        <w:tc>
          <w:tcPr>
            <w:tcW w:w="798" w:type="dxa"/>
            <w:gridSpan w:val="2"/>
            <w:shd w:val="clear" w:color="auto" w:fill="auto"/>
            <w:noWrap/>
            <w:vAlign w:val="bottom"/>
            <w:hideMark/>
          </w:tcPr>
          <w:p w14:paraId="645F1D22" w14:textId="5F6F338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173 </w:t>
            </w:r>
          </w:p>
        </w:tc>
      </w:tr>
      <w:tr w:rsidR="0085689E" w:rsidRPr="0085689E" w14:paraId="29006D68" w14:textId="77777777" w:rsidTr="0085689E">
        <w:trPr>
          <w:gridAfter w:val="1"/>
          <w:wAfter w:w="7" w:type="dxa"/>
          <w:trHeight w:val="301"/>
        </w:trPr>
        <w:tc>
          <w:tcPr>
            <w:tcW w:w="1464" w:type="dxa"/>
            <w:shd w:val="clear" w:color="auto" w:fill="auto"/>
            <w:noWrap/>
            <w:vAlign w:val="bottom"/>
            <w:hideMark/>
          </w:tcPr>
          <w:p w14:paraId="4986DFD4"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5b</w:t>
            </w:r>
          </w:p>
        </w:tc>
        <w:tc>
          <w:tcPr>
            <w:tcW w:w="798" w:type="dxa"/>
            <w:shd w:val="clear" w:color="auto" w:fill="auto"/>
            <w:noWrap/>
            <w:vAlign w:val="bottom"/>
            <w:hideMark/>
          </w:tcPr>
          <w:p w14:paraId="56459F75" w14:textId="481875D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506 </w:t>
            </w:r>
          </w:p>
        </w:tc>
        <w:tc>
          <w:tcPr>
            <w:tcW w:w="798" w:type="dxa"/>
            <w:shd w:val="clear" w:color="auto" w:fill="auto"/>
            <w:noWrap/>
            <w:vAlign w:val="bottom"/>
            <w:hideMark/>
          </w:tcPr>
          <w:p w14:paraId="4803245E" w14:textId="6D6CC07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923 </w:t>
            </w:r>
          </w:p>
        </w:tc>
        <w:tc>
          <w:tcPr>
            <w:tcW w:w="798" w:type="dxa"/>
            <w:shd w:val="clear" w:color="auto" w:fill="auto"/>
            <w:noWrap/>
            <w:vAlign w:val="bottom"/>
            <w:hideMark/>
          </w:tcPr>
          <w:p w14:paraId="3B971453" w14:textId="0020AAD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335 </w:t>
            </w:r>
          </w:p>
        </w:tc>
        <w:tc>
          <w:tcPr>
            <w:tcW w:w="798" w:type="dxa"/>
            <w:shd w:val="clear" w:color="auto" w:fill="auto"/>
            <w:noWrap/>
            <w:vAlign w:val="bottom"/>
            <w:hideMark/>
          </w:tcPr>
          <w:p w14:paraId="2DF37664" w14:textId="0047B01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-24</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741 </w:t>
            </w:r>
          </w:p>
        </w:tc>
        <w:tc>
          <w:tcPr>
            <w:tcW w:w="798" w:type="dxa"/>
            <w:shd w:val="clear" w:color="auto" w:fill="auto"/>
            <w:noWrap/>
            <w:vAlign w:val="bottom"/>
            <w:hideMark/>
          </w:tcPr>
          <w:p w14:paraId="7011A3AE" w14:textId="593B00A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-24</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144 </w:t>
            </w:r>
          </w:p>
        </w:tc>
        <w:tc>
          <w:tcPr>
            <w:tcW w:w="798" w:type="dxa"/>
            <w:shd w:val="clear" w:color="auto" w:fill="auto"/>
            <w:noWrap/>
            <w:vAlign w:val="bottom"/>
            <w:hideMark/>
          </w:tcPr>
          <w:p w14:paraId="6FC143BE" w14:textId="4793F10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543 </w:t>
            </w:r>
          </w:p>
        </w:tc>
        <w:tc>
          <w:tcPr>
            <w:tcW w:w="798" w:type="dxa"/>
            <w:shd w:val="clear" w:color="auto" w:fill="auto"/>
            <w:noWrap/>
            <w:vAlign w:val="bottom"/>
            <w:hideMark/>
          </w:tcPr>
          <w:p w14:paraId="6450C1D6" w14:textId="1192518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939 </w:t>
            </w:r>
          </w:p>
        </w:tc>
        <w:tc>
          <w:tcPr>
            <w:tcW w:w="798" w:type="dxa"/>
            <w:shd w:val="clear" w:color="auto" w:fill="auto"/>
            <w:noWrap/>
            <w:vAlign w:val="bottom"/>
            <w:hideMark/>
          </w:tcPr>
          <w:p w14:paraId="09292BA7" w14:textId="354E02B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332 </w:t>
            </w:r>
          </w:p>
        </w:tc>
        <w:tc>
          <w:tcPr>
            <w:tcW w:w="798" w:type="dxa"/>
            <w:shd w:val="clear" w:color="auto" w:fill="auto"/>
            <w:noWrap/>
            <w:vAlign w:val="bottom"/>
            <w:hideMark/>
          </w:tcPr>
          <w:p w14:paraId="0B7C5148" w14:textId="0CCB883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723 </w:t>
            </w:r>
          </w:p>
        </w:tc>
        <w:tc>
          <w:tcPr>
            <w:tcW w:w="798" w:type="dxa"/>
            <w:gridSpan w:val="2"/>
            <w:shd w:val="clear" w:color="auto" w:fill="auto"/>
            <w:noWrap/>
            <w:vAlign w:val="bottom"/>
            <w:hideMark/>
          </w:tcPr>
          <w:p w14:paraId="3B46DFB1" w14:textId="773670DC"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-21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108 </w:t>
            </w:r>
          </w:p>
        </w:tc>
      </w:tr>
      <w:tr w:rsidR="0085689E" w:rsidRPr="0085689E" w14:paraId="1F61FA80" w14:textId="77777777" w:rsidTr="0085689E">
        <w:trPr>
          <w:gridAfter w:val="1"/>
          <w:wAfter w:w="7" w:type="dxa"/>
          <w:trHeight w:val="301"/>
        </w:trPr>
        <w:tc>
          <w:tcPr>
            <w:tcW w:w="1464" w:type="dxa"/>
            <w:shd w:val="clear" w:color="auto" w:fill="auto"/>
            <w:noWrap/>
            <w:vAlign w:val="bottom"/>
            <w:hideMark/>
          </w:tcPr>
          <w:p w14:paraId="1071FC09"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5c</w:t>
            </w:r>
          </w:p>
        </w:tc>
        <w:tc>
          <w:tcPr>
            <w:tcW w:w="798" w:type="dxa"/>
            <w:shd w:val="clear" w:color="auto" w:fill="auto"/>
            <w:noWrap/>
            <w:vAlign w:val="bottom"/>
            <w:hideMark/>
          </w:tcPr>
          <w:p w14:paraId="7FDEA328" w14:textId="7E94ACE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-71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538 </w:t>
            </w:r>
          </w:p>
        </w:tc>
        <w:tc>
          <w:tcPr>
            <w:tcW w:w="798" w:type="dxa"/>
            <w:shd w:val="clear" w:color="auto" w:fill="auto"/>
            <w:noWrap/>
            <w:vAlign w:val="bottom"/>
            <w:hideMark/>
          </w:tcPr>
          <w:p w14:paraId="1B263716" w14:textId="28BA9D19"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-70</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280 </w:t>
            </w:r>
          </w:p>
        </w:tc>
        <w:tc>
          <w:tcPr>
            <w:tcW w:w="798" w:type="dxa"/>
            <w:shd w:val="clear" w:color="auto" w:fill="auto"/>
            <w:noWrap/>
            <w:vAlign w:val="bottom"/>
            <w:hideMark/>
          </w:tcPr>
          <w:p w14:paraId="241BFCB8" w14:textId="1A2986F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010 </w:t>
            </w:r>
          </w:p>
        </w:tc>
        <w:tc>
          <w:tcPr>
            <w:tcW w:w="798" w:type="dxa"/>
            <w:shd w:val="clear" w:color="auto" w:fill="auto"/>
            <w:noWrap/>
            <w:vAlign w:val="bottom"/>
            <w:hideMark/>
          </w:tcPr>
          <w:p w14:paraId="60BADB62" w14:textId="462ADAF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727 </w:t>
            </w:r>
          </w:p>
        </w:tc>
        <w:tc>
          <w:tcPr>
            <w:tcW w:w="798" w:type="dxa"/>
            <w:shd w:val="clear" w:color="auto" w:fill="auto"/>
            <w:noWrap/>
            <w:vAlign w:val="bottom"/>
            <w:hideMark/>
          </w:tcPr>
          <w:p w14:paraId="7B7F35CF" w14:textId="751F028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-66</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434 </w:t>
            </w:r>
          </w:p>
        </w:tc>
        <w:tc>
          <w:tcPr>
            <w:tcW w:w="798" w:type="dxa"/>
            <w:shd w:val="clear" w:color="auto" w:fill="auto"/>
            <w:noWrap/>
            <w:vAlign w:val="bottom"/>
            <w:hideMark/>
          </w:tcPr>
          <w:p w14:paraId="5A404607" w14:textId="41B0FC37"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-65</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132 </w:t>
            </w:r>
          </w:p>
        </w:tc>
        <w:tc>
          <w:tcPr>
            <w:tcW w:w="798" w:type="dxa"/>
            <w:shd w:val="clear" w:color="auto" w:fill="auto"/>
            <w:noWrap/>
            <w:vAlign w:val="bottom"/>
            <w:hideMark/>
          </w:tcPr>
          <w:p w14:paraId="6ECB4FE2" w14:textId="3DC89788"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-63</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821 </w:t>
            </w:r>
          </w:p>
        </w:tc>
        <w:tc>
          <w:tcPr>
            <w:tcW w:w="798" w:type="dxa"/>
            <w:shd w:val="clear" w:color="auto" w:fill="auto"/>
            <w:noWrap/>
            <w:vAlign w:val="bottom"/>
            <w:hideMark/>
          </w:tcPr>
          <w:p w14:paraId="08C48D09" w14:textId="536A162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-62</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501 </w:t>
            </w:r>
          </w:p>
        </w:tc>
        <w:tc>
          <w:tcPr>
            <w:tcW w:w="798" w:type="dxa"/>
            <w:shd w:val="clear" w:color="auto" w:fill="auto"/>
            <w:noWrap/>
            <w:vAlign w:val="bottom"/>
            <w:hideMark/>
          </w:tcPr>
          <w:p w14:paraId="77635687" w14:textId="27E160B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-61</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175 </w:t>
            </w:r>
          </w:p>
        </w:tc>
        <w:tc>
          <w:tcPr>
            <w:tcW w:w="798" w:type="dxa"/>
            <w:gridSpan w:val="2"/>
            <w:shd w:val="clear" w:color="auto" w:fill="auto"/>
            <w:noWrap/>
            <w:vAlign w:val="bottom"/>
            <w:hideMark/>
          </w:tcPr>
          <w:p w14:paraId="38FB6517" w14:textId="0C471D74"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-59</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838 </w:t>
            </w:r>
          </w:p>
        </w:tc>
      </w:tr>
      <w:tr w:rsidR="0085689E" w:rsidRPr="0085689E" w14:paraId="75F8D5EB" w14:textId="77777777" w:rsidTr="0085689E">
        <w:trPr>
          <w:gridAfter w:val="1"/>
          <w:wAfter w:w="7" w:type="dxa"/>
          <w:trHeight w:val="301"/>
        </w:trPr>
        <w:tc>
          <w:tcPr>
            <w:tcW w:w="1464" w:type="dxa"/>
            <w:shd w:val="clear" w:color="auto" w:fill="auto"/>
            <w:noWrap/>
            <w:vAlign w:val="bottom"/>
            <w:hideMark/>
          </w:tcPr>
          <w:p w14:paraId="0CD3BD7F" w14:textId="77777777" w:rsidR="0085689E" w:rsidRPr="0085689E" w:rsidRDefault="0085689E" w:rsidP="0085689E">
            <w:pPr>
              <w:spacing w:line="240" w:lineRule="auto"/>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TA Scenario 6</w:t>
            </w:r>
          </w:p>
        </w:tc>
        <w:tc>
          <w:tcPr>
            <w:tcW w:w="798" w:type="dxa"/>
            <w:shd w:val="clear" w:color="auto" w:fill="auto"/>
            <w:noWrap/>
            <w:vAlign w:val="bottom"/>
            <w:hideMark/>
          </w:tcPr>
          <w:p w14:paraId="32195F12" w14:textId="1F4192A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-56</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581 </w:t>
            </w:r>
          </w:p>
        </w:tc>
        <w:tc>
          <w:tcPr>
            <w:tcW w:w="798" w:type="dxa"/>
            <w:shd w:val="clear" w:color="auto" w:fill="auto"/>
            <w:noWrap/>
            <w:vAlign w:val="bottom"/>
            <w:hideMark/>
          </w:tcPr>
          <w:p w14:paraId="1260F648" w14:textId="31A2F9C3"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-56</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869 </w:t>
            </w:r>
          </w:p>
        </w:tc>
        <w:tc>
          <w:tcPr>
            <w:tcW w:w="798" w:type="dxa"/>
            <w:shd w:val="clear" w:color="auto" w:fill="auto"/>
            <w:noWrap/>
            <w:vAlign w:val="bottom"/>
            <w:hideMark/>
          </w:tcPr>
          <w:p w14:paraId="2CD4D93C" w14:textId="54548E6C"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148 </w:t>
            </w:r>
          </w:p>
        </w:tc>
        <w:tc>
          <w:tcPr>
            <w:tcW w:w="798" w:type="dxa"/>
            <w:shd w:val="clear" w:color="auto" w:fill="auto"/>
            <w:noWrap/>
            <w:vAlign w:val="bottom"/>
            <w:hideMark/>
          </w:tcPr>
          <w:p w14:paraId="7C9EABA9" w14:textId="4AE8A43E"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418 </w:t>
            </w:r>
          </w:p>
        </w:tc>
        <w:tc>
          <w:tcPr>
            <w:tcW w:w="798" w:type="dxa"/>
            <w:shd w:val="clear" w:color="auto" w:fill="auto"/>
            <w:noWrap/>
            <w:vAlign w:val="bottom"/>
            <w:hideMark/>
          </w:tcPr>
          <w:p w14:paraId="6E2C5C91" w14:textId="59F1C4A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681 </w:t>
            </w:r>
          </w:p>
        </w:tc>
        <w:tc>
          <w:tcPr>
            <w:tcW w:w="798" w:type="dxa"/>
            <w:shd w:val="clear" w:color="auto" w:fill="auto"/>
            <w:noWrap/>
            <w:vAlign w:val="bottom"/>
            <w:hideMark/>
          </w:tcPr>
          <w:p w14:paraId="36E80F5A" w14:textId="2B120440"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936 </w:t>
            </w:r>
          </w:p>
        </w:tc>
        <w:tc>
          <w:tcPr>
            <w:tcW w:w="798" w:type="dxa"/>
            <w:shd w:val="clear" w:color="auto" w:fill="auto"/>
            <w:noWrap/>
            <w:vAlign w:val="bottom"/>
            <w:hideMark/>
          </w:tcPr>
          <w:p w14:paraId="7FA1C017" w14:textId="6D39CCF6"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186 </w:t>
            </w:r>
          </w:p>
        </w:tc>
        <w:tc>
          <w:tcPr>
            <w:tcW w:w="798" w:type="dxa"/>
            <w:shd w:val="clear" w:color="auto" w:fill="auto"/>
            <w:noWrap/>
            <w:vAlign w:val="bottom"/>
            <w:hideMark/>
          </w:tcPr>
          <w:p w14:paraId="7B532EBC" w14:textId="5D78DEAB"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429 </w:t>
            </w:r>
          </w:p>
        </w:tc>
        <w:tc>
          <w:tcPr>
            <w:tcW w:w="798" w:type="dxa"/>
            <w:shd w:val="clear" w:color="auto" w:fill="auto"/>
            <w:noWrap/>
            <w:vAlign w:val="bottom"/>
            <w:hideMark/>
          </w:tcPr>
          <w:p w14:paraId="4134D038" w14:textId="01033625"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669 </w:t>
            </w:r>
          </w:p>
        </w:tc>
        <w:tc>
          <w:tcPr>
            <w:tcW w:w="798" w:type="dxa"/>
            <w:gridSpan w:val="2"/>
            <w:shd w:val="clear" w:color="auto" w:fill="auto"/>
            <w:noWrap/>
            <w:vAlign w:val="bottom"/>
            <w:hideMark/>
          </w:tcPr>
          <w:p w14:paraId="2224B9CE" w14:textId="7340CBC1" w:rsidR="0085689E" w:rsidRPr="0085689E" w:rsidRDefault="0085689E" w:rsidP="0085689E">
            <w:pPr>
              <w:spacing w:line="240" w:lineRule="auto"/>
              <w:jc w:val="right"/>
              <w:rPr>
                <w:rFonts w:ascii="Calibri" w:hAnsi="Calibri" w:cs="Calibri"/>
                <w:color w:val="000000"/>
                <w:sz w:val="16"/>
                <w:szCs w:val="16"/>
                <w:lang w:val="it-IT" w:eastAsia="it-IT"/>
              </w:rPr>
            </w:pPr>
            <w:r w:rsidRPr="0085689E">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85689E">
              <w:rPr>
                <w:rFonts w:ascii="Calibri" w:hAnsi="Calibri" w:cs="Calibri"/>
                <w:color w:val="000000"/>
                <w:sz w:val="16"/>
                <w:szCs w:val="16"/>
                <w:lang w:val="it-IT" w:eastAsia="it-IT"/>
              </w:rPr>
              <w:t xml:space="preserve">899 </w:t>
            </w:r>
          </w:p>
        </w:tc>
      </w:tr>
    </w:tbl>
    <w:p w14:paraId="26F185AC" w14:textId="77777777" w:rsidR="0085689E" w:rsidRDefault="0085689E" w:rsidP="00344E9B">
      <w:pPr>
        <w:rPr>
          <w:rFonts w:ascii="Candara" w:hAnsi="Candara" w:cstheme="majorHAnsi"/>
          <w:u w:val="single"/>
        </w:rPr>
      </w:pPr>
    </w:p>
    <w:p w14:paraId="1519F943" w14:textId="77777777" w:rsidR="0085689E" w:rsidRPr="00B66C85" w:rsidRDefault="0085689E" w:rsidP="00344E9B">
      <w:pPr>
        <w:rPr>
          <w:rFonts w:ascii="Candara" w:hAnsi="Candara" w:cstheme="majorHAnsi"/>
          <w:u w:val="single"/>
        </w:rPr>
      </w:pPr>
    </w:p>
    <w:p w14:paraId="4C71D15B" w14:textId="77777777" w:rsidR="00C5187A" w:rsidRPr="00B66C85" w:rsidRDefault="00C5187A">
      <w:pPr>
        <w:rPr>
          <w:rFonts w:ascii="Candara" w:hAnsi="Candara" w:cstheme="majorHAnsi"/>
          <w:u w:val="single"/>
        </w:rPr>
      </w:pPr>
      <w:r w:rsidRPr="00B66C85">
        <w:rPr>
          <w:rFonts w:ascii="Candara" w:hAnsi="Candara" w:cstheme="majorHAnsi"/>
          <w:u w:val="single"/>
        </w:rPr>
        <w:br w:type="page"/>
      </w:r>
    </w:p>
    <w:p w14:paraId="3072BC76" w14:textId="77777777" w:rsidR="008C4D61" w:rsidRDefault="00BA6DFC" w:rsidP="00BA6DFC">
      <w:pPr>
        <w:pBdr>
          <w:top w:val="single" w:sz="4" w:space="1" w:color="auto"/>
          <w:left w:val="single" w:sz="4" w:space="4" w:color="auto"/>
          <w:bottom w:val="single" w:sz="4" w:space="1" w:color="auto"/>
          <w:right w:val="single" w:sz="4" w:space="4" w:color="auto"/>
        </w:pBdr>
        <w:shd w:val="clear" w:color="auto" w:fill="E7E6E6" w:themeFill="background2"/>
        <w:tabs>
          <w:tab w:val="center" w:pos="4536"/>
          <w:tab w:val="left" w:pos="6792"/>
        </w:tabs>
        <w:rPr>
          <w:rFonts w:ascii="Candara" w:hAnsi="Candara"/>
          <w:b/>
          <w:bCs/>
        </w:rPr>
      </w:pPr>
      <w:bookmarkStart w:id="15" w:name="_Hlk36059277"/>
      <w:r w:rsidRPr="00B66C85">
        <w:rPr>
          <w:rFonts w:ascii="Candara" w:hAnsi="Candara"/>
          <w:b/>
          <w:bCs/>
        </w:rPr>
        <w:lastRenderedPageBreak/>
        <w:tab/>
      </w:r>
    </w:p>
    <w:p w14:paraId="27520E68" w14:textId="023FDCE6" w:rsidR="00F00BDB" w:rsidRPr="008C4D61" w:rsidRDefault="00F00BDB" w:rsidP="008C4D61">
      <w:pPr>
        <w:pBdr>
          <w:top w:val="single" w:sz="4" w:space="1" w:color="auto"/>
          <w:left w:val="single" w:sz="4" w:space="4" w:color="auto"/>
          <w:bottom w:val="single" w:sz="4" w:space="1" w:color="auto"/>
          <w:right w:val="single" w:sz="4" w:space="4" w:color="auto"/>
        </w:pBdr>
        <w:shd w:val="clear" w:color="auto" w:fill="E7E6E6" w:themeFill="background2"/>
        <w:tabs>
          <w:tab w:val="center" w:pos="4536"/>
          <w:tab w:val="left" w:pos="6792"/>
        </w:tabs>
        <w:rPr>
          <w:rFonts w:ascii="Candara" w:hAnsi="Candara"/>
          <w:b/>
          <w:bCs/>
          <w:sz w:val="24"/>
          <w:szCs w:val="24"/>
        </w:rPr>
      </w:pPr>
      <w:r w:rsidRPr="008C4D61">
        <w:rPr>
          <w:rFonts w:ascii="Candara" w:hAnsi="Candara"/>
          <w:b/>
          <w:bCs/>
          <w:sz w:val="24"/>
          <w:szCs w:val="24"/>
        </w:rPr>
        <w:t>2.</w:t>
      </w:r>
      <w:r w:rsidR="0085689E">
        <w:rPr>
          <w:rFonts w:ascii="Candara" w:hAnsi="Candara"/>
          <w:b/>
          <w:bCs/>
          <w:sz w:val="24"/>
          <w:szCs w:val="24"/>
        </w:rPr>
        <w:t>7</w:t>
      </w:r>
      <w:r w:rsidRPr="008C4D61">
        <w:rPr>
          <w:rFonts w:ascii="Candara" w:hAnsi="Candara"/>
          <w:b/>
          <w:bCs/>
          <w:sz w:val="24"/>
          <w:szCs w:val="24"/>
        </w:rPr>
        <w:t xml:space="preserve">. </w:t>
      </w:r>
      <w:r w:rsidR="008200CD" w:rsidRPr="008C4D61">
        <w:rPr>
          <w:rFonts w:ascii="Candara" w:hAnsi="Candara"/>
          <w:b/>
          <w:bCs/>
          <w:sz w:val="24"/>
          <w:szCs w:val="24"/>
        </w:rPr>
        <w:t xml:space="preserve">NEEDS ANALYSIS </w:t>
      </w:r>
      <w:r w:rsidR="004A46FE" w:rsidRPr="008C4D61">
        <w:rPr>
          <w:rFonts w:ascii="Candara" w:hAnsi="Candara"/>
          <w:b/>
          <w:bCs/>
          <w:sz w:val="24"/>
          <w:szCs w:val="24"/>
        </w:rPr>
        <w:t>(SURVEY</w:t>
      </w:r>
      <w:r w:rsidR="00BA6DFC" w:rsidRPr="008C4D61">
        <w:rPr>
          <w:rFonts w:ascii="Candara" w:hAnsi="Candara"/>
          <w:b/>
          <w:bCs/>
          <w:sz w:val="24"/>
          <w:szCs w:val="24"/>
        </w:rPr>
        <w:t xml:space="preserve"> AND FOCUS GROUPS)</w:t>
      </w:r>
      <w:r w:rsidRPr="008C4D61">
        <w:rPr>
          <w:rFonts w:ascii="Candara" w:hAnsi="Candara"/>
          <w:b/>
          <w:bCs/>
          <w:sz w:val="24"/>
          <w:szCs w:val="24"/>
        </w:rPr>
        <w:t xml:space="preserve"> </w:t>
      </w:r>
      <w:r w:rsidR="00BA6DFC" w:rsidRPr="008C4D61">
        <w:rPr>
          <w:rFonts w:ascii="Candara" w:hAnsi="Candara"/>
          <w:b/>
          <w:bCs/>
          <w:sz w:val="24"/>
          <w:szCs w:val="24"/>
        </w:rPr>
        <w:tab/>
      </w:r>
    </w:p>
    <w:p w14:paraId="20F4ACF7" w14:textId="089C8DBF" w:rsidR="00C115B7" w:rsidRPr="00B66C85" w:rsidRDefault="00C115B7" w:rsidP="00344E9B">
      <w:pPr>
        <w:pStyle w:val="ListParagraph"/>
        <w:tabs>
          <w:tab w:val="left" w:pos="720"/>
        </w:tabs>
        <w:spacing w:line="240" w:lineRule="auto"/>
        <w:ind w:left="0"/>
        <w:contextualSpacing w:val="0"/>
        <w:jc w:val="both"/>
        <w:rPr>
          <w:rFonts w:ascii="Candara" w:hAnsi="Candara"/>
        </w:rPr>
      </w:pPr>
    </w:p>
    <w:p w14:paraId="5A7191BF" w14:textId="670A135B" w:rsidR="00BA6DFC" w:rsidRPr="00B66C85" w:rsidRDefault="00BA6DFC" w:rsidP="00BA6DFC">
      <w:pPr>
        <w:jc w:val="both"/>
        <w:rPr>
          <w:rFonts w:ascii="Candara" w:hAnsi="Candara"/>
          <w:b/>
        </w:rPr>
      </w:pPr>
      <w:r w:rsidRPr="00B66C85">
        <w:rPr>
          <w:rFonts w:ascii="Candara" w:hAnsi="Candara"/>
          <w:b/>
        </w:rPr>
        <w:t xml:space="preserve">I. METHODOLOGY OF SURVEY AND FOCUS </w:t>
      </w:r>
      <w:r w:rsidR="004A46FE">
        <w:rPr>
          <w:rFonts w:ascii="Candara" w:hAnsi="Candara"/>
          <w:b/>
        </w:rPr>
        <w:t>G</w:t>
      </w:r>
      <w:r w:rsidRPr="00B66C85">
        <w:rPr>
          <w:rFonts w:ascii="Candara" w:hAnsi="Candara"/>
          <w:b/>
        </w:rPr>
        <w:t>ROUPS ANALYSIS ON IDP NEEDS</w:t>
      </w:r>
    </w:p>
    <w:p w14:paraId="51F1228E" w14:textId="77777777" w:rsidR="00BA6DFC" w:rsidRPr="00B66C85" w:rsidRDefault="00BA6DFC" w:rsidP="00BA6DFC">
      <w:pPr>
        <w:jc w:val="both"/>
        <w:rPr>
          <w:rFonts w:ascii="Candara" w:hAnsi="Candara"/>
          <w:b/>
          <w:bCs/>
          <w:i/>
        </w:rPr>
      </w:pPr>
      <w:r w:rsidRPr="00B66C85">
        <w:rPr>
          <w:rFonts w:ascii="Candara" w:hAnsi="Candara"/>
          <w:b/>
          <w:bCs/>
          <w:i/>
        </w:rPr>
        <w:t xml:space="preserve">1.1. Background </w:t>
      </w:r>
    </w:p>
    <w:p w14:paraId="2AC77715" w14:textId="7C33D309" w:rsidR="00BA6DFC" w:rsidRPr="00B66C85" w:rsidRDefault="00BA6DFC" w:rsidP="00BA6DFC">
      <w:pPr>
        <w:jc w:val="both"/>
        <w:rPr>
          <w:rFonts w:ascii="Candara" w:hAnsi="Candara"/>
        </w:rPr>
      </w:pPr>
      <w:r w:rsidRPr="00B66C85">
        <w:rPr>
          <w:rFonts w:ascii="Candara" w:hAnsi="Candara"/>
        </w:rPr>
        <w:t xml:space="preserve">The IDP allowance was </w:t>
      </w:r>
      <w:r w:rsidR="000C172D" w:rsidRPr="00B66C85">
        <w:rPr>
          <w:rFonts w:ascii="Candara" w:hAnsi="Candara"/>
        </w:rPr>
        <w:t xml:space="preserve">originally </w:t>
      </w:r>
      <w:r w:rsidR="00ED7B6C">
        <w:rPr>
          <w:rFonts w:ascii="Candara" w:hAnsi="Candara"/>
        </w:rPr>
        <w:t>created</w:t>
      </w:r>
      <w:r w:rsidRPr="00B66C85">
        <w:rPr>
          <w:rFonts w:ascii="Candara" w:hAnsi="Candara"/>
        </w:rPr>
        <w:t xml:space="preserve"> by the State after </w:t>
      </w:r>
      <w:r w:rsidR="000C172D">
        <w:rPr>
          <w:rFonts w:ascii="Candara" w:hAnsi="Candara"/>
        </w:rPr>
        <w:t xml:space="preserve">the beginning of the </w:t>
      </w:r>
      <w:r w:rsidRPr="00B66C85">
        <w:rPr>
          <w:rFonts w:ascii="Candara" w:hAnsi="Candara"/>
        </w:rPr>
        <w:t xml:space="preserve">armed conflict in Abkhazia, in 1992. Before, the persons who were displaced from Tskhinvali town in 1991-92 after military clashes, were resettled to different public buildings in Gori and Tbilisi, but regular work on IDP assistance </w:t>
      </w:r>
      <w:r w:rsidR="004A46FE" w:rsidRPr="00B66C85">
        <w:rPr>
          <w:rFonts w:ascii="Candara" w:hAnsi="Candara"/>
        </w:rPr>
        <w:t>started after</w:t>
      </w:r>
      <w:r w:rsidRPr="00B66C85">
        <w:rPr>
          <w:rFonts w:ascii="Candara" w:hAnsi="Candara"/>
        </w:rPr>
        <w:t xml:space="preserve"> </w:t>
      </w:r>
      <w:r w:rsidR="000C172D">
        <w:rPr>
          <w:rFonts w:ascii="Candara" w:hAnsi="Candara"/>
        </w:rPr>
        <w:t>the</w:t>
      </w:r>
      <w:r w:rsidRPr="00B66C85">
        <w:rPr>
          <w:rFonts w:ascii="Candara" w:hAnsi="Candara"/>
        </w:rPr>
        <w:t xml:space="preserve"> break down of conflict in Abkhazia.</w:t>
      </w:r>
    </w:p>
    <w:p w14:paraId="41301DC5" w14:textId="6B33F1B5" w:rsidR="00BA6DFC" w:rsidRPr="00B66C85" w:rsidRDefault="00BA6DFC" w:rsidP="00BA6DFC">
      <w:pPr>
        <w:jc w:val="both"/>
        <w:rPr>
          <w:rFonts w:ascii="Candara" w:hAnsi="Candara"/>
          <w:strike/>
        </w:rPr>
      </w:pPr>
      <w:r w:rsidRPr="00B66C85">
        <w:rPr>
          <w:rFonts w:ascii="Candara" w:hAnsi="Candara"/>
        </w:rPr>
        <w:t xml:space="preserve">Originally, the IDP allowance was different for IDPs living in IDP collective centers and in so called “private” accommodation (with relatives, host families, by rent, etc):  in </w:t>
      </w:r>
      <w:r w:rsidR="00A936BD">
        <w:rPr>
          <w:rFonts w:ascii="Candara" w:hAnsi="Candara"/>
        </w:rPr>
        <w:t xml:space="preserve">the </w:t>
      </w:r>
      <w:r w:rsidRPr="00B66C85">
        <w:rPr>
          <w:rFonts w:ascii="Candara" w:hAnsi="Candara"/>
        </w:rPr>
        <w:t xml:space="preserve">early </w:t>
      </w:r>
      <w:r w:rsidR="00A936BD">
        <w:rPr>
          <w:rFonts w:ascii="Candara" w:hAnsi="Candara"/>
        </w:rPr>
        <w:t>‘</w:t>
      </w:r>
      <w:r w:rsidRPr="00B66C85">
        <w:rPr>
          <w:rFonts w:ascii="Candara" w:hAnsi="Candara"/>
        </w:rPr>
        <w:t>90</w:t>
      </w:r>
      <w:r w:rsidR="00A936BD">
        <w:rPr>
          <w:rFonts w:ascii="Candara" w:hAnsi="Candara"/>
        </w:rPr>
        <w:t>s</w:t>
      </w:r>
      <w:r w:rsidRPr="00B66C85">
        <w:rPr>
          <w:rFonts w:ascii="Candara" w:hAnsi="Candara"/>
        </w:rPr>
        <w:t xml:space="preserve"> those living in collective centers were receiving smaller amount (4 GEL against 7 GEL for those in private sector). </w:t>
      </w:r>
      <w:r w:rsidRPr="00B66C85">
        <w:rPr>
          <w:rFonts w:ascii="Candara" w:hAnsi="Candara"/>
          <w:strike/>
        </w:rPr>
        <w:t xml:space="preserve"> </w:t>
      </w:r>
    </w:p>
    <w:p w14:paraId="6DF2F0CB" w14:textId="6039BCA0" w:rsidR="00BA6DFC" w:rsidRPr="00B66C85" w:rsidRDefault="00BA6DFC" w:rsidP="00BA6DFC">
      <w:pPr>
        <w:jc w:val="both"/>
        <w:rPr>
          <w:rFonts w:ascii="Candara" w:hAnsi="Candara"/>
        </w:rPr>
      </w:pPr>
      <w:r w:rsidRPr="00B66C85">
        <w:rPr>
          <w:rFonts w:ascii="Candara" w:hAnsi="Candara"/>
        </w:rPr>
        <w:t xml:space="preserve">Later, the difference </w:t>
      </w:r>
      <w:r w:rsidR="00A936BD">
        <w:rPr>
          <w:rFonts w:ascii="Candara" w:hAnsi="Candara"/>
        </w:rPr>
        <w:t>remained</w:t>
      </w:r>
      <w:r w:rsidRPr="00B66C85">
        <w:rPr>
          <w:rFonts w:ascii="Candara" w:hAnsi="Candara"/>
        </w:rPr>
        <w:t xml:space="preserve">, but in reality those living in collective centers were receiving more than </w:t>
      </w:r>
      <w:r w:rsidR="00A936BD">
        <w:rPr>
          <w:rFonts w:ascii="Candara" w:hAnsi="Candara"/>
        </w:rPr>
        <w:t xml:space="preserve">the </w:t>
      </w:r>
      <w:r w:rsidRPr="00B66C85">
        <w:rPr>
          <w:rFonts w:ascii="Candara" w:hAnsi="Candara"/>
        </w:rPr>
        <w:t>ones in private</w:t>
      </w:r>
      <w:r w:rsidR="00A936BD">
        <w:rPr>
          <w:rFonts w:ascii="Candara" w:hAnsi="Candara"/>
        </w:rPr>
        <w:t xml:space="preserve"> accommodation</w:t>
      </w:r>
      <w:r w:rsidRPr="00B66C85">
        <w:rPr>
          <w:rFonts w:ascii="Candara" w:hAnsi="Candara"/>
        </w:rPr>
        <w:t xml:space="preserve">: </w:t>
      </w:r>
      <w:r w:rsidR="00A936BD">
        <w:rPr>
          <w:rFonts w:ascii="Candara" w:hAnsi="Candara"/>
        </w:rPr>
        <w:t xml:space="preserve">indeed, </w:t>
      </w:r>
      <w:r w:rsidRPr="00B66C85">
        <w:rPr>
          <w:rFonts w:ascii="Candara" w:hAnsi="Candara"/>
        </w:rPr>
        <w:t xml:space="preserve">IDPs in private sector </w:t>
      </w:r>
      <w:r w:rsidR="00A936BD">
        <w:rPr>
          <w:rFonts w:ascii="Candara" w:hAnsi="Candara"/>
        </w:rPr>
        <w:t xml:space="preserve">were receiving </w:t>
      </w:r>
      <w:r w:rsidRPr="00B66C85">
        <w:rPr>
          <w:rFonts w:ascii="Candara" w:hAnsi="Candara"/>
        </w:rPr>
        <w:t>14 GEL</w:t>
      </w:r>
      <w:r w:rsidR="00A936BD">
        <w:rPr>
          <w:rFonts w:ascii="Candara" w:hAnsi="Candara"/>
        </w:rPr>
        <w:t xml:space="preserve"> while</w:t>
      </w:r>
      <w:r w:rsidRPr="00B66C85">
        <w:rPr>
          <w:rFonts w:ascii="Candara" w:hAnsi="Candara"/>
        </w:rPr>
        <w:t xml:space="preserve"> those in collective centers 11 GEL, but </w:t>
      </w:r>
      <w:r w:rsidR="00A936BD">
        <w:rPr>
          <w:rFonts w:ascii="Candara" w:hAnsi="Candara"/>
        </w:rPr>
        <w:t xml:space="preserve">anyway the </w:t>
      </w:r>
      <w:r w:rsidRPr="00B66C85">
        <w:rPr>
          <w:rFonts w:ascii="Candara" w:hAnsi="Candara"/>
        </w:rPr>
        <w:t>State was covering their expenditures for electricity, water and garbage collection. I</w:t>
      </w:r>
      <w:r w:rsidR="0022457E">
        <w:rPr>
          <w:rFonts w:ascii="Candara" w:hAnsi="Candara"/>
        </w:rPr>
        <w:t>t</w:t>
      </w:r>
      <w:r w:rsidRPr="00B66C85">
        <w:rPr>
          <w:rFonts w:ascii="Candara" w:hAnsi="Candara"/>
        </w:rPr>
        <w:t xml:space="preserve"> is important to mention that</w:t>
      </w:r>
      <w:r w:rsidR="00A936BD">
        <w:rPr>
          <w:rFonts w:ascii="Candara" w:hAnsi="Candara"/>
        </w:rPr>
        <w:t>,</w:t>
      </w:r>
      <w:r w:rsidRPr="00B66C85">
        <w:rPr>
          <w:rFonts w:ascii="Candara" w:hAnsi="Candara"/>
        </w:rPr>
        <w:t xml:space="preserve"> in those years</w:t>
      </w:r>
      <w:r w:rsidR="00A936BD">
        <w:rPr>
          <w:rFonts w:ascii="Candara" w:hAnsi="Candara"/>
        </w:rPr>
        <w:t>,</w:t>
      </w:r>
      <w:r w:rsidRPr="00B66C85">
        <w:rPr>
          <w:rFonts w:ascii="Candara" w:hAnsi="Candara"/>
        </w:rPr>
        <w:t xml:space="preserve"> IDP allowance was equal to pension for elderly.</w:t>
      </w:r>
    </w:p>
    <w:p w14:paraId="1C0CA0F9" w14:textId="462D95AC" w:rsidR="00BA6DFC" w:rsidRPr="00B66C85" w:rsidRDefault="00BA6DFC" w:rsidP="00BA6DFC">
      <w:pPr>
        <w:jc w:val="both"/>
        <w:rPr>
          <w:rFonts w:ascii="Candara" w:hAnsi="Candara"/>
        </w:rPr>
      </w:pPr>
      <w:r w:rsidRPr="00B66C85">
        <w:rPr>
          <w:rFonts w:ascii="Candara" w:hAnsi="Candara"/>
        </w:rPr>
        <w:t xml:space="preserve">The nature of IDP allowance was not clearly defined, but in 2006, when the reform of social system </w:t>
      </w:r>
      <w:r w:rsidR="00A936BD">
        <w:rPr>
          <w:rFonts w:ascii="Candara" w:hAnsi="Candara"/>
        </w:rPr>
        <w:t>(</w:t>
      </w:r>
      <w:r w:rsidRPr="00B66C85">
        <w:rPr>
          <w:rFonts w:ascii="Candara" w:hAnsi="Candara"/>
        </w:rPr>
        <w:t>elaborated in 2005</w:t>
      </w:r>
      <w:r w:rsidR="00A936BD">
        <w:rPr>
          <w:rFonts w:ascii="Candara" w:hAnsi="Candara"/>
        </w:rPr>
        <w:t>)</w:t>
      </w:r>
      <w:r w:rsidRPr="00B66C85">
        <w:rPr>
          <w:rFonts w:ascii="Candara" w:hAnsi="Candara"/>
        </w:rPr>
        <w:t xml:space="preserve"> was introduced into practice</w:t>
      </w:r>
      <w:r w:rsidR="0022457E">
        <w:rPr>
          <w:rFonts w:ascii="Candara" w:hAnsi="Candara"/>
        </w:rPr>
        <w:t>,</w:t>
      </w:r>
      <w:r w:rsidRPr="00B66C85">
        <w:rPr>
          <w:rFonts w:ascii="Candara" w:hAnsi="Candara"/>
        </w:rPr>
        <w:t xml:space="preserve"> the IDP allowance was called as social assistance and </w:t>
      </w:r>
      <w:r w:rsidR="00A936BD">
        <w:rPr>
          <w:rFonts w:ascii="Candara" w:hAnsi="Candara"/>
        </w:rPr>
        <w:t>that is</w:t>
      </w:r>
      <w:r w:rsidR="00A936BD" w:rsidRPr="00B66C85">
        <w:rPr>
          <w:rFonts w:ascii="Candara" w:hAnsi="Candara"/>
        </w:rPr>
        <w:t xml:space="preserve"> </w:t>
      </w:r>
      <w:r w:rsidRPr="00B66C85">
        <w:rPr>
          <w:rFonts w:ascii="Candara" w:hAnsi="Candara"/>
        </w:rPr>
        <w:t>why IDPs were deprived from the opportunity to receive both, IDP allowance and social assistance</w:t>
      </w:r>
      <w:r w:rsidR="00A936BD">
        <w:rPr>
          <w:rFonts w:ascii="Candara" w:hAnsi="Candara"/>
        </w:rPr>
        <w:t>;</w:t>
      </w:r>
      <w:r w:rsidRPr="00B66C85">
        <w:rPr>
          <w:rFonts w:ascii="Candara" w:hAnsi="Candara"/>
        </w:rPr>
        <w:t xml:space="preserve"> </w:t>
      </w:r>
      <w:r w:rsidR="00A936BD">
        <w:rPr>
          <w:rFonts w:ascii="Candara" w:hAnsi="Candara"/>
        </w:rPr>
        <w:t>these provisions</w:t>
      </w:r>
      <w:r w:rsidR="00A936BD" w:rsidRPr="00B66C85">
        <w:rPr>
          <w:rFonts w:ascii="Candara" w:hAnsi="Candara"/>
        </w:rPr>
        <w:t xml:space="preserve"> </w:t>
      </w:r>
      <w:r w:rsidRPr="00B66C85">
        <w:rPr>
          <w:rFonts w:ascii="Candara" w:hAnsi="Candara"/>
        </w:rPr>
        <w:t xml:space="preserve">were </w:t>
      </w:r>
      <w:r w:rsidR="00A936BD">
        <w:rPr>
          <w:rFonts w:ascii="Candara" w:hAnsi="Candara"/>
        </w:rPr>
        <w:t>mutually exclusive</w:t>
      </w:r>
      <w:r w:rsidRPr="00B66C85">
        <w:rPr>
          <w:rFonts w:ascii="Candara" w:hAnsi="Candara"/>
        </w:rPr>
        <w:t xml:space="preserve">, </w:t>
      </w:r>
      <w:r w:rsidR="00A936BD">
        <w:rPr>
          <w:rFonts w:ascii="Candara" w:hAnsi="Candara"/>
        </w:rPr>
        <w:t xml:space="preserve">such that </w:t>
      </w:r>
      <w:r w:rsidRPr="00B66C85">
        <w:rPr>
          <w:rFonts w:ascii="Candara" w:hAnsi="Candara"/>
        </w:rPr>
        <w:t xml:space="preserve">the person, according to the new law, could receive only one type of assistance. The number of people receiving one or another type of financial allowance (IDP or TSA) was changing, but the majority always preferred to </w:t>
      </w:r>
      <w:r w:rsidR="00A936BD">
        <w:rPr>
          <w:rFonts w:ascii="Candara" w:hAnsi="Candara"/>
        </w:rPr>
        <w:t>receive the</w:t>
      </w:r>
      <w:r w:rsidRPr="00B66C85">
        <w:rPr>
          <w:rFonts w:ascii="Candara" w:hAnsi="Candara"/>
        </w:rPr>
        <w:t xml:space="preserve"> IDP allowance, as it was not related </w:t>
      </w:r>
      <w:r w:rsidR="0022457E" w:rsidRPr="00B66C85">
        <w:rPr>
          <w:rFonts w:ascii="Candara" w:hAnsi="Candara"/>
        </w:rPr>
        <w:t>with social</w:t>
      </w:r>
      <w:r w:rsidRPr="00B66C85">
        <w:rPr>
          <w:rFonts w:ascii="Candara" w:hAnsi="Candara"/>
        </w:rPr>
        <w:t xml:space="preserve"> scores and was permanent. The psychological factor </w:t>
      </w:r>
      <w:r w:rsidR="0022457E">
        <w:rPr>
          <w:rFonts w:ascii="Candara" w:hAnsi="Candara"/>
        </w:rPr>
        <w:t>is</w:t>
      </w:r>
      <w:r w:rsidR="0022457E" w:rsidRPr="00B66C85">
        <w:rPr>
          <w:rFonts w:ascii="Candara" w:hAnsi="Candara"/>
        </w:rPr>
        <w:t xml:space="preserve"> </w:t>
      </w:r>
      <w:r w:rsidR="00A936BD" w:rsidRPr="00B66C85">
        <w:rPr>
          <w:rFonts w:ascii="Candara" w:hAnsi="Candara"/>
        </w:rPr>
        <w:t xml:space="preserve">also </w:t>
      </w:r>
      <w:r w:rsidRPr="00B66C85">
        <w:rPr>
          <w:rFonts w:ascii="Candara" w:hAnsi="Candara"/>
        </w:rPr>
        <w:t>important</w:t>
      </w:r>
      <w:r w:rsidR="00A936BD">
        <w:rPr>
          <w:rFonts w:ascii="Candara" w:hAnsi="Candara"/>
        </w:rPr>
        <w:t>:</w:t>
      </w:r>
      <w:r w:rsidRPr="00B66C85">
        <w:rPr>
          <w:rFonts w:ascii="Candara" w:hAnsi="Candara"/>
        </w:rPr>
        <w:t xml:space="preserve"> for people having IDP allowance</w:t>
      </w:r>
      <w:r w:rsidR="0022457E">
        <w:rPr>
          <w:rFonts w:ascii="Candara" w:hAnsi="Candara"/>
        </w:rPr>
        <w:t xml:space="preserve"> it</w:t>
      </w:r>
      <w:r w:rsidRPr="00B66C85">
        <w:rPr>
          <w:rFonts w:ascii="Candara" w:hAnsi="Candara"/>
        </w:rPr>
        <w:t xml:space="preserve"> mean</w:t>
      </w:r>
      <w:r w:rsidR="0022457E">
        <w:rPr>
          <w:rFonts w:ascii="Candara" w:hAnsi="Candara"/>
        </w:rPr>
        <w:t>s</w:t>
      </w:r>
      <w:r w:rsidRPr="00B66C85">
        <w:rPr>
          <w:rFonts w:ascii="Candara" w:hAnsi="Candara"/>
        </w:rPr>
        <w:t xml:space="preserve"> that </w:t>
      </w:r>
      <w:r w:rsidR="00A936BD">
        <w:rPr>
          <w:rFonts w:ascii="Candara" w:hAnsi="Candara"/>
        </w:rPr>
        <w:t xml:space="preserve">the </w:t>
      </w:r>
      <w:r w:rsidRPr="00B66C85">
        <w:rPr>
          <w:rFonts w:ascii="Candara" w:hAnsi="Candara"/>
        </w:rPr>
        <w:t xml:space="preserve">Government remembers about </w:t>
      </w:r>
      <w:r w:rsidR="0022457E">
        <w:rPr>
          <w:rFonts w:ascii="Candara" w:hAnsi="Candara"/>
        </w:rPr>
        <w:t>its</w:t>
      </w:r>
      <w:r w:rsidR="0022457E" w:rsidRPr="00B66C85">
        <w:rPr>
          <w:rFonts w:ascii="Candara" w:hAnsi="Candara"/>
        </w:rPr>
        <w:t xml:space="preserve"> </w:t>
      </w:r>
      <w:r w:rsidRPr="00B66C85">
        <w:rPr>
          <w:rFonts w:ascii="Candara" w:hAnsi="Candara"/>
        </w:rPr>
        <w:t>commitment towards IDPs.</w:t>
      </w:r>
    </w:p>
    <w:p w14:paraId="2B882270" w14:textId="5DD3B482" w:rsidR="00BA6DFC" w:rsidRPr="00B66C85" w:rsidRDefault="00BA6DFC" w:rsidP="00BA6DFC">
      <w:pPr>
        <w:jc w:val="both"/>
        <w:rPr>
          <w:rFonts w:ascii="Candara" w:hAnsi="Candara"/>
        </w:rPr>
      </w:pPr>
      <w:r w:rsidRPr="00B66C85">
        <w:rPr>
          <w:rFonts w:ascii="Candara" w:hAnsi="Candara"/>
        </w:rPr>
        <w:t xml:space="preserve">Then again, in 2008 the IDP allowance was doubled and became 28 and 22 GEL, </w:t>
      </w:r>
      <w:r w:rsidR="00CF4EE0">
        <w:rPr>
          <w:rFonts w:ascii="Candara" w:hAnsi="Candara"/>
        </w:rPr>
        <w:t>respectively,</w:t>
      </w:r>
      <w:r w:rsidR="00CF4EE0" w:rsidRPr="00B66C85">
        <w:rPr>
          <w:rFonts w:ascii="Candara" w:hAnsi="Candara"/>
        </w:rPr>
        <w:t xml:space="preserve"> </w:t>
      </w:r>
      <w:r w:rsidR="0022457E" w:rsidRPr="00B66C85">
        <w:rPr>
          <w:rFonts w:ascii="Candara" w:hAnsi="Candara"/>
        </w:rPr>
        <w:t>for private sector</w:t>
      </w:r>
      <w:r w:rsidRPr="00B66C85">
        <w:rPr>
          <w:rFonts w:ascii="Candara" w:hAnsi="Candara"/>
        </w:rPr>
        <w:t xml:space="preserve"> and for collective IDP centers.</w:t>
      </w:r>
    </w:p>
    <w:p w14:paraId="209DDC16" w14:textId="535E8401" w:rsidR="00BA6DFC" w:rsidRPr="00B66C85" w:rsidRDefault="00BA6DFC" w:rsidP="00BA6DFC">
      <w:pPr>
        <w:jc w:val="both"/>
        <w:rPr>
          <w:rFonts w:ascii="Candara" w:hAnsi="Candara"/>
        </w:rPr>
      </w:pPr>
      <w:r w:rsidRPr="00B66C85">
        <w:rPr>
          <w:rFonts w:ascii="Candara" w:hAnsi="Candara"/>
        </w:rPr>
        <w:t>War of 2008 proposed some new models, based on emergency situation: the massive displacement (more than 136</w:t>
      </w:r>
      <w:r w:rsidR="00931730">
        <w:rPr>
          <w:rFonts w:ascii="Candara" w:hAnsi="Candara"/>
        </w:rPr>
        <w:t>,</w:t>
      </w:r>
      <w:r w:rsidRPr="00B66C85">
        <w:rPr>
          <w:rFonts w:ascii="Candara" w:hAnsi="Candara"/>
        </w:rPr>
        <w:t>000</w:t>
      </w:r>
      <w:r w:rsidR="003A6B93">
        <w:rPr>
          <w:rFonts w:ascii="Candara" w:hAnsi="Candara"/>
        </w:rPr>
        <w:t xml:space="preserve"> persons</w:t>
      </w:r>
      <w:r w:rsidRPr="00B66C85">
        <w:rPr>
          <w:rFonts w:ascii="Candara" w:hAnsi="Candara"/>
        </w:rPr>
        <w:t xml:space="preserve"> in 5 days; however, the majority of these IDPs returned to their home as the Russian troops left Gori and other settlements and retreated to present day occupied territories) required quick decision on assistance to them. The decision was made – to provide housing (mainly cottage type), food assistance and all stuff </w:t>
      </w:r>
      <w:r w:rsidR="00491690">
        <w:rPr>
          <w:rFonts w:ascii="Candara" w:hAnsi="Candara"/>
        </w:rPr>
        <w:t>(</w:t>
      </w:r>
      <w:r w:rsidRPr="00B66C85">
        <w:rPr>
          <w:rFonts w:ascii="Candara" w:hAnsi="Candara"/>
        </w:rPr>
        <w:t>furniture, bed linen, clothes, crockery, etc</w:t>
      </w:r>
      <w:r w:rsidR="00491690">
        <w:rPr>
          <w:rFonts w:ascii="Candara" w:hAnsi="Candara"/>
        </w:rPr>
        <w:t>)</w:t>
      </w:r>
      <w:r w:rsidRPr="00B66C85">
        <w:rPr>
          <w:rFonts w:ascii="Candara" w:hAnsi="Candara"/>
        </w:rPr>
        <w:t>. It was expected that “new IDPs” will receive IDP status “prima fac</w:t>
      </w:r>
      <w:r w:rsidR="00491690">
        <w:rPr>
          <w:rFonts w:ascii="Candara" w:hAnsi="Candara"/>
        </w:rPr>
        <w:t>i</w:t>
      </w:r>
      <w:r w:rsidRPr="00B66C85">
        <w:rPr>
          <w:rFonts w:ascii="Candara" w:hAnsi="Candara"/>
        </w:rPr>
        <w:t xml:space="preserve">e” but it did not happen, as Government planned to </w:t>
      </w:r>
      <w:r w:rsidR="00955387">
        <w:rPr>
          <w:rFonts w:ascii="Candara" w:hAnsi="Candara"/>
        </w:rPr>
        <w:t xml:space="preserve">bring back home </w:t>
      </w:r>
      <w:r w:rsidRPr="00B66C85">
        <w:rPr>
          <w:rFonts w:ascii="Candara" w:hAnsi="Candara"/>
        </w:rPr>
        <w:t xml:space="preserve">the majority of temporarily displaced </w:t>
      </w:r>
      <w:r w:rsidR="00955387">
        <w:rPr>
          <w:rFonts w:ascii="Candara" w:hAnsi="Candara"/>
        </w:rPr>
        <w:t>persons, as</w:t>
      </w:r>
      <w:r w:rsidR="00955387" w:rsidRPr="00B66C85">
        <w:rPr>
          <w:rFonts w:ascii="Candara" w:hAnsi="Candara"/>
        </w:rPr>
        <w:t xml:space="preserve"> </w:t>
      </w:r>
      <w:r w:rsidRPr="00B66C85">
        <w:rPr>
          <w:rFonts w:ascii="Candara" w:hAnsi="Candara"/>
        </w:rPr>
        <w:t>it really happened</w:t>
      </w:r>
      <w:r w:rsidR="00955387">
        <w:rPr>
          <w:rFonts w:ascii="Candara" w:hAnsi="Candara"/>
        </w:rPr>
        <w:t>.</w:t>
      </w:r>
      <w:r w:rsidRPr="00B66C85">
        <w:rPr>
          <w:rFonts w:ascii="Candara" w:hAnsi="Candara"/>
        </w:rPr>
        <w:t xml:space="preserve"> </w:t>
      </w:r>
      <w:r w:rsidR="00955387">
        <w:rPr>
          <w:rFonts w:ascii="Candara" w:hAnsi="Candara"/>
        </w:rPr>
        <w:t xml:space="preserve">Indeed, </w:t>
      </w:r>
      <w:r w:rsidRPr="00B66C85">
        <w:rPr>
          <w:rFonts w:ascii="Candara" w:hAnsi="Candara"/>
        </w:rPr>
        <w:t>after Sarkoz</w:t>
      </w:r>
      <w:r w:rsidR="00800D1F">
        <w:rPr>
          <w:rFonts w:ascii="Candara" w:hAnsi="Candara"/>
        </w:rPr>
        <w:t>y</w:t>
      </w:r>
      <w:r w:rsidR="00955387">
        <w:rPr>
          <w:rFonts w:ascii="Candara" w:hAnsi="Candara"/>
        </w:rPr>
        <w:t>’s</w:t>
      </w:r>
      <w:r w:rsidR="00800D1F">
        <w:rPr>
          <w:rFonts w:ascii="Candara" w:hAnsi="Candara"/>
        </w:rPr>
        <w:t xml:space="preserve"> </w:t>
      </w:r>
      <w:r w:rsidRPr="00B66C85">
        <w:rPr>
          <w:rFonts w:ascii="Candara" w:hAnsi="Candara"/>
        </w:rPr>
        <w:t xml:space="preserve">diplomatic efforts and </w:t>
      </w:r>
      <w:r w:rsidR="00955387">
        <w:rPr>
          <w:rFonts w:ascii="Candara" w:hAnsi="Candara"/>
        </w:rPr>
        <w:t xml:space="preserve">a </w:t>
      </w:r>
      <w:r w:rsidRPr="00B66C85">
        <w:rPr>
          <w:rFonts w:ascii="Candara" w:hAnsi="Candara"/>
        </w:rPr>
        <w:t>6</w:t>
      </w:r>
      <w:r w:rsidR="00955387">
        <w:rPr>
          <w:rFonts w:ascii="Candara" w:hAnsi="Candara"/>
        </w:rPr>
        <w:t>-</w:t>
      </w:r>
      <w:r w:rsidRPr="00B66C85">
        <w:rPr>
          <w:rFonts w:ascii="Candara" w:hAnsi="Candara"/>
        </w:rPr>
        <w:t xml:space="preserve">point agreement signed, the majority </w:t>
      </w:r>
      <w:r w:rsidR="00955387">
        <w:rPr>
          <w:rFonts w:ascii="Candara" w:hAnsi="Candara"/>
        </w:rPr>
        <w:t xml:space="preserve">of </w:t>
      </w:r>
      <w:r w:rsidRPr="00B66C85">
        <w:rPr>
          <w:rFonts w:ascii="Candara" w:hAnsi="Candara"/>
        </w:rPr>
        <w:t xml:space="preserve">displaced </w:t>
      </w:r>
      <w:r w:rsidR="00955387">
        <w:rPr>
          <w:rFonts w:ascii="Candara" w:hAnsi="Candara"/>
        </w:rPr>
        <w:t xml:space="preserve">persons </w:t>
      </w:r>
      <w:r w:rsidRPr="00B66C85">
        <w:rPr>
          <w:rFonts w:ascii="Candara" w:hAnsi="Candara"/>
        </w:rPr>
        <w:t xml:space="preserve">from Shida Kartli returned to their villages. However, it appeared that provision </w:t>
      </w:r>
      <w:r w:rsidR="00800D1F" w:rsidRPr="00B66C85">
        <w:rPr>
          <w:rFonts w:ascii="Candara" w:hAnsi="Candara"/>
        </w:rPr>
        <w:t>of housing</w:t>
      </w:r>
      <w:r w:rsidRPr="00B66C85">
        <w:rPr>
          <w:rFonts w:ascii="Candara" w:hAnsi="Candara"/>
        </w:rPr>
        <w:t xml:space="preserve">, in some cases </w:t>
      </w:r>
      <w:r w:rsidR="00955387">
        <w:rPr>
          <w:rFonts w:ascii="Candara" w:hAnsi="Candara"/>
        </w:rPr>
        <w:t>(</w:t>
      </w:r>
      <w:r w:rsidRPr="00B66C85">
        <w:rPr>
          <w:rFonts w:ascii="Candara" w:hAnsi="Candara"/>
        </w:rPr>
        <w:t>land plots, seeds and technical support by agricultural machinery, medical insurance and regular assistance with food</w:t>
      </w:r>
      <w:r w:rsidR="00955387">
        <w:rPr>
          <w:rFonts w:ascii="Candara" w:hAnsi="Candara"/>
        </w:rPr>
        <w:t>)</w:t>
      </w:r>
      <w:r w:rsidRPr="00B66C85">
        <w:rPr>
          <w:rFonts w:ascii="Candara" w:hAnsi="Candara"/>
        </w:rPr>
        <w:t xml:space="preserve"> did not help people to survive without money</w:t>
      </w:r>
      <w:r w:rsidR="00955387">
        <w:rPr>
          <w:rFonts w:ascii="Candara" w:hAnsi="Candara"/>
        </w:rPr>
        <w:t>; therefore, since</w:t>
      </w:r>
      <w:r w:rsidRPr="00B66C85">
        <w:rPr>
          <w:rFonts w:ascii="Candara" w:hAnsi="Candara"/>
        </w:rPr>
        <w:t xml:space="preserve"> that moment</w:t>
      </w:r>
      <w:r w:rsidR="00955387">
        <w:rPr>
          <w:rFonts w:ascii="Candara" w:hAnsi="Candara"/>
        </w:rPr>
        <w:t>,</w:t>
      </w:r>
      <w:r w:rsidRPr="00B66C85">
        <w:rPr>
          <w:rFonts w:ascii="Candara" w:hAnsi="Candara"/>
        </w:rPr>
        <w:t xml:space="preserve"> the Government </w:t>
      </w:r>
      <w:r w:rsidR="00955387">
        <w:rPr>
          <w:rFonts w:ascii="Candara" w:hAnsi="Candara"/>
        </w:rPr>
        <w:t>has been</w:t>
      </w:r>
      <w:r w:rsidR="00955387" w:rsidRPr="00B66C85">
        <w:rPr>
          <w:rFonts w:ascii="Candara" w:hAnsi="Candara"/>
        </w:rPr>
        <w:t xml:space="preserve"> </w:t>
      </w:r>
      <w:r w:rsidRPr="00B66C85">
        <w:rPr>
          <w:rFonts w:ascii="Candara" w:hAnsi="Candara"/>
        </w:rPr>
        <w:t xml:space="preserve">continuously giving IDPs status because of the length of the </w:t>
      </w:r>
      <w:r w:rsidR="00955387">
        <w:rPr>
          <w:rFonts w:ascii="Candara" w:hAnsi="Candara"/>
        </w:rPr>
        <w:t xml:space="preserve">return </w:t>
      </w:r>
      <w:r w:rsidRPr="00B66C85">
        <w:rPr>
          <w:rFonts w:ascii="Candara" w:hAnsi="Candara"/>
        </w:rPr>
        <w:t xml:space="preserve">process. So, international organization (WFP) started to </w:t>
      </w:r>
      <w:r w:rsidRPr="00B66C85">
        <w:rPr>
          <w:rFonts w:ascii="Candara" w:hAnsi="Candara"/>
        </w:rPr>
        <w:lastRenderedPageBreak/>
        <w:t>distribute money instead by  giving this money only to women. In April 2009, Government started process of provision of IDP status and, correspondingly</w:t>
      </w:r>
      <w:r w:rsidR="00800D1F" w:rsidRPr="00B66C85">
        <w:rPr>
          <w:rFonts w:ascii="Candara" w:hAnsi="Candara"/>
        </w:rPr>
        <w:t>, provided</w:t>
      </w:r>
      <w:r w:rsidRPr="00B66C85">
        <w:rPr>
          <w:rFonts w:ascii="Candara" w:hAnsi="Candara"/>
        </w:rPr>
        <w:t xml:space="preserve"> also IDP assistance.</w:t>
      </w:r>
    </w:p>
    <w:p w14:paraId="6310F0B6" w14:textId="6E1FF1E8" w:rsidR="00BA6DFC" w:rsidRPr="00B66C85" w:rsidRDefault="00BA6DFC" w:rsidP="00BA6DFC">
      <w:pPr>
        <w:jc w:val="both"/>
        <w:rPr>
          <w:rFonts w:ascii="Candara" w:hAnsi="Candara"/>
        </w:rPr>
      </w:pPr>
      <w:r w:rsidRPr="00B66C85">
        <w:rPr>
          <w:rFonts w:ascii="Candara" w:hAnsi="Candara"/>
        </w:rPr>
        <w:t xml:space="preserve">In 2014 new Law on IDPs was adopted, which </w:t>
      </w:r>
      <w:r w:rsidR="006D621B">
        <w:rPr>
          <w:rFonts w:ascii="Candara" w:hAnsi="Candara"/>
        </w:rPr>
        <w:t>doubled the</w:t>
      </w:r>
      <w:r w:rsidR="006D621B" w:rsidRPr="00B66C85">
        <w:rPr>
          <w:rFonts w:ascii="Candara" w:hAnsi="Candara"/>
        </w:rPr>
        <w:t xml:space="preserve"> </w:t>
      </w:r>
      <w:r w:rsidR="006D621B">
        <w:rPr>
          <w:rFonts w:ascii="Candara" w:hAnsi="Candara"/>
        </w:rPr>
        <w:t>financial allowance</w:t>
      </w:r>
      <w:r w:rsidRPr="00B66C85">
        <w:rPr>
          <w:rFonts w:ascii="Candara" w:hAnsi="Candara"/>
        </w:rPr>
        <w:t xml:space="preserve"> and made </w:t>
      </w:r>
      <w:r w:rsidR="006D621B">
        <w:rPr>
          <w:rFonts w:ascii="Candara" w:hAnsi="Candara"/>
        </w:rPr>
        <w:t xml:space="preserve">it </w:t>
      </w:r>
      <w:r w:rsidRPr="00B66C85">
        <w:rPr>
          <w:rFonts w:ascii="Candara" w:hAnsi="Candara"/>
        </w:rPr>
        <w:t>equal for IDPs in collective centers/new IDP settlements and private sector</w:t>
      </w:r>
      <w:r w:rsidR="006D621B">
        <w:rPr>
          <w:rFonts w:ascii="Candara" w:hAnsi="Candara"/>
        </w:rPr>
        <w:t>.</w:t>
      </w:r>
      <w:r w:rsidRPr="00B66C85">
        <w:rPr>
          <w:rFonts w:ascii="Candara" w:hAnsi="Candara"/>
        </w:rPr>
        <w:t xml:space="preserve"> </w:t>
      </w:r>
      <w:r w:rsidR="006D621B">
        <w:rPr>
          <w:rFonts w:ascii="Candara" w:hAnsi="Candara"/>
        </w:rPr>
        <w:t>The</w:t>
      </w:r>
      <w:r w:rsidR="006D621B" w:rsidRPr="00B66C85">
        <w:rPr>
          <w:rFonts w:ascii="Candara" w:hAnsi="Candara"/>
        </w:rPr>
        <w:t xml:space="preserve"> </w:t>
      </w:r>
      <w:r w:rsidRPr="00B66C85">
        <w:rPr>
          <w:rFonts w:ascii="Candara" w:hAnsi="Candara"/>
        </w:rPr>
        <w:t xml:space="preserve">notion of “collective center” was taken </w:t>
      </w:r>
      <w:r w:rsidR="006D621B">
        <w:rPr>
          <w:rFonts w:ascii="Candara" w:hAnsi="Candara"/>
        </w:rPr>
        <w:t xml:space="preserve">out </w:t>
      </w:r>
      <w:r w:rsidRPr="00B66C85">
        <w:rPr>
          <w:rFonts w:ascii="Candara" w:hAnsi="Candara"/>
        </w:rPr>
        <w:t>from the Law (</w:t>
      </w:r>
      <w:r w:rsidR="006D621B">
        <w:rPr>
          <w:rFonts w:ascii="Candara" w:hAnsi="Candara"/>
        </w:rPr>
        <w:t>albeit it is</w:t>
      </w:r>
      <w:r w:rsidR="006D621B" w:rsidRPr="00B66C85">
        <w:rPr>
          <w:rFonts w:ascii="Candara" w:hAnsi="Candara"/>
        </w:rPr>
        <w:t xml:space="preserve"> </w:t>
      </w:r>
      <w:r w:rsidRPr="00B66C85">
        <w:rPr>
          <w:rFonts w:ascii="Candara" w:hAnsi="Candara"/>
        </w:rPr>
        <w:t xml:space="preserve">still used in practice). It is worth to mention that now the difference with pension </w:t>
      </w:r>
      <w:r w:rsidR="00800D1F" w:rsidRPr="00B66C85">
        <w:rPr>
          <w:rFonts w:ascii="Candara" w:hAnsi="Candara"/>
        </w:rPr>
        <w:t>is 4</w:t>
      </w:r>
      <w:r w:rsidRPr="00B66C85">
        <w:rPr>
          <w:rFonts w:ascii="Candara" w:hAnsi="Candara"/>
        </w:rPr>
        <w:t xml:space="preserve"> time less.</w:t>
      </w:r>
    </w:p>
    <w:p w14:paraId="1BEF6337" w14:textId="309580C4" w:rsidR="00BA6DFC" w:rsidRPr="00B66C85" w:rsidRDefault="00BA6DFC" w:rsidP="00BA6DFC">
      <w:pPr>
        <w:jc w:val="both"/>
        <w:rPr>
          <w:rFonts w:ascii="Candara" w:hAnsi="Candara"/>
          <w:b/>
          <w:bCs/>
          <w:i/>
        </w:rPr>
      </w:pPr>
      <w:r w:rsidRPr="00B66C85">
        <w:rPr>
          <w:rFonts w:ascii="Candara" w:hAnsi="Candara"/>
          <w:b/>
          <w:bCs/>
          <w:i/>
        </w:rPr>
        <w:t xml:space="preserve">1.2. Practical considerations for conducting </w:t>
      </w:r>
      <w:r w:rsidR="00800D1F" w:rsidRPr="00B66C85">
        <w:rPr>
          <w:rFonts w:ascii="Candara" w:hAnsi="Candara"/>
          <w:b/>
          <w:bCs/>
          <w:i/>
        </w:rPr>
        <w:t>of survey</w:t>
      </w:r>
      <w:r w:rsidRPr="00B66C85">
        <w:rPr>
          <w:rFonts w:ascii="Candara" w:hAnsi="Candara"/>
          <w:b/>
          <w:bCs/>
          <w:i/>
        </w:rPr>
        <w:t xml:space="preserve"> and focus group</w:t>
      </w:r>
    </w:p>
    <w:p w14:paraId="49BDFA70" w14:textId="77777777" w:rsidR="00BA6DFC" w:rsidRPr="00B66C85" w:rsidRDefault="00BA6DFC" w:rsidP="00BA6DFC">
      <w:pPr>
        <w:jc w:val="both"/>
        <w:rPr>
          <w:rFonts w:ascii="Candara" w:hAnsi="Candara"/>
        </w:rPr>
      </w:pPr>
      <w:r w:rsidRPr="00B66C85">
        <w:rPr>
          <w:rFonts w:ascii="Candara" w:hAnsi="Candara"/>
        </w:rPr>
        <w:t>It is important to stress that IDP community is not homogenous: first, it is divided for period of displacement</w:t>
      </w:r>
    </w:p>
    <w:p w14:paraId="183D8324" w14:textId="5A903B4E" w:rsidR="00BA6DFC" w:rsidRPr="00B66C85" w:rsidRDefault="00BA6DFC" w:rsidP="00186624">
      <w:pPr>
        <w:ind w:left="1296"/>
        <w:jc w:val="both"/>
        <w:rPr>
          <w:rFonts w:ascii="Candara" w:hAnsi="Candara"/>
        </w:rPr>
      </w:pPr>
      <w:r w:rsidRPr="00B66C85">
        <w:rPr>
          <w:rFonts w:ascii="Candara" w:hAnsi="Candara"/>
        </w:rPr>
        <w:t>1991/92 – first conflict and displacement from Tskhinvali town (about 15</w:t>
      </w:r>
      <w:r w:rsidR="00DA60BD">
        <w:rPr>
          <w:rFonts w:ascii="Candara" w:hAnsi="Candara"/>
        </w:rPr>
        <w:t>,</w:t>
      </w:r>
      <w:r w:rsidRPr="00B66C85">
        <w:rPr>
          <w:rFonts w:ascii="Candara" w:hAnsi="Candara"/>
        </w:rPr>
        <w:t>000)</w:t>
      </w:r>
    </w:p>
    <w:p w14:paraId="0ADCB780" w14:textId="6A3FFA12" w:rsidR="00BA6DFC" w:rsidRPr="00B66C85" w:rsidRDefault="00BA6DFC" w:rsidP="00186624">
      <w:pPr>
        <w:ind w:left="1296"/>
        <w:jc w:val="both"/>
        <w:rPr>
          <w:rFonts w:ascii="Candara" w:hAnsi="Candara"/>
        </w:rPr>
      </w:pPr>
      <w:r w:rsidRPr="00B66C85">
        <w:rPr>
          <w:rFonts w:ascii="Candara" w:hAnsi="Candara"/>
        </w:rPr>
        <w:t>1992/93 –war in Abkhazia and  displacement from Abkhazia (about 300</w:t>
      </w:r>
      <w:r w:rsidR="00DA60BD">
        <w:rPr>
          <w:rFonts w:ascii="Candara" w:hAnsi="Candara"/>
        </w:rPr>
        <w:t>,</w:t>
      </w:r>
      <w:r w:rsidRPr="00B66C85">
        <w:rPr>
          <w:rFonts w:ascii="Candara" w:hAnsi="Candara"/>
        </w:rPr>
        <w:t>000)</w:t>
      </w:r>
    </w:p>
    <w:p w14:paraId="50785E8C" w14:textId="71E560E4" w:rsidR="00BA6DFC" w:rsidRPr="00B66C85" w:rsidRDefault="00BA6DFC" w:rsidP="00186624">
      <w:pPr>
        <w:ind w:left="1296"/>
        <w:jc w:val="both"/>
        <w:rPr>
          <w:rFonts w:ascii="Candara" w:hAnsi="Candara"/>
        </w:rPr>
      </w:pPr>
      <w:r w:rsidRPr="00B66C85">
        <w:rPr>
          <w:rFonts w:ascii="Candara" w:hAnsi="Candara"/>
        </w:rPr>
        <w:t>1998  - escalation of violence in Gali district  (30</w:t>
      </w:r>
      <w:r w:rsidR="00DA60BD">
        <w:rPr>
          <w:rFonts w:ascii="Candara" w:hAnsi="Candara"/>
        </w:rPr>
        <w:t>,</w:t>
      </w:r>
      <w:r w:rsidRPr="00B66C85">
        <w:rPr>
          <w:rFonts w:ascii="Candara" w:hAnsi="Candara"/>
        </w:rPr>
        <w:t>000 – 35</w:t>
      </w:r>
      <w:r w:rsidR="00DA60BD">
        <w:rPr>
          <w:rFonts w:ascii="Candara" w:hAnsi="Candara"/>
        </w:rPr>
        <w:t>,</w:t>
      </w:r>
      <w:r w:rsidRPr="00B66C85">
        <w:rPr>
          <w:rFonts w:ascii="Candara" w:hAnsi="Candara"/>
        </w:rPr>
        <w:t>000 )</w:t>
      </w:r>
    </w:p>
    <w:p w14:paraId="34D011C7" w14:textId="07C303EA" w:rsidR="00BA6DFC" w:rsidRPr="00B66C85" w:rsidRDefault="00BA6DFC" w:rsidP="00186624">
      <w:pPr>
        <w:ind w:left="1296"/>
        <w:jc w:val="both"/>
        <w:rPr>
          <w:rFonts w:ascii="Candara" w:hAnsi="Candara"/>
        </w:rPr>
      </w:pPr>
      <w:r w:rsidRPr="00B66C85">
        <w:rPr>
          <w:rFonts w:ascii="Candara" w:hAnsi="Candara"/>
        </w:rPr>
        <w:t>2008 – war over South Ossetia –(after return of territories,  about 26</w:t>
      </w:r>
      <w:r w:rsidR="00DA60BD">
        <w:rPr>
          <w:rFonts w:ascii="Candara" w:hAnsi="Candara"/>
        </w:rPr>
        <w:t>,</w:t>
      </w:r>
      <w:r w:rsidRPr="00B66C85">
        <w:rPr>
          <w:rFonts w:ascii="Candara" w:hAnsi="Candara"/>
        </w:rPr>
        <w:t>000).</w:t>
      </w:r>
    </w:p>
    <w:p w14:paraId="2D46CEDE" w14:textId="431E6845" w:rsidR="00BA6DFC" w:rsidRPr="00B66C85" w:rsidRDefault="00BA6DFC" w:rsidP="00BA6DFC">
      <w:pPr>
        <w:jc w:val="both"/>
        <w:rPr>
          <w:rFonts w:ascii="Candara" w:hAnsi="Candara"/>
        </w:rPr>
      </w:pPr>
      <w:r w:rsidRPr="00B66C85">
        <w:rPr>
          <w:rFonts w:ascii="Candara" w:hAnsi="Candara"/>
        </w:rPr>
        <w:t>The caseloads differ from each other by many parameters – place of origin by region and by type (rural/urban), native language (Georgian/Megrelian), education level, type of dwelling provided/not provided by the State, access to land, access to other resources, social programs. However, the IDP allowance is similar for all and is not dependent on any of these differences.</w:t>
      </w:r>
    </w:p>
    <w:p w14:paraId="107AF0BF" w14:textId="77777777" w:rsidR="00BA6DFC" w:rsidRPr="00B66C85" w:rsidRDefault="00BA6DFC" w:rsidP="00BA6DFC">
      <w:pPr>
        <w:jc w:val="both"/>
        <w:rPr>
          <w:rFonts w:ascii="Candara" w:hAnsi="Candara"/>
        </w:rPr>
      </w:pPr>
      <w:r w:rsidRPr="00B66C85">
        <w:rPr>
          <w:rFonts w:ascii="Candara" w:hAnsi="Candara"/>
        </w:rPr>
        <w:t>To understand how the change of system of IDP allowance will influence IDPs from different categories, it is necessary to tackle different groups with different access to land, to durable housing and with different origin.</w:t>
      </w:r>
    </w:p>
    <w:p w14:paraId="5772778C" w14:textId="5F79EFDD" w:rsidR="00BA6DFC" w:rsidRPr="00B66C85" w:rsidRDefault="00ED7B6C" w:rsidP="00BA6DFC">
      <w:pPr>
        <w:jc w:val="both"/>
        <w:rPr>
          <w:rFonts w:ascii="Candara" w:hAnsi="Candara"/>
        </w:rPr>
      </w:pPr>
      <w:r>
        <w:rPr>
          <w:rFonts w:ascii="Candara" w:hAnsi="Candara"/>
        </w:rPr>
        <w:t>This survey and focus group discussion was planned</w:t>
      </w:r>
      <w:r w:rsidR="00BA6DFC" w:rsidRPr="00B66C85">
        <w:rPr>
          <w:rFonts w:ascii="Candara" w:hAnsi="Candara"/>
        </w:rPr>
        <w:t xml:space="preserve"> to look on differences between “traditionally IDP populate” regions (Shida K</w:t>
      </w:r>
      <w:r w:rsidR="00DA60BD">
        <w:rPr>
          <w:rFonts w:ascii="Candara" w:hAnsi="Candara"/>
        </w:rPr>
        <w:t>a</w:t>
      </w:r>
      <w:r w:rsidR="00BA6DFC" w:rsidRPr="00B66C85">
        <w:rPr>
          <w:rFonts w:ascii="Candara" w:hAnsi="Candara"/>
        </w:rPr>
        <w:t>rtli,  Imereti, Samegrelo,  for new IDPs – Mtskheta Mtianeti) and   less observed regions, such as Kakheti and Kvemo Kartli.</w:t>
      </w:r>
    </w:p>
    <w:p w14:paraId="5D611D7C" w14:textId="1F64683A" w:rsidR="00BA6DFC" w:rsidRPr="00B66C85" w:rsidRDefault="00BA6DFC" w:rsidP="00BA6DFC">
      <w:pPr>
        <w:jc w:val="both"/>
        <w:rPr>
          <w:rFonts w:ascii="Candara" w:hAnsi="Candara"/>
        </w:rPr>
      </w:pPr>
      <w:r w:rsidRPr="00B66C85">
        <w:rPr>
          <w:rFonts w:ascii="Candara" w:hAnsi="Candara"/>
        </w:rPr>
        <w:t xml:space="preserve"> The </w:t>
      </w:r>
      <w:r w:rsidRPr="00B66C85">
        <w:rPr>
          <w:rFonts w:ascii="Candara" w:hAnsi="Candara"/>
          <w:b/>
          <w:bCs/>
        </w:rPr>
        <w:t>focus groups</w:t>
      </w:r>
      <w:r w:rsidRPr="00B66C85">
        <w:rPr>
          <w:rFonts w:ascii="Candara" w:hAnsi="Candara"/>
        </w:rPr>
        <w:t xml:space="preserve"> </w:t>
      </w:r>
      <w:r w:rsidR="00616A6A" w:rsidRPr="00B66C85">
        <w:rPr>
          <w:rFonts w:ascii="Candara" w:hAnsi="Candara"/>
        </w:rPr>
        <w:t>were mixed</w:t>
      </w:r>
      <w:r w:rsidRPr="00B66C85">
        <w:rPr>
          <w:rFonts w:ascii="Candara" w:hAnsi="Candara"/>
        </w:rPr>
        <w:t xml:space="preserve"> </w:t>
      </w:r>
      <w:r w:rsidR="00616A6A" w:rsidRPr="00B66C85">
        <w:rPr>
          <w:rFonts w:ascii="Candara" w:hAnsi="Candara"/>
        </w:rPr>
        <w:t>by age</w:t>
      </w:r>
      <w:r w:rsidRPr="00B66C85">
        <w:rPr>
          <w:rFonts w:ascii="Candara" w:hAnsi="Candara"/>
        </w:rPr>
        <w:t xml:space="preserve">, employed/unemployed, </w:t>
      </w:r>
      <w:r w:rsidR="00616A6A">
        <w:rPr>
          <w:rFonts w:ascii="Candara" w:hAnsi="Candara"/>
        </w:rPr>
        <w:t>gender</w:t>
      </w:r>
      <w:r w:rsidR="00616A6A" w:rsidRPr="00B66C85">
        <w:rPr>
          <w:rFonts w:ascii="Candara" w:hAnsi="Candara"/>
        </w:rPr>
        <w:t xml:space="preserve"> </w:t>
      </w:r>
      <w:r w:rsidRPr="00B66C85">
        <w:rPr>
          <w:rFonts w:ascii="Candara" w:hAnsi="Candara"/>
        </w:rPr>
        <w:t>and social status.</w:t>
      </w:r>
      <w:r w:rsidR="00616A6A">
        <w:rPr>
          <w:rFonts w:ascii="Candara" w:hAnsi="Candara"/>
        </w:rPr>
        <w:t xml:space="preserve"> </w:t>
      </w:r>
    </w:p>
    <w:p w14:paraId="71B4FFE7" w14:textId="69FF4682" w:rsidR="00BA6DFC" w:rsidRPr="00B66C85" w:rsidRDefault="00BA6DFC" w:rsidP="00BA6DFC">
      <w:pPr>
        <w:jc w:val="both"/>
        <w:rPr>
          <w:rFonts w:ascii="Candara" w:hAnsi="Candara"/>
        </w:rPr>
      </w:pPr>
      <w:r w:rsidRPr="00B66C85">
        <w:rPr>
          <w:rFonts w:ascii="Candara" w:hAnsi="Candara"/>
        </w:rPr>
        <w:t xml:space="preserve">The comparison </w:t>
      </w:r>
      <w:r w:rsidR="00616A6A" w:rsidRPr="00B66C85">
        <w:rPr>
          <w:rFonts w:ascii="Candara" w:hAnsi="Candara"/>
        </w:rPr>
        <w:t>of rural</w:t>
      </w:r>
      <w:r w:rsidRPr="00B66C85">
        <w:rPr>
          <w:rFonts w:ascii="Candara" w:hAnsi="Candara"/>
        </w:rPr>
        <w:t>/urban areas conducted (focus groups) in the same areas for different categories according to current living place.</w:t>
      </w:r>
    </w:p>
    <w:p w14:paraId="0642AC04" w14:textId="6447BE4C" w:rsidR="00200DF2" w:rsidRDefault="00BA6DFC" w:rsidP="00BA6DFC">
      <w:pPr>
        <w:jc w:val="both"/>
        <w:rPr>
          <w:rFonts w:ascii="Candara" w:hAnsi="Candara"/>
        </w:rPr>
      </w:pPr>
      <w:r w:rsidRPr="00B66C85">
        <w:rPr>
          <w:rFonts w:ascii="Candara" w:hAnsi="Candara"/>
        </w:rPr>
        <w:t>Taking into consideration these differences, 16 focus  groups in several locations</w:t>
      </w:r>
      <w:r w:rsidR="00ED7B6C">
        <w:rPr>
          <w:rFonts w:ascii="Candara" w:hAnsi="Candara"/>
        </w:rPr>
        <w:t xml:space="preserve"> were conducted</w:t>
      </w:r>
      <w:r w:rsidRPr="00B66C85">
        <w:rPr>
          <w:rFonts w:ascii="Candara" w:hAnsi="Candara"/>
        </w:rPr>
        <w:t xml:space="preserve">: </w:t>
      </w:r>
    </w:p>
    <w:tbl>
      <w:tblPr>
        <w:tblStyle w:val="TableGrid"/>
        <w:tblW w:w="0" w:type="auto"/>
        <w:tblLook w:val="04A0" w:firstRow="1" w:lastRow="0" w:firstColumn="1" w:lastColumn="0" w:noHBand="0" w:noVBand="1"/>
      </w:tblPr>
      <w:tblGrid>
        <w:gridCol w:w="942"/>
        <w:gridCol w:w="3576"/>
        <w:gridCol w:w="2281"/>
        <w:gridCol w:w="2263"/>
      </w:tblGrid>
      <w:tr w:rsidR="006C2421" w:rsidRPr="006C2421" w14:paraId="3261872A" w14:textId="77777777" w:rsidTr="006C2421">
        <w:tc>
          <w:tcPr>
            <w:tcW w:w="942" w:type="dxa"/>
            <w:shd w:val="clear" w:color="auto" w:fill="E7E6E6" w:themeFill="background2"/>
          </w:tcPr>
          <w:p w14:paraId="27CDC9DC" w14:textId="77777777" w:rsidR="00D52285" w:rsidRPr="006C2421" w:rsidRDefault="00D52285" w:rsidP="00D52285">
            <w:pPr>
              <w:rPr>
                <w:rFonts w:ascii="Candara" w:hAnsi="Candara"/>
                <w:sz w:val="20"/>
                <w:szCs w:val="20"/>
              </w:rPr>
            </w:pPr>
            <w:r w:rsidRPr="006C2421">
              <w:rPr>
                <w:rFonts w:ascii="Candara" w:hAnsi="Candara"/>
                <w:sz w:val="20"/>
                <w:szCs w:val="20"/>
              </w:rPr>
              <w:t>No.</w:t>
            </w:r>
          </w:p>
        </w:tc>
        <w:tc>
          <w:tcPr>
            <w:tcW w:w="3576" w:type="dxa"/>
            <w:shd w:val="clear" w:color="auto" w:fill="E7E6E6" w:themeFill="background2"/>
          </w:tcPr>
          <w:p w14:paraId="1CC5D172" w14:textId="77777777" w:rsidR="00D52285" w:rsidRPr="006C2421" w:rsidRDefault="00D52285" w:rsidP="00D52285">
            <w:pPr>
              <w:rPr>
                <w:rFonts w:ascii="Candara" w:hAnsi="Candara"/>
                <w:sz w:val="20"/>
                <w:szCs w:val="20"/>
              </w:rPr>
            </w:pPr>
            <w:r w:rsidRPr="006C2421">
              <w:rPr>
                <w:rFonts w:ascii="Candara" w:hAnsi="Candara"/>
                <w:sz w:val="20"/>
                <w:szCs w:val="20"/>
              </w:rPr>
              <w:t>Location</w:t>
            </w:r>
          </w:p>
        </w:tc>
        <w:tc>
          <w:tcPr>
            <w:tcW w:w="2281" w:type="dxa"/>
            <w:shd w:val="clear" w:color="auto" w:fill="E7E6E6" w:themeFill="background2"/>
          </w:tcPr>
          <w:p w14:paraId="6C00B1B1" w14:textId="77777777" w:rsidR="00D52285" w:rsidRPr="006C2421" w:rsidRDefault="00D52285" w:rsidP="00D52285">
            <w:pPr>
              <w:rPr>
                <w:rFonts w:ascii="Candara" w:hAnsi="Candara"/>
                <w:sz w:val="20"/>
                <w:szCs w:val="20"/>
              </w:rPr>
            </w:pPr>
            <w:r w:rsidRPr="006C2421">
              <w:rPr>
                <w:rFonts w:ascii="Candara" w:hAnsi="Candara"/>
                <w:sz w:val="20"/>
                <w:szCs w:val="20"/>
              </w:rPr>
              <w:t>Date</w:t>
            </w:r>
          </w:p>
        </w:tc>
        <w:tc>
          <w:tcPr>
            <w:tcW w:w="2263" w:type="dxa"/>
            <w:shd w:val="clear" w:color="auto" w:fill="E7E6E6" w:themeFill="background2"/>
          </w:tcPr>
          <w:p w14:paraId="71ADC4BD" w14:textId="77777777" w:rsidR="00D52285" w:rsidRPr="006C2421" w:rsidRDefault="00D52285" w:rsidP="00D52285">
            <w:pPr>
              <w:rPr>
                <w:rFonts w:ascii="Candara" w:hAnsi="Candara"/>
                <w:sz w:val="20"/>
                <w:szCs w:val="20"/>
              </w:rPr>
            </w:pPr>
            <w:r w:rsidRPr="006C2421">
              <w:rPr>
                <w:rFonts w:ascii="Candara" w:hAnsi="Candara"/>
                <w:sz w:val="20"/>
                <w:szCs w:val="20"/>
              </w:rPr>
              <w:t>Number of IDPs</w:t>
            </w:r>
          </w:p>
        </w:tc>
      </w:tr>
      <w:tr w:rsidR="006C2421" w:rsidRPr="006C2421" w14:paraId="101FFE9A" w14:textId="77777777" w:rsidTr="006C2421">
        <w:tc>
          <w:tcPr>
            <w:tcW w:w="942" w:type="dxa"/>
          </w:tcPr>
          <w:p w14:paraId="628B1D83" w14:textId="77777777" w:rsidR="00D52285" w:rsidRPr="006C2421" w:rsidRDefault="00D52285" w:rsidP="00D52285">
            <w:pPr>
              <w:rPr>
                <w:rFonts w:ascii="Candara" w:hAnsi="Candara"/>
                <w:sz w:val="20"/>
                <w:szCs w:val="20"/>
              </w:rPr>
            </w:pPr>
            <w:r w:rsidRPr="006C2421">
              <w:rPr>
                <w:rFonts w:ascii="Candara" w:hAnsi="Candara"/>
                <w:sz w:val="20"/>
                <w:szCs w:val="20"/>
              </w:rPr>
              <w:t>1</w:t>
            </w:r>
          </w:p>
        </w:tc>
        <w:tc>
          <w:tcPr>
            <w:tcW w:w="3576" w:type="dxa"/>
          </w:tcPr>
          <w:p w14:paraId="0DF820D4" w14:textId="77777777" w:rsidR="00D52285" w:rsidRPr="006C2421" w:rsidRDefault="00D52285" w:rsidP="00D52285">
            <w:pPr>
              <w:rPr>
                <w:rFonts w:ascii="Candara" w:hAnsi="Candara"/>
                <w:sz w:val="20"/>
                <w:szCs w:val="20"/>
              </w:rPr>
            </w:pPr>
            <w:r w:rsidRPr="006C2421">
              <w:rPr>
                <w:rFonts w:ascii="Candara" w:hAnsi="Candara"/>
                <w:sz w:val="20"/>
                <w:szCs w:val="20"/>
              </w:rPr>
              <w:t>Poti</w:t>
            </w:r>
          </w:p>
        </w:tc>
        <w:tc>
          <w:tcPr>
            <w:tcW w:w="2281" w:type="dxa"/>
          </w:tcPr>
          <w:p w14:paraId="0310309F" w14:textId="77777777" w:rsidR="00D52285" w:rsidRPr="006C2421" w:rsidRDefault="00D52285" w:rsidP="00D52285">
            <w:pPr>
              <w:rPr>
                <w:rFonts w:ascii="Candara" w:hAnsi="Candara"/>
                <w:sz w:val="20"/>
                <w:szCs w:val="20"/>
              </w:rPr>
            </w:pPr>
            <w:r w:rsidRPr="006C2421">
              <w:rPr>
                <w:rFonts w:ascii="Candara" w:hAnsi="Candara"/>
                <w:sz w:val="20"/>
                <w:szCs w:val="20"/>
              </w:rPr>
              <w:t>20/11/2019</w:t>
            </w:r>
          </w:p>
        </w:tc>
        <w:tc>
          <w:tcPr>
            <w:tcW w:w="2263" w:type="dxa"/>
          </w:tcPr>
          <w:p w14:paraId="1F2601CE" w14:textId="77777777" w:rsidR="00D52285" w:rsidRPr="006C2421" w:rsidRDefault="00D52285" w:rsidP="00D52285">
            <w:pPr>
              <w:rPr>
                <w:rFonts w:ascii="Candara" w:hAnsi="Candara"/>
                <w:sz w:val="20"/>
                <w:szCs w:val="20"/>
              </w:rPr>
            </w:pPr>
            <w:r w:rsidRPr="006C2421">
              <w:rPr>
                <w:rFonts w:ascii="Candara" w:hAnsi="Candara"/>
                <w:sz w:val="20"/>
                <w:szCs w:val="20"/>
              </w:rPr>
              <w:t>8</w:t>
            </w:r>
          </w:p>
        </w:tc>
      </w:tr>
      <w:tr w:rsidR="006C2421" w:rsidRPr="006C2421" w14:paraId="5B6AD969" w14:textId="77777777" w:rsidTr="006C2421">
        <w:tc>
          <w:tcPr>
            <w:tcW w:w="942" w:type="dxa"/>
          </w:tcPr>
          <w:p w14:paraId="36771E5B" w14:textId="77777777" w:rsidR="00D52285" w:rsidRPr="006C2421" w:rsidRDefault="00D52285" w:rsidP="00D52285">
            <w:pPr>
              <w:rPr>
                <w:rFonts w:ascii="Candara" w:hAnsi="Candara"/>
                <w:sz w:val="20"/>
                <w:szCs w:val="20"/>
              </w:rPr>
            </w:pPr>
            <w:r w:rsidRPr="006C2421">
              <w:rPr>
                <w:rFonts w:ascii="Candara" w:hAnsi="Candara"/>
                <w:sz w:val="20"/>
                <w:szCs w:val="20"/>
              </w:rPr>
              <w:t>2</w:t>
            </w:r>
          </w:p>
        </w:tc>
        <w:tc>
          <w:tcPr>
            <w:tcW w:w="3576" w:type="dxa"/>
          </w:tcPr>
          <w:p w14:paraId="12D45CAF" w14:textId="77777777" w:rsidR="00D52285" w:rsidRPr="006C2421" w:rsidRDefault="00D52285" w:rsidP="00D52285">
            <w:pPr>
              <w:rPr>
                <w:rFonts w:ascii="Candara" w:hAnsi="Candara"/>
                <w:sz w:val="20"/>
                <w:szCs w:val="20"/>
              </w:rPr>
            </w:pPr>
            <w:r w:rsidRPr="006C2421">
              <w:rPr>
                <w:rFonts w:ascii="Candara" w:hAnsi="Candara"/>
                <w:sz w:val="20"/>
                <w:szCs w:val="20"/>
              </w:rPr>
              <w:t>Tbilisi</w:t>
            </w:r>
          </w:p>
        </w:tc>
        <w:tc>
          <w:tcPr>
            <w:tcW w:w="2281" w:type="dxa"/>
          </w:tcPr>
          <w:p w14:paraId="77F44DF5" w14:textId="77777777" w:rsidR="00D52285" w:rsidRPr="006C2421" w:rsidRDefault="00D52285" w:rsidP="00D52285">
            <w:pPr>
              <w:rPr>
                <w:rFonts w:ascii="Candara" w:hAnsi="Candara"/>
                <w:sz w:val="20"/>
                <w:szCs w:val="20"/>
              </w:rPr>
            </w:pPr>
            <w:r w:rsidRPr="006C2421">
              <w:rPr>
                <w:rFonts w:ascii="Candara" w:hAnsi="Candara"/>
                <w:sz w:val="20"/>
                <w:szCs w:val="20"/>
              </w:rPr>
              <w:t>20/11/2019</w:t>
            </w:r>
          </w:p>
        </w:tc>
        <w:tc>
          <w:tcPr>
            <w:tcW w:w="2263" w:type="dxa"/>
          </w:tcPr>
          <w:p w14:paraId="725FAC88" w14:textId="77777777" w:rsidR="00D52285" w:rsidRPr="006C2421" w:rsidRDefault="00D52285" w:rsidP="00D52285">
            <w:pPr>
              <w:rPr>
                <w:rFonts w:ascii="Candara" w:hAnsi="Candara"/>
                <w:sz w:val="20"/>
                <w:szCs w:val="20"/>
              </w:rPr>
            </w:pPr>
            <w:r w:rsidRPr="006C2421">
              <w:rPr>
                <w:rFonts w:ascii="Candara" w:hAnsi="Candara"/>
                <w:sz w:val="20"/>
                <w:szCs w:val="20"/>
              </w:rPr>
              <w:t>8</w:t>
            </w:r>
          </w:p>
        </w:tc>
      </w:tr>
      <w:tr w:rsidR="006C2421" w:rsidRPr="006C2421" w14:paraId="6653E308" w14:textId="77777777" w:rsidTr="006C2421">
        <w:tc>
          <w:tcPr>
            <w:tcW w:w="942" w:type="dxa"/>
          </w:tcPr>
          <w:p w14:paraId="2D2382AA" w14:textId="77777777" w:rsidR="00D52285" w:rsidRPr="006C2421" w:rsidRDefault="00D52285" w:rsidP="00D52285">
            <w:pPr>
              <w:rPr>
                <w:rFonts w:ascii="Candara" w:hAnsi="Candara"/>
                <w:sz w:val="20"/>
                <w:szCs w:val="20"/>
              </w:rPr>
            </w:pPr>
            <w:r w:rsidRPr="006C2421">
              <w:rPr>
                <w:rFonts w:ascii="Candara" w:hAnsi="Candara"/>
                <w:sz w:val="20"/>
                <w:szCs w:val="20"/>
              </w:rPr>
              <w:t>3</w:t>
            </w:r>
          </w:p>
        </w:tc>
        <w:tc>
          <w:tcPr>
            <w:tcW w:w="3576" w:type="dxa"/>
          </w:tcPr>
          <w:p w14:paraId="46586E5A" w14:textId="77777777" w:rsidR="00D52285" w:rsidRPr="006C2421" w:rsidRDefault="00D52285" w:rsidP="00D52285">
            <w:pPr>
              <w:rPr>
                <w:rFonts w:ascii="Candara" w:hAnsi="Candara"/>
                <w:sz w:val="20"/>
                <w:szCs w:val="20"/>
              </w:rPr>
            </w:pPr>
            <w:r w:rsidRPr="006C2421">
              <w:rPr>
                <w:rFonts w:ascii="Candara" w:hAnsi="Candara"/>
                <w:sz w:val="20"/>
                <w:szCs w:val="20"/>
              </w:rPr>
              <w:t>Gori</w:t>
            </w:r>
          </w:p>
        </w:tc>
        <w:tc>
          <w:tcPr>
            <w:tcW w:w="2281" w:type="dxa"/>
          </w:tcPr>
          <w:p w14:paraId="498E4E2F" w14:textId="77777777" w:rsidR="00D52285" w:rsidRPr="006C2421" w:rsidRDefault="00D52285" w:rsidP="00D52285">
            <w:pPr>
              <w:rPr>
                <w:rFonts w:ascii="Candara" w:hAnsi="Candara"/>
                <w:sz w:val="20"/>
                <w:szCs w:val="20"/>
              </w:rPr>
            </w:pPr>
            <w:r w:rsidRPr="006C2421">
              <w:rPr>
                <w:rFonts w:ascii="Candara" w:hAnsi="Candara"/>
                <w:sz w:val="20"/>
                <w:szCs w:val="20"/>
              </w:rPr>
              <w:t>20/11/2019</w:t>
            </w:r>
          </w:p>
        </w:tc>
        <w:tc>
          <w:tcPr>
            <w:tcW w:w="2263" w:type="dxa"/>
          </w:tcPr>
          <w:p w14:paraId="735A3298" w14:textId="77777777" w:rsidR="00D52285" w:rsidRPr="006C2421" w:rsidRDefault="00D52285" w:rsidP="00D52285">
            <w:pPr>
              <w:rPr>
                <w:rFonts w:ascii="Candara" w:hAnsi="Candara"/>
                <w:sz w:val="20"/>
                <w:szCs w:val="20"/>
              </w:rPr>
            </w:pPr>
            <w:r w:rsidRPr="006C2421">
              <w:rPr>
                <w:rFonts w:ascii="Candara" w:hAnsi="Candara"/>
                <w:sz w:val="20"/>
                <w:szCs w:val="20"/>
              </w:rPr>
              <w:t>9</w:t>
            </w:r>
          </w:p>
        </w:tc>
      </w:tr>
      <w:tr w:rsidR="006C2421" w:rsidRPr="006C2421" w14:paraId="7BB46F51" w14:textId="77777777" w:rsidTr="006C2421">
        <w:tc>
          <w:tcPr>
            <w:tcW w:w="942" w:type="dxa"/>
          </w:tcPr>
          <w:p w14:paraId="3B39A6D0" w14:textId="77777777" w:rsidR="00D52285" w:rsidRPr="006C2421" w:rsidRDefault="00D52285" w:rsidP="00D52285">
            <w:pPr>
              <w:rPr>
                <w:rFonts w:ascii="Candara" w:hAnsi="Candara"/>
                <w:sz w:val="20"/>
                <w:szCs w:val="20"/>
              </w:rPr>
            </w:pPr>
            <w:r w:rsidRPr="006C2421">
              <w:rPr>
                <w:rFonts w:ascii="Candara" w:hAnsi="Candara"/>
                <w:sz w:val="20"/>
                <w:szCs w:val="20"/>
              </w:rPr>
              <w:t>4</w:t>
            </w:r>
          </w:p>
        </w:tc>
        <w:tc>
          <w:tcPr>
            <w:tcW w:w="3576" w:type="dxa"/>
          </w:tcPr>
          <w:p w14:paraId="2DC14B89" w14:textId="77777777" w:rsidR="00D52285" w:rsidRPr="006C2421" w:rsidRDefault="00D52285" w:rsidP="00D52285">
            <w:pPr>
              <w:rPr>
                <w:rFonts w:ascii="Candara" w:hAnsi="Candara"/>
                <w:sz w:val="20"/>
                <w:szCs w:val="20"/>
              </w:rPr>
            </w:pPr>
            <w:r w:rsidRPr="006C2421">
              <w:rPr>
                <w:rFonts w:ascii="Candara" w:hAnsi="Candara"/>
                <w:sz w:val="20"/>
                <w:szCs w:val="20"/>
              </w:rPr>
              <w:t>Kaspi</w:t>
            </w:r>
          </w:p>
        </w:tc>
        <w:tc>
          <w:tcPr>
            <w:tcW w:w="2281" w:type="dxa"/>
          </w:tcPr>
          <w:p w14:paraId="6B7B95AB" w14:textId="77777777" w:rsidR="00D52285" w:rsidRPr="006C2421" w:rsidRDefault="00D52285" w:rsidP="00D52285">
            <w:pPr>
              <w:rPr>
                <w:rFonts w:ascii="Candara" w:hAnsi="Candara"/>
                <w:sz w:val="20"/>
                <w:szCs w:val="20"/>
              </w:rPr>
            </w:pPr>
            <w:r w:rsidRPr="006C2421">
              <w:rPr>
                <w:rFonts w:ascii="Candara" w:hAnsi="Candara"/>
                <w:sz w:val="20"/>
                <w:szCs w:val="20"/>
              </w:rPr>
              <w:t>20/11/2019</w:t>
            </w:r>
          </w:p>
        </w:tc>
        <w:tc>
          <w:tcPr>
            <w:tcW w:w="2263" w:type="dxa"/>
          </w:tcPr>
          <w:p w14:paraId="7F29A539" w14:textId="77777777" w:rsidR="00D52285" w:rsidRPr="006C2421" w:rsidRDefault="00D52285" w:rsidP="00D52285">
            <w:pPr>
              <w:rPr>
                <w:rFonts w:ascii="Candara" w:hAnsi="Candara"/>
                <w:sz w:val="20"/>
                <w:szCs w:val="20"/>
              </w:rPr>
            </w:pPr>
            <w:r w:rsidRPr="006C2421">
              <w:rPr>
                <w:rFonts w:ascii="Candara" w:hAnsi="Candara"/>
                <w:sz w:val="20"/>
                <w:szCs w:val="20"/>
              </w:rPr>
              <w:t>8</w:t>
            </w:r>
          </w:p>
        </w:tc>
      </w:tr>
      <w:tr w:rsidR="006C2421" w:rsidRPr="006C2421" w14:paraId="56A10700" w14:textId="77777777" w:rsidTr="006C2421">
        <w:tc>
          <w:tcPr>
            <w:tcW w:w="942" w:type="dxa"/>
          </w:tcPr>
          <w:p w14:paraId="541F811E" w14:textId="77777777" w:rsidR="006C2421" w:rsidRPr="006C2421" w:rsidRDefault="006C2421" w:rsidP="006C2421">
            <w:pPr>
              <w:rPr>
                <w:rFonts w:ascii="Candara" w:hAnsi="Candara"/>
                <w:sz w:val="20"/>
                <w:szCs w:val="20"/>
              </w:rPr>
            </w:pPr>
            <w:r w:rsidRPr="006C2421">
              <w:rPr>
                <w:rFonts w:ascii="Candara" w:hAnsi="Candara"/>
                <w:sz w:val="20"/>
                <w:szCs w:val="20"/>
              </w:rPr>
              <w:t>5</w:t>
            </w:r>
          </w:p>
        </w:tc>
        <w:tc>
          <w:tcPr>
            <w:tcW w:w="3576" w:type="dxa"/>
            <w:shd w:val="clear" w:color="auto" w:fill="auto"/>
          </w:tcPr>
          <w:p w14:paraId="57A93E21" w14:textId="21E3EE97" w:rsidR="006C2421" w:rsidRPr="006C2421" w:rsidRDefault="006C2421" w:rsidP="006C2421">
            <w:pPr>
              <w:rPr>
                <w:rFonts w:ascii="Candara" w:hAnsi="Candara"/>
                <w:sz w:val="20"/>
                <w:szCs w:val="20"/>
              </w:rPr>
            </w:pPr>
            <w:r>
              <w:rPr>
                <w:rFonts w:ascii="Candara" w:hAnsi="Candara"/>
                <w:sz w:val="20"/>
                <w:szCs w:val="20"/>
              </w:rPr>
              <w:t>Tsalenjikha</w:t>
            </w:r>
          </w:p>
        </w:tc>
        <w:tc>
          <w:tcPr>
            <w:tcW w:w="2281" w:type="dxa"/>
            <w:shd w:val="clear" w:color="auto" w:fill="auto"/>
          </w:tcPr>
          <w:p w14:paraId="12C156DA" w14:textId="2E2FC027" w:rsidR="006C2421" w:rsidRPr="006C2421" w:rsidRDefault="006C2421" w:rsidP="006C2421">
            <w:pPr>
              <w:rPr>
                <w:rFonts w:ascii="Candara" w:hAnsi="Candara"/>
                <w:sz w:val="20"/>
                <w:szCs w:val="20"/>
              </w:rPr>
            </w:pPr>
            <w:r w:rsidRPr="006C2421">
              <w:rPr>
                <w:rFonts w:ascii="Candara" w:hAnsi="Candara" w:cs="Helvetica"/>
                <w:sz w:val="20"/>
                <w:szCs w:val="20"/>
              </w:rPr>
              <w:t>7/11/2019</w:t>
            </w:r>
          </w:p>
        </w:tc>
        <w:tc>
          <w:tcPr>
            <w:tcW w:w="2263" w:type="dxa"/>
            <w:shd w:val="clear" w:color="auto" w:fill="auto"/>
          </w:tcPr>
          <w:p w14:paraId="1E2D9B06" w14:textId="7696810A" w:rsidR="006C2421" w:rsidRPr="006C2421" w:rsidRDefault="006C2421" w:rsidP="006C2421">
            <w:pPr>
              <w:rPr>
                <w:rFonts w:ascii="Candara" w:hAnsi="Candara"/>
                <w:sz w:val="20"/>
                <w:szCs w:val="20"/>
              </w:rPr>
            </w:pPr>
            <w:r w:rsidRPr="006C2421">
              <w:rPr>
                <w:rFonts w:ascii="Candara" w:hAnsi="Candara" w:cs="Helvetica"/>
                <w:sz w:val="20"/>
                <w:szCs w:val="20"/>
              </w:rPr>
              <w:t>8</w:t>
            </w:r>
          </w:p>
        </w:tc>
      </w:tr>
      <w:tr w:rsidR="006C2421" w:rsidRPr="006C2421" w14:paraId="6BB6454B" w14:textId="77777777" w:rsidTr="006C2421">
        <w:tc>
          <w:tcPr>
            <w:tcW w:w="942" w:type="dxa"/>
          </w:tcPr>
          <w:p w14:paraId="7A967253" w14:textId="77777777" w:rsidR="00D52285" w:rsidRPr="006C2421" w:rsidRDefault="00D52285" w:rsidP="00D52285">
            <w:pPr>
              <w:rPr>
                <w:rFonts w:ascii="Candara" w:hAnsi="Candara"/>
                <w:sz w:val="20"/>
                <w:szCs w:val="20"/>
              </w:rPr>
            </w:pPr>
            <w:r w:rsidRPr="006C2421">
              <w:rPr>
                <w:rFonts w:ascii="Candara" w:hAnsi="Candara"/>
                <w:sz w:val="20"/>
                <w:szCs w:val="20"/>
              </w:rPr>
              <w:t>6</w:t>
            </w:r>
          </w:p>
        </w:tc>
        <w:tc>
          <w:tcPr>
            <w:tcW w:w="3576" w:type="dxa"/>
          </w:tcPr>
          <w:p w14:paraId="78ACC67F" w14:textId="77777777" w:rsidR="00D52285" w:rsidRPr="006C2421" w:rsidRDefault="00D52285" w:rsidP="00D52285">
            <w:pPr>
              <w:rPr>
                <w:rFonts w:ascii="Candara" w:hAnsi="Candara"/>
                <w:sz w:val="20"/>
                <w:szCs w:val="20"/>
              </w:rPr>
            </w:pPr>
            <w:r w:rsidRPr="006C2421">
              <w:rPr>
                <w:rFonts w:ascii="Candara" w:hAnsi="Candara"/>
                <w:sz w:val="20"/>
                <w:szCs w:val="20"/>
              </w:rPr>
              <w:t>Samtredia</w:t>
            </w:r>
          </w:p>
        </w:tc>
        <w:tc>
          <w:tcPr>
            <w:tcW w:w="2281" w:type="dxa"/>
          </w:tcPr>
          <w:p w14:paraId="1747E928" w14:textId="77777777" w:rsidR="00D52285" w:rsidRPr="006C2421" w:rsidRDefault="00D52285" w:rsidP="00D52285">
            <w:pPr>
              <w:rPr>
                <w:rFonts w:ascii="Candara" w:hAnsi="Candara"/>
                <w:sz w:val="20"/>
                <w:szCs w:val="20"/>
              </w:rPr>
            </w:pPr>
            <w:r w:rsidRPr="006C2421">
              <w:rPr>
                <w:rFonts w:ascii="Candara" w:hAnsi="Candara"/>
                <w:sz w:val="20"/>
                <w:szCs w:val="20"/>
              </w:rPr>
              <w:t>24/11/2019</w:t>
            </w:r>
          </w:p>
        </w:tc>
        <w:tc>
          <w:tcPr>
            <w:tcW w:w="2263" w:type="dxa"/>
          </w:tcPr>
          <w:p w14:paraId="3CC8501D" w14:textId="77777777" w:rsidR="00D52285" w:rsidRPr="006C2421" w:rsidRDefault="00D52285" w:rsidP="00D52285">
            <w:pPr>
              <w:rPr>
                <w:rFonts w:ascii="Candara" w:hAnsi="Candara"/>
                <w:sz w:val="20"/>
                <w:szCs w:val="20"/>
              </w:rPr>
            </w:pPr>
            <w:r w:rsidRPr="006C2421">
              <w:rPr>
                <w:rFonts w:ascii="Candara" w:hAnsi="Candara"/>
                <w:sz w:val="20"/>
                <w:szCs w:val="20"/>
              </w:rPr>
              <w:t>10</w:t>
            </w:r>
          </w:p>
        </w:tc>
      </w:tr>
      <w:tr w:rsidR="006C2421" w:rsidRPr="006C2421" w14:paraId="75F6696E" w14:textId="77777777" w:rsidTr="006C2421">
        <w:tc>
          <w:tcPr>
            <w:tcW w:w="942" w:type="dxa"/>
          </w:tcPr>
          <w:p w14:paraId="4A8D4981" w14:textId="77777777" w:rsidR="00D52285" w:rsidRPr="006C2421" w:rsidRDefault="00D52285" w:rsidP="00D52285">
            <w:pPr>
              <w:rPr>
                <w:rFonts w:ascii="Candara" w:hAnsi="Candara"/>
                <w:sz w:val="20"/>
                <w:szCs w:val="20"/>
              </w:rPr>
            </w:pPr>
            <w:r w:rsidRPr="006C2421">
              <w:rPr>
                <w:rFonts w:ascii="Candara" w:hAnsi="Candara"/>
                <w:sz w:val="20"/>
                <w:szCs w:val="20"/>
              </w:rPr>
              <w:t>7</w:t>
            </w:r>
          </w:p>
        </w:tc>
        <w:tc>
          <w:tcPr>
            <w:tcW w:w="3576" w:type="dxa"/>
          </w:tcPr>
          <w:p w14:paraId="2949AC10" w14:textId="4CE84574" w:rsidR="00D52285" w:rsidRPr="006C2421" w:rsidRDefault="00D52285" w:rsidP="00D52285">
            <w:pPr>
              <w:rPr>
                <w:rFonts w:ascii="Candara" w:hAnsi="Candara"/>
                <w:sz w:val="20"/>
                <w:szCs w:val="20"/>
              </w:rPr>
            </w:pPr>
            <w:r w:rsidRPr="006C2421">
              <w:rPr>
                <w:rFonts w:ascii="Candara" w:hAnsi="Candara"/>
                <w:sz w:val="20"/>
                <w:szCs w:val="20"/>
              </w:rPr>
              <w:t>Tsk</w:t>
            </w:r>
            <w:r w:rsidR="00733094" w:rsidRPr="006C2421">
              <w:rPr>
                <w:rFonts w:ascii="Candara" w:hAnsi="Candara"/>
                <w:sz w:val="20"/>
                <w:szCs w:val="20"/>
              </w:rPr>
              <w:t>h</w:t>
            </w:r>
            <w:r w:rsidRPr="006C2421">
              <w:rPr>
                <w:rFonts w:ascii="Candara" w:hAnsi="Candara"/>
                <w:sz w:val="20"/>
                <w:szCs w:val="20"/>
              </w:rPr>
              <w:t>altubo</w:t>
            </w:r>
          </w:p>
        </w:tc>
        <w:tc>
          <w:tcPr>
            <w:tcW w:w="2281" w:type="dxa"/>
          </w:tcPr>
          <w:p w14:paraId="0A5A9F42" w14:textId="77777777" w:rsidR="00D52285" w:rsidRPr="006C2421" w:rsidRDefault="00D52285" w:rsidP="00D52285">
            <w:pPr>
              <w:rPr>
                <w:rFonts w:ascii="Candara" w:hAnsi="Candara"/>
                <w:sz w:val="20"/>
                <w:szCs w:val="20"/>
              </w:rPr>
            </w:pPr>
            <w:r w:rsidRPr="006C2421">
              <w:rPr>
                <w:rFonts w:ascii="Candara" w:hAnsi="Candara"/>
                <w:sz w:val="20"/>
                <w:szCs w:val="20"/>
              </w:rPr>
              <w:t>25/11/2019</w:t>
            </w:r>
          </w:p>
        </w:tc>
        <w:tc>
          <w:tcPr>
            <w:tcW w:w="2263" w:type="dxa"/>
          </w:tcPr>
          <w:p w14:paraId="519C585B" w14:textId="77777777" w:rsidR="00D52285" w:rsidRPr="006C2421" w:rsidRDefault="00D52285" w:rsidP="00D52285">
            <w:pPr>
              <w:rPr>
                <w:rFonts w:ascii="Candara" w:hAnsi="Candara"/>
                <w:sz w:val="20"/>
                <w:szCs w:val="20"/>
              </w:rPr>
            </w:pPr>
            <w:r w:rsidRPr="006C2421">
              <w:rPr>
                <w:rFonts w:ascii="Candara" w:hAnsi="Candara"/>
                <w:sz w:val="20"/>
                <w:szCs w:val="20"/>
              </w:rPr>
              <w:t>8</w:t>
            </w:r>
          </w:p>
        </w:tc>
      </w:tr>
      <w:tr w:rsidR="006C2421" w:rsidRPr="006C2421" w14:paraId="28E16974" w14:textId="77777777" w:rsidTr="006C2421">
        <w:tc>
          <w:tcPr>
            <w:tcW w:w="942" w:type="dxa"/>
          </w:tcPr>
          <w:p w14:paraId="0937A104" w14:textId="77777777" w:rsidR="00D52285" w:rsidRPr="006C2421" w:rsidRDefault="00D52285" w:rsidP="00D52285">
            <w:pPr>
              <w:rPr>
                <w:rFonts w:ascii="Candara" w:hAnsi="Candara"/>
                <w:sz w:val="20"/>
                <w:szCs w:val="20"/>
              </w:rPr>
            </w:pPr>
            <w:r w:rsidRPr="006C2421">
              <w:rPr>
                <w:rFonts w:ascii="Candara" w:hAnsi="Candara"/>
                <w:sz w:val="20"/>
                <w:szCs w:val="20"/>
              </w:rPr>
              <w:t>8</w:t>
            </w:r>
          </w:p>
        </w:tc>
        <w:tc>
          <w:tcPr>
            <w:tcW w:w="3576" w:type="dxa"/>
          </w:tcPr>
          <w:p w14:paraId="3628DA44" w14:textId="77777777" w:rsidR="00D52285" w:rsidRPr="006C2421" w:rsidRDefault="00D52285" w:rsidP="00D52285">
            <w:pPr>
              <w:rPr>
                <w:rFonts w:ascii="Candara" w:hAnsi="Candara"/>
                <w:sz w:val="20"/>
                <w:szCs w:val="20"/>
              </w:rPr>
            </w:pPr>
            <w:r w:rsidRPr="006C2421">
              <w:rPr>
                <w:rFonts w:ascii="Candara" w:hAnsi="Candara"/>
                <w:sz w:val="20"/>
                <w:szCs w:val="20"/>
              </w:rPr>
              <w:t>Kutaisi</w:t>
            </w:r>
          </w:p>
        </w:tc>
        <w:tc>
          <w:tcPr>
            <w:tcW w:w="2281" w:type="dxa"/>
          </w:tcPr>
          <w:p w14:paraId="584A24F0" w14:textId="77777777" w:rsidR="00D52285" w:rsidRPr="006C2421" w:rsidRDefault="00D52285" w:rsidP="00D52285">
            <w:pPr>
              <w:rPr>
                <w:rFonts w:ascii="Candara" w:hAnsi="Candara"/>
                <w:sz w:val="20"/>
                <w:szCs w:val="20"/>
              </w:rPr>
            </w:pPr>
            <w:r w:rsidRPr="006C2421">
              <w:rPr>
                <w:rFonts w:ascii="Candara" w:hAnsi="Candara"/>
                <w:sz w:val="20"/>
                <w:szCs w:val="20"/>
              </w:rPr>
              <w:t>27/11/2019</w:t>
            </w:r>
          </w:p>
        </w:tc>
        <w:tc>
          <w:tcPr>
            <w:tcW w:w="2263" w:type="dxa"/>
          </w:tcPr>
          <w:p w14:paraId="2F77FAE8" w14:textId="77777777" w:rsidR="00D52285" w:rsidRPr="006C2421" w:rsidRDefault="00D52285" w:rsidP="00D52285">
            <w:pPr>
              <w:rPr>
                <w:rFonts w:ascii="Candara" w:hAnsi="Candara"/>
                <w:sz w:val="20"/>
                <w:szCs w:val="20"/>
              </w:rPr>
            </w:pPr>
            <w:r w:rsidRPr="006C2421">
              <w:rPr>
                <w:rFonts w:ascii="Candara" w:hAnsi="Candara"/>
                <w:sz w:val="20"/>
                <w:szCs w:val="20"/>
              </w:rPr>
              <w:t>8</w:t>
            </w:r>
          </w:p>
        </w:tc>
      </w:tr>
      <w:tr w:rsidR="006C2421" w:rsidRPr="006C2421" w14:paraId="2CEC432F" w14:textId="77777777" w:rsidTr="006C2421">
        <w:tc>
          <w:tcPr>
            <w:tcW w:w="942" w:type="dxa"/>
          </w:tcPr>
          <w:p w14:paraId="6A975271" w14:textId="77777777" w:rsidR="00D52285" w:rsidRPr="006C2421" w:rsidRDefault="00D52285" w:rsidP="00D52285">
            <w:pPr>
              <w:rPr>
                <w:rFonts w:ascii="Candara" w:hAnsi="Candara"/>
                <w:sz w:val="20"/>
                <w:szCs w:val="20"/>
              </w:rPr>
            </w:pPr>
            <w:r w:rsidRPr="006C2421">
              <w:rPr>
                <w:rFonts w:ascii="Candara" w:hAnsi="Candara"/>
                <w:sz w:val="20"/>
                <w:szCs w:val="20"/>
              </w:rPr>
              <w:t>9</w:t>
            </w:r>
          </w:p>
        </w:tc>
        <w:tc>
          <w:tcPr>
            <w:tcW w:w="3576" w:type="dxa"/>
          </w:tcPr>
          <w:p w14:paraId="4A42A7F2" w14:textId="77777777" w:rsidR="00D52285" w:rsidRPr="006C2421" w:rsidRDefault="00D52285" w:rsidP="00D52285">
            <w:pPr>
              <w:rPr>
                <w:rFonts w:ascii="Candara" w:hAnsi="Candara"/>
                <w:sz w:val="20"/>
                <w:szCs w:val="20"/>
              </w:rPr>
            </w:pPr>
            <w:r w:rsidRPr="006C2421">
              <w:rPr>
                <w:rFonts w:ascii="Candara" w:hAnsi="Candara"/>
                <w:sz w:val="20"/>
                <w:szCs w:val="20"/>
              </w:rPr>
              <w:t>Zugdidi</w:t>
            </w:r>
          </w:p>
        </w:tc>
        <w:tc>
          <w:tcPr>
            <w:tcW w:w="2281" w:type="dxa"/>
          </w:tcPr>
          <w:p w14:paraId="7A31C228" w14:textId="77777777" w:rsidR="00D52285" w:rsidRPr="006C2421" w:rsidRDefault="00D52285" w:rsidP="00D52285">
            <w:pPr>
              <w:rPr>
                <w:rFonts w:ascii="Candara" w:hAnsi="Candara"/>
                <w:sz w:val="20"/>
                <w:szCs w:val="20"/>
              </w:rPr>
            </w:pPr>
            <w:r w:rsidRPr="006C2421">
              <w:rPr>
                <w:rFonts w:ascii="Candara" w:hAnsi="Candara"/>
                <w:sz w:val="20"/>
                <w:szCs w:val="20"/>
              </w:rPr>
              <w:t>28/11/2019</w:t>
            </w:r>
          </w:p>
        </w:tc>
        <w:tc>
          <w:tcPr>
            <w:tcW w:w="2263" w:type="dxa"/>
          </w:tcPr>
          <w:p w14:paraId="61F2712A" w14:textId="77777777" w:rsidR="00D52285" w:rsidRPr="006C2421" w:rsidRDefault="00D52285" w:rsidP="00D52285">
            <w:pPr>
              <w:rPr>
                <w:rFonts w:ascii="Candara" w:hAnsi="Candara"/>
                <w:sz w:val="20"/>
                <w:szCs w:val="20"/>
              </w:rPr>
            </w:pPr>
            <w:r w:rsidRPr="006C2421">
              <w:rPr>
                <w:rFonts w:ascii="Candara" w:hAnsi="Candara"/>
                <w:sz w:val="20"/>
                <w:szCs w:val="20"/>
              </w:rPr>
              <w:t>14</w:t>
            </w:r>
          </w:p>
        </w:tc>
      </w:tr>
      <w:tr w:rsidR="006C2421" w:rsidRPr="006C2421" w14:paraId="3828B2B6" w14:textId="77777777" w:rsidTr="006C2421">
        <w:tc>
          <w:tcPr>
            <w:tcW w:w="942" w:type="dxa"/>
          </w:tcPr>
          <w:p w14:paraId="7EDA1D44" w14:textId="77777777" w:rsidR="00D52285" w:rsidRPr="006C2421" w:rsidRDefault="00D52285" w:rsidP="00D52285">
            <w:pPr>
              <w:rPr>
                <w:rFonts w:ascii="Candara" w:hAnsi="Candara"/>
                <w:sz w:val="20"/>
                <w:szCs w:val="20"/>
              </w:rPr>
            </w:pPr>
            <w:r w:rsidRPr="006C2421">
              <w:rPr>
                <w:rFonts w:ascii="Candara" w:hAnsi="Candara"/>
                <w:sz w:val="20"/>
                <w:szCs w:val="20"/>
              </w:rPr>
              <w:t>10</w:t>
            </w:r>
          </w:p>
        </w:tc>
        <w:tc>
          <w:tcPr>
            <w:tcW w:w="3576" w:type="dxa"/>
          </w:tcPr>
          <w:p w14:paraId="10A1A694" w14:textId="77777777" w:rsidR="00D52285" w:rsidRPr="006C2421" w:rsidRDefault="00D52285" w:rsidP="00D52285">
            <w:pPr>
              <w:rPr>
                <w:rFonts w:ascii="Candara" w:hAnsi="Candara"/>
                <w:sz w:val="20"/>
                <w:szCs w:val="20"/>
              </w:rPr>
            </w:pPr>
            <w:r w:rsidRPr="006C2421">
              <w:rPr>
                <w:rFonts w:ascii="Candara" w:hAnsi="Candara"/>
                <w:sz w:val="20"/>
                <w:szCs w:val="20"/>
              </w:rPr>
              <w:t>Rustavi</w:t>
            </w:r>
          </w:p>
        </w:tc>
        <w:tc>
          <w:tcPr>
            <w:tcW w:w="2281" w:type="dxa"/>
          </w:tcPr>
          <w:p w14:paraId="24802C65" w14:textId="77777777" w:rsidR="00D52285" w:rsidRPr="006C2421" w:rsidRDefault="00D52285" w:rsidP="00D52285">
            <w:pPr>
              <w:rPr>
                <w:rFonts w:ascii="Candara" w:hAnsi="Candara"/>
                <w:sz w:val="20"/>
                <w:szCs w:val="20"/>
              </w:rPr>
            </w:pPr>
            <w:r w:rsidRPr="006C2421">
              <w:rPr>
                <w:rFonts w:ascii="Candara" w:hAnsi="Candara"/>
                <w:sz w:val="20"/>
                <w:szCs w:val="20"/>
              </w:rPr>
              <w:t>04/12/2019</w:t>
            </w:r>
          </w:p>
        </w:tc>
        <w:tc>
          <w:tcPr>
            <w:tcW w:w="2263" w:type="dxa"/>
          </w:tcPr>
          <w:p w14:paraId="6433F41C" w14:textId="77777777" w:rsidR="00D52285" w:rsidRPr="006C2421" w:rsidRDefault="00D52285" w:rsidP="00D52285">
            <w:pPr>
              <w:rPr>
                <w:rFonts w:ascii="Candara" w:hAnsi="Candara"/>
                <w:sz w:val="20"/>
                <w:szCs w:val="20"/>
              </w:rPr>
            </w:pPr>
            <w:r w:rsidRPr="006C2421">
              <w:rPr>
                <w:rFonts w:ascii="Candara" w:hAnsi="Candara"/>
                <w:sz w:val="20"/>
                <w:szCs w:val="20"/>
              </w:rPr>
              <w:t>9</w:t>
            </w:r>
          </w:p>
        </w:tc>
      </w:tr>
      <w:tr w:rsidR="006C2421" w:rsidRPr="006C2421" w14:paraId="4FB4846A" w14:textId="77777777" w:rsidTr="006C2421">
        <w:tc>
          <w:tcPr>
            <w:tcW w:w="942" w:type="dxa"/>
          </w:tcPr>
          <w:p w14:paraId="0C5CB01C" w14:textId="77777777" w:rsidR="00D52285" w:rsidRPr="006C2421" w:rsidRDefault="00D52285" w:rsidP="00D52285">
            <w:pPr>
              <w:rPr>
                <w:rFonts w:ascii="Candara" w:hAnsi="Candara"/>
                <w:sz w:val="20"/>
                <w:szCs w:val="20"/>
              </w:rPr>
            </w:pPr>
            <w:r w:rsidRPr="006C2421">
              <w:rPr>
                <w:rFonts w:ascii="Candara" w:hAnsi="Candara"/>
                <w:sz w:val="20"/>
                <w:szCs w:val="20"/>
              </w:rPr>
              <w:t>11</w:t>
            </w:r>
          </w:p>
        </w:tc>
        <w:tc>
          <w:tcPr>
            <w:tcW w:w="3576" w:type="dxa"/>
          </w:tcPr>
          <w:p w14:paraId="5ADCDA4B" w14:textId="77777777" w:rsidR="00D52285" w:rsidRPr="006C2421" w:rsidRDefault="00D52285" w:rsidP="00D52285">
            <w:pPr>
              <w:rPr>
                <w:rFonts w:ascii="Candara" w:hAnsi="Candara"/>
                <w:sz w:val="20"/>
                <w:szCs w:val="20"/>
              </w:rPr>
            </w:pPr>
            <w:r w:rsidRPr="006C2421">
              <w:rPr>
                <w:rFonts w:ascii="Candara" w:hAnsi="Candara"/>
                <w:sz w:val="20"/>
                <w:szCs w:val="20"/>
              </w:rPr>
              <w:t>Zugdidi rural</w:t>
            </w:r>
          </w:p>
        </w:tc>
        <w:tc>
          <w:tcPr>
            <w:tcW w:w="2281" w:type="dxa"/>
          </w:tcPr>
          <w:p w14:paraId="65AF4AF5" w14:textId="77777777" w:rsidR="00D52285" w:rsidRPr="006C2421" w:rsidRDefault="00D52285" w:rsidP="00D52285">
            <w:pPr>
              <w:rPr>
                <w:rFonts w:ascii="Candara" w:hAnsi="Candara"/>
                <w:sz w:val="20"/>
                <w:szCs w:val="20"/>
              </w:rPr>
            </w:pPr>
            <w:r w:rsidRPr="006C2421">
              <w:rPr>
                <w:rFonts w:ascii="Candara" w:hAnsi="Candara"/>
                <w:sz w:val="20"/>
                <w:szCs w:val="20"/>
              </w:rPr>
              <w:t>05/12/2019</w:t>
            </w:r>
          </w:p>
        </w:tc>
        <w:tc>
          <w:tcPr>
            <w:tcW w:w="2263" w:type="dxa"/>
          </w:tcPr>
          <w:p w14:paraId="10DB7F6F" w14:textId="77777777" w:rsidR="00D52285" w:rsidRPr="006C2421" w:rsidRDefault="00D52285" w:rsidP="00D52285">
            <w:pPr>
              <w:rPr>
                <w:rFonts w:ascii="Candara" w:hAnsi="Candara"/>
                <w:sz w:val="20"/>
                <w:szCs w:val="20"/>
              </w:rPr>
            </w:pPr>
            <w:r w:rsidRPr="006C2421">
              <w:rPr>
                <w:rFonts w:ascii="Candara" w:hAnsi="Candara"/>
                <w:sz w:val="20"/>
                <w:szCs w:val="20"/>
              </w:rPr>
              <w:t>8</w:t>
            </w:r>
          </w:p>
        </w:tc>
      </w:tr>
      <w:tr w:rsidR="006C2421" w:rsidRPr="006C2421" w14:paraId="2E66D94A" w14:textId="77777777" w:rsidTr="006C2421">
        <w:tc>
          <w:tcPr>
            <w:tcW w:w="942" w:type="dxa"/>
          </w:tcPr>
          <w:p w14:paraId="5B48AE19" w14:textId="77777777" w:rsidR="00D52285" w:rsidRPr="006C2421" w:rsidRDefault="00D52285" w:rsidP="00D52285">
            <w:pPr>
              <w:rPr>
                <w:rFonts w:ascii="Candara" w:hAnsi="Candara"/>
                <w:sz w:val="20"/>
                <w:szCs w:val="20"/>
              </w:rPr>
            </w:pPr>
            <w:r w:rsidRPr="006C2421">
              <w:rPr>
                <w:rFonts w:ascii="Candara" w:hAnsi="Candara"/>
                <w:sz w:val="20"/>
                <w:szCs w:val="20"/>
              </w:rPr>
              <w:t>12</w:t>
            </w:r>
          </w:p>
        </w:tc>
        <w:tc>
          <w:tcPr>
            <w:tcW w:w="3576" w:type="dxa"/>
          </w:tcPr>
          <w:p w14:paraId="0E4BDBE3" w14:textId="77777777" w:rsidR="00D52285" w:rsidRPr="006C2421" w:rsidRDefault="00D52285" w:rsidP="00D52285">
            <w:pPr>
              <w:rPr>
                <w:rFonts w:ascii="Candara" w:hAnsi="Candara"/>
                <w:sz w:val="20"/>
                <w:szCs w:val="20"/>
              </w:rPr>
            </w:pPr>
            <w:r w:rsidRPr="006C2421">
              <w:rPr>
                <w:rFonts w:ascii="Candara" w:hAnsi="Candara"/>
                <w:sz w:val="20"/>
                <w:szCs w:val="20"/>
              </w:rPr>
              <w:t>Sagarejo</w:t>
            </w:r>
          </w:p>
        </w:tc>
        <w:tc>
          <w:tcPr>
            <w:tcW w:w="2281" w:type="dxa"/>
          </w:tcPr>
          <w:p w14:paraId="0F3F4F09" w14:textId="77777777" w:rsidR="00D52285" w:rsidRPr="006C2421" w:rsidRDefault="00D52285" w:rsidP="00D52285">
            <w:pPr>
              <w:rPr>
                <w:rFonts w:ascii="Candara" w:hAnsi="Candara"/>
                <w:sz w:val="20"/>
                <w:szCs w:val="20"/>
              </w:rPr>
            </w:pPr>
            <w:r w:rsidRPr="006C2421">
              <w:rPr>
                <w:rFonts w:ascii="Candara" w:hAnsi="Candara"/>
                <w:sz w:val="20"/>
                <w:szCs w:val="20"/>
              </w:rPr>
              <w:t>06/12/2019</w:t>
            </w:r>
          </w:p>
        </w:tc>
        <w:tc>
          <w:tcPr>
            <w:tcW w:w="2263" w:type="dxa"/>
          </w:tcPr>
          <w:p w14:paraId="0AC7CF42" w14:textId="77777777" w:rsidR="00D52285" w:rsidRPr="006C2421" w:rsidRDefault="00D52285" w:rsidP="00D52285">
            <w:pPr>
              <w:rPr>
                <w:rFonts w:ascii="Candara" w:hAnsi="Candara"/>
                <w:sz w:val="20"/>
                <w:szCs w:val="20"/>
              </w:rPr>
            </w:pPr>
            <w:r w:rsidRPr="006C2421">
              <w:rPr>
                <w:rFonts w:ascii="Candara" w:hAnsi="Candara"/>
                <w:sz w:val="20"/>
                <w:szCs w:val="20"/>
              </w:rPr>
              <w:t>10</w:t>
            </w:r>
          </w:p>
        </w:tc>
      </w:tr>
      <w:tr w:rsidR="006C2421" w:rsidRPr="006C2421" w14:paraId="5D2251DE" w14:textId="77777777" w:rsidTr="006C2421">
        <w:tc>
          <w:tcPr>
            <w:tcW w:w="942" w:type="dxa"/>
          </w:tcPr>
          <w:p w14:paraId="3AAABC35" w14:textId="77777777" w:rsidR="00D52285" w:rsidRPr="006C2421" w:rsidRDefault="00D52285" w:rsidP="00D52285">
            <w:pPr>
              <w:rPr>
                <w:rFonts w:ascii="Candara" w:hAnsi="Candara"/>
                <w:sz w:val="20"/>
                <w:szCs w:val="20"/>
              </w:rPr>
            </w:pPr>
            <w:r w:rsidRPr="006C2421">
              <w:rPr>
                <w:rFonts w:ascii="Candara" w:hAnsi="Candara"/>
                <w:sz w:val="20"/>
                <w:szCs w:val="20"/>
              </w:rPr>
              <w:t>13</w:t>
            </w:r>
          </w:p>
        </w:tc>
        <w:tc>
          <w:tcPr>
            <w:tcW w:w="3576" w:type="dxa"/>
          </w:tcPr>
          <w:p w14:paraId="43030C4E" w14:textId="77777777" w:rsidR="00D52285" w:rsidRPr="006C2421" w:rsidRDefault="00D52285" w:rsidP="00D52285">
            <w:pPr>
              <w:rPr>
                <w:rFonts w:ascii="Candara" w:hAnsi="Candara"/>
                <w:sz w:val="20"/>
                <w:szCs w:val="20"/>
              </w:rPr>
            </w:pPr>
            <w:r w:rsidRPr="006C2421">
              <w:rPr>
                <w:rFonts w:ascii="Candara" w:hAnsi="Candara"/>
                <w:sz w:val="20"/>
                <w:szCs w:val="20"/>
              </w:rPr>
              <w:t>Tbilisi</w:t>
            </w:r>
          </w:p>
        </w:tc>
        <w:tc>
          <w:tcPr>
            <w:tcW w:w="2281" w:type="dxa"/>
          </w:tcPr>
          <w:p w14:paraId="66FBD803" w14:textId="77777777" w:rsidR="00D52285" w:rsidRPr="006C2421" w:rsidRDefault="00D52285" w:rsidP="00D52285">
            <w:pPr>
              <w:rPr>
                <w:rFonts w:ascii="Candara" w:hAnsi="Candara"/>
                <w:sz w:val="20"/>
                <w:szCs w:val="20"/>
              </w:rPr>
            </w:pPr>
            <w:r w:rsidRPr="006C2421">
              <w:rPr>
                <w:rFonts w:ascii="Candara" w:hAnsi="Candara"/>
                <w:sz w:val="20"/>
                <w:szCs w:val="20"/>
              </w:rPr>
              <w:t>10/12/2019</w:t>
            </w:r>
          </w:p>
        </w:tc>
        <w:tc>
          <w:tcPr>
            <w:tcW w:w="2263" w:type="dxa"/>
          </w:tcPr>
          <w:p w14:paraId="669AD676" w14:textId="77777777" w:rsidR="00D52285" w:rsidRPr="006C2421" w:rsidRDefault="00D52285" w:rsidP="00D52285">
            <w:pPr>
              <w:rPr>
                <w:rFonts w:ascii="Candara" w:hAnsi="Candara"/>
                <w:sz w:val="20"/>
                <w:szCs w:val="20"/>
              </w:rPr>
            </w:pPr>
            <w:r w:rsidRPr="006C2421">
              <w:rPr>
                <w:rFonts w:ascii="Candara" w:hAnsi="Candara"/>
                <w:sz w:val="20"/>
                <w:szCs w:val="20"/>
              </w:rPr>
              <w:t>11</w:t>
            </w:r>
          </w:p>
        </w:tc>
      </w:tr>
      <w:tr w:rsidR="006C2421" w:rsidRPr="006C2421" w14:paraId="698F47A1" w14:textId="77777777" w:rsidTr="006C2421">
        <w:tc>
          <w:tcPr>
            <w:tcW w:w="942" w:type="dxa"/>
          </w:tcPr>
          <w:p w14:paraId="08ABAC29" w14:textId="77777777" w:rsidR="00D52285" w:rsidRPr="006C2421" w:rsidRDefault="00D52285" w:rsidP="00D52285">
            <w:pPr>
              <w:rPr>
                <w:rFonts w:ascii="Candara" w:hAnsi="Candara"/>
                <w:sz w:val="20"/>
                <w:szCs w:val="20"/>
              </w:rPr>
            </w:pPr>
            <w:r w:rsidRPr="006C2421">
              <w:rPr>
                <w:rFonts w:ascii="Candara" w:hAnsi="Candara"/>
                <w:sz w:val="20"/>
                <w:szCs w:val="20"/>
              </w:rPr>
              <w:t>14</w:t>
            </w:r>
          </w:p>
        </w:tc>
        <w:tc>
          <w:tcPr>
            <w:tcW w:w="3576" w:type="dxa"/>
          </w:tcPr>
          <w:p w14:paraId="3CF853B2" w14:textId="77777777" w:rsidR="00D52285" w:rsidRPr="006C2421" w:rsidRDefault="00D52285" w:rsidP="00D52285">
            <w:pPr>
              <w:rPr>
                <w:rFonts w:ascii="Candara" w:hAnsi="Candara"/>
                <w:sz w:val="20"/>
                <w:szCs w:val="20"/>
              </w:rPr>
            </w:pPr>
            <w:r w:rsidRPr="006C2421">
              <w:rPr>
                <w:rFonts w:ascii="Candara" w:hAnsi="Candara"/>
                <w:sz w:val="20"/>
                <w:szCs w:val="20"/>
              </w:rPr>
              <w:t>Bakurtsikhe</w:t>
            </w:r>
          </w:p>
        </w:tc>
        <w:tc>
          <w:tcPr>
            <w:tcW w:w="2281" w:type="dxa"/>
          </w:tcPr>
          <w:p w14:paraId="1DAFB35A" w14:textId="77777777" w:rsidR="00D52285" w:rsidRPr="006C2421" w:rsidRDefault="00D52285" w:rsidP="00D52285">
            <w:pPr>
              <w:rPr>
                <w:rFonts w:ascii="Candara" w:hAnsi="Candara"/>
                <w:sz w:val="20"/>
                <w:szCs w:val="20"/>
              </w:rPr>
            </w:pPr>
            <w:r w:rsidRPr="006C2421">
              <w:rPr>
                <w:rFonts w:ascii="Candara" w:hAnsi="Candara"/>
                <w:sz w:val="20"/>
                <w:szCs w:val="20"/>
              </w:rPr>
              <w:t>12/12/2019</w:t>
            </w:r>
          </w:p>
        </w:tc>
        <w:tc>
          <w:tcPr>
            <w:tcW w:w="2263" w:type="dxa"/>
          </w:tcPr>
          <w:p w14:paraId="78803572" w14:textId="77777777" w:rsidR="00D52285" w:rsidRPr="006C2421" w:rsidRDefault="00D52285" w:rsidP="00D52285">
            <w:pPr>
              <w:rPr>
                <w:rFonts w:ascii="Candara" w:hAnsi="Candara"/>
                <w:sz w:val="20"/>
                <w:szCs w:val="20"/>
              </w:rPr>
            </w:pPr>
            <w:r w:rsidRPr="006C2421">
              <w:rPr>
                <w:rFonts w:ascii="Candara" w:hAnsi="Candara"/>
                <w:sz w:val="20"/>
                <w:szCs w:val="20"/>
              </w:rPr>
              <w:t>8</w:t>
            </w:r>
          </w:p>
        </w:tc>
      </w:tr>
      <w:tr w:rsidR="006C2421" w:rsidRPr="006C2421" w14:paraId="4ECBBF5C" w14:textId="77777777" w:rsidTr="006C2421">
        <w:tc>
          <w:tcPr>
            <w:tcW w:w="942" w:type="dxa"/>
          </w:tcPr>
          <w:p w14:paraId="38BBD703" w14:textId="77777777" w:rsidR="006C2421" w:rsidRPr="006C2421" w:rsidRDefault="006C2421" w:rsidP="006C2421">
            <w:pPr>
              <w:rPr>
                <w:rFonts w:ascii="Candara" w:hAnsi="Candara"/>
                <w:sz w:val="20"/>
                <w:szCs w:val="20"/>
              </w:rPr>
            </w:pPr>
            <w:r w:rsidRPr="006C2421">
              <w:rPr>
                <w:rFonts w:ascii="Candara" w:hAnsi="Candara"/>
                <w:sz w:val="20"/>
                <w:szCs w:val="20"/>
              </w:rPr>
              <w:lastRenderedPageBreak/>
              <w:t>15</w:t>
            </w:r>
          </w:p>
        </w:tc>
        <w:tc>
          <w:tcPr>
            <w:tcW w:w="3576" w:type="dxa"/>
          </w:tcPr>
          <w:p w14:paraId="19345AAB" w14:textId="77777777" w:rsidR="006C2421" w:rsidRPr="006C2421" w:rsidRDefault="006C2421" w:rsidP="006C2421">
            <w:pPr>
              <w:rPr>
                <w:rFonts w:ascii="Candara" w:hAnsi="Candara"/>
                <w:sz w:val="20"/>
                <w:szCs w:val="20"/>
              </w:rPr>
            </w:pPr>
            <w:r w:rsidRPr="006C2421">
              <w:rPr>
                <w:rFonts w:ascii="Candara" w:hAnsi="Candara"/>
                <w:sz w:val="20"/>
                <w:szCs w:val="20"/>
              </w:rPr>
              <w:t>Bazaleti</w:t>
            </w:r>
          </w:p>
        </w:tc>
        <w:tc>
          <w:tcPr>
            <w:tcW w:w="2281" w:type="dxa"/>
            <w:shd w:val="clear" w:color="auto" w:fill="auto"/>
          </w:tcPr>
          <w:p w14:paraId="08871E07" w14:textId="50CAF57A" w:rsidR="006C2421" w:rsidRPr="006C2421" w:rsidRDefault="006C2421" w:rsidP="006C2421">
            <w:pPr>
              <w:rPr>
                <w:rFonts w:ascii="Candara" w:hAnsi="Candara"/>
                <w:sz w:val="20"/>
                <w:szCs w:val="20"/>
              </w:rPr>
            </w:pPr>
            <w:r w:rsidRPr="006C2421">
              <w:rPr>
                <w:rFonts w:ascii="Candara" w:hAnsi="Candara" w:cs="Helvetica"/>
                <w:sz w:val="20"/>
                <w:szCs w:val="20"/>
              </w:rPr>
              <w:t>22/11/2019 </w:t>
            </w:r>
          </w:p>
        </w:tc>
        <w:tc>
          <w:tcPr>
            <w:tcW w:w="2263" w:type="dxa"/>
            <w:shd w:val="clear" w:color="auto" w:fill="auto"/>
          </w:tcPr>
          <w:p w14:paraId="4297A618" w14:textId="15382B2E" w:rsidR="006C2421" w:rsidRPr="006C2421" w:rsidRDefault="006C2421" w:rsidP="006C2421">
            <w:pPr>
              <w:rPr>
                <w:rFonts w:ascii="Candara" w:hAnsi="Candara"/>
                <w:sz w:val="20"/>
                <w:szCs w:val="20"/>
              </w:rPr>
            </w:pPr>
            <w:r w:rsidRPr="006C2421">
              <w:rPr>
                <w:rFonts w:ascii="Candara" w:hAnsi="Candara" w:cs="Helvetica"/>
                <w:sz w:val="20"/>
                <w:szCs w:val="20"/>
              </w:rPr>
              <w:t>8 </w:t>
            </w:r>
          </w:p>
        </w:tc>
      </w:tr>
      <w:tr w:rsidR="006C2421" w:rsidRPr="006C2421" w14:paraId="097A78C8" w14:textId="77777777" w:rsidTr="006C2421">
        <w:tc>
          <w:tcPr>
            <w:tcW w:w="942" w:type="dxa"/>
          </w:tcPr>
          <w:p w14:paraId="797901B0" w14:textId="77777777" w:rsidR="006C2421" w:rsidRPr="006C2421" w:rsidRDefault="006C2421" w:rsidP="006C2421">
            <w:pPr>
              <w:rPr>
                <w:rFonts w:ascii="Candara" w:hAnsi="Candara"/>
                <w:sz w:val="20"/>
                <w:szCs w:val="20"/>
              </w:rPr>
            </w:pPr>
            <w:r w:rsidRPr="006C2421">
              <w:rPr>
                <w:rFonts w:ascii="Candara" w:hAnsi="Candara"/>
                <w:sz w:val="20"/>
                <w:szCs w:val="20"/>
              </w:rPr>
              <w:t>16</w:t>
            </w:r>
          </w:p>
        </w:tc>
        <w:tc>
          <w:tcPr>
            <w:tcW w:w="3576" w:type="dxa"/>
          </w:tcPr>
          <w:p w14:paraId="3242B1E7" w14:textId="77777777" w:rsidR="006C2421" w:rsidRPr="006C2421" w:rsidRDefault="006C2421" w:rsidP="006C2421">
            <w:pPr>
              <w:rPr>
                <w:rFonts w:ascii="Candara" w:hAnsi="Candara"/>
                <w:sz w:val="20"/>
                <w:szCs w:val="20"/>
              </w:rPr>
            </w:pPr>
            <w:r w:rsidRPr="006C2421">
              <w:rPr>
                <w:rFonts w:ascii="Candara" w:hAnsi="Candara"/>
                <w:sz w:val="20"/>
                <w:szCs w:val="20"/>
              </w:rPr>
              <w:t>Gardabani</w:t>
            </w:r>
          </w:p>
        </w:tc>
        <w:tc>
          <w:tcPr>
            <w:tcW w:w="2281" w:type="dxa"/>
            <w:shd w:val="clear" w:color="auto" w:fill="auto"/>
          </w:tcPr>
          <w:p w14:paraId="43AFB339" w14:textId="0E30D147" w:rsidR="006C2421" w:rsidRPr="006C2421" w:rsidRDefault="006C2421" w:rsidP="006C2421">
            <w:pPr>
              <w:rPr>
                <w:rFonts w:ascii="Candara" w:hAnsi="Candara"/>
                <w:sz w:val="20"/>
                <w:szCs w:val="20"/>
              </w:rPr>
            </w:pPr>
            <w:r w:rsidRPr="006C2421">
              <w:rPr>
                <w:rFonts w:ascii="Candara" w:hAnsi="Candara" w:cs="Helvetica"/>
                <w:sz w:val="20"/>
                <w:szCs w:val="20"/>
              </w:rPr>
              <w:t>10/12/2019 </w:t>
            </w:r>
          </w:p>
        </w:tc>
        <w:tc>
          <w:tcPr>
            <w:tcW w:w="2263" w:type="dxa"/>
            <w:shd w:val="clear" w:color="auto" w:fill="auto"/>
          </w:tcPr>
          <w:p w14:paraId="467B7669" w14:textId="01D9598D" w:rsidR="006C2421" w:rsidRPr="006C2421" w:rsidRDefault="006C2421" w:rsidP="006C2421">
            <w:pPr>
              <w:rPr>
                <w:rFonts w:ascii="Candara" w:hAnsi="Candara"/>
                <w:sz w:val="20"/>
                <w:szCs w:val="20"/>
              </w:rPr>
            </w:pPr>
            <w:r w:rsidRPr="006C2421">
              <w:rPr>
                <w:rFonts w:ascii="Candara" w:hAnsi="Candara" w:cs="Helvetica"/>
                <w:sz w:val="20"/>
                <w:szCs w:val="20"/>
              </w:rPr>
              <w:t>10 </w:t>
            </w:r>
          </w:p>
        </w:tc>
      </w:tr>
      <w:tr w:rsidR="00BD4120" w:rsidRPr="006C2421" w14:paraId="54E933AC" w14:textId="77777777" w:rsidTr="006C2421">
        <w:tc>
          <w:tcPr>
            <w:tcW w:w="942" w:type="dxa"/>
          </w:tcPr>
          <w:p w14:paraId="15A0198E" w14:textId="18E052F6" w:rsidR="00BD4120" w:rsidRPr="006C2421" w:rsidRDefault="00BD4120" w:rsidP="006C2421">
            <w:pPr>
              <w:rPr>
                <w:rFonts w:ascii="Candara" w:hAnsi="Candara"/>
                <w:sz w:val="20"/>
                <w:szCs w:val="20"/>
              </w:rPr>
            </w:pPr>
            <w:r>
              <w:rPr>
                <w:rFonts w:ascii="Candara" w:hAnsi="Candara"/>
                <w:sz w:val="20"/>
                <w:szCs w:val="20"/>
              </w:rPr>
              <w:t>TOTAL</w:t>
            </w:r>
          </w:p>
        </w:tc>
        <w:tc>
          <w:tcPr>
            <w:tcW w:w="3576" w:type="dxa"/>
          </w:tcPr>
          <w:p w14:paraId="3A0124AB" w14:textId="77777777" w:rsidR="00BD4120" w:rsidRPr="006C2421" w:rsidRDefault="00BD4120" w:rsidP="006C2421">
            <w:pPr>
              <w:rPr>
                <w:rFonts w:ascii="Candara" w:hAnsi="Candara"/>
                <w:sz w:val="20"/>
                <w:szCs w:val="20"/>
              </w:rPr>
            </w:pPr>
          </w:p>
        </w:tc>
        <w:tc>
          <w:tcPr>
            <w:tcW w:w="2281" w:type="dxa"/>
            <w:shd w:val="clear" w:color="auto" w:fill="auto"/>
          </w:tcPr>
          <w:p w14:paraId="58E883EB" w14:textId="77777777" w:rsidR="00BD4120" w:rsidRPr="006C2421" w:rsidRDefault="00BD4120" w:rsidP="006C2421">
            <w:pPr>
              <w:rPr>
                <w:rFonts w:ascii="Candara" w:hAnsi="Candara" w:cs="Helvetica"/>
                <w:sz w:val="20"/>
                <w:szCs w:val="20"/>
              </w:rPr>
            </w:pPr>
          </w:p>
        </w:tc>
        <w:tc>
          <w:tcPr>
            <w:tcW w:w="2263" w:type="dxa"/>
            <w:shd w:val="clear" w:color="auto" w:fill="auto"/>
          </w:tcPr>
          <w:p w14:paraId="6B19B95E" w14:textId="11703650" w:rsidR="00BD4120" w:rsidRPr="006C2421" w:rsidRDefault="00BD4120" w:rsidP="006C2421">
            <w:pPr>
              <w:rPr>
                <w:rFonts w:ascii="Candara" w:hAnsi="Candara" w:cs="Helvetica"/>
                <w:sz w:val="20"/>
                <w:szCs w:val="20"/>
              </w:rPr>
            </w:pPr>
            <w:r>
              <w:rPr>
                <w:rFonts w:ascii="Candara" w:hAnsi="Candara" w:cs="Helvetica"/>
                <w:sz w:val="20"/>
                <w:szCs w:val="20"/>
              </w:rPr>
              <w:t>145</w:t>
            </w:r>
          </w:p>
        </w:tc>
      </w:tr>
    </w:tbl>
    <w:p w14:paraId="0F78C943" w14:textId="77777777" w:rsidR="00D52285" w:rsidRPr="00B66C85" w:rsidRDefault="00D52285" w:rsidP="00BA6DFC">
      <w:pPr>
        <w:jc w:val="both"/>
        <w:rPr>
          <w:rFonts w:ascii="Candara" w:eastAsia="Times New Roman" w:hAnsi="Candara" w:cs="Arial"/>
          <w:color w:val="000000"/>
          <w:lang w:eastAsia="en-GB"/>
        </w:rPr>
      </w:pPr>
    </w:p>
    <w:p w14:paraId="30B9077B" w14:textId="1E866185" w:rsidR="00BA6DFC" w:rsidRPr="00B66C85" w:rsidRDefault="00BA6DFC" w:rsidP="00BA6DFC">
      <w:pPr>
        <w:jc w:val="both"/>
        <w:rPr>
          <w:rFonts w:ascii="Candara" w:hAnsi="Candara"/>
        </w:rPr>
      </w:pPr>
      <w:r w:rsidRPr="00B66C85">
        <w:rPr>
          <w:rFonts w:ascii="Candara" w:hAnsi="Candara"/>
        </w:rPr>
        <w:t xml:space="preserve">In Samegrelo region, where we have the biggest IDP population after Tbilisi, IDPs are residing in urban as well as in rural settlements, and several groups with different categories </w:t>
      </w:r>
      <w:r w:rsidR="00F658C6">
        <w:rPr>
          <w:rFonts w:ascii="Candara" w:hAnsi="Candara"/>
        </w:rPr>
        <w:t>were considered</w:t>
      </w:r>
      <w:r w:rsidRPr="00B66C85">
        <w:rPr>
          <w:rFonts w:ascii="Candara" w:hAnsi="Candara"/>
        </w:rPr>
        <w:t>: in Zugdidi</w:t>
      </w:r>
      <w:r w:rsidR="00F658C6">
        <w:rPr>
          <w:rFonts w:ascii="Candara" w:hAnsi="Candara"/>
        </w:rPr>
        <w:t>,</w:t>
      </w:r>
      <w:r w:rsidRPr="00B66C85">
        <w:rPr>
          <w:rFonts w:ascii="Candara" w:hAnsi="Candara"/>
        </w:rPr>
        <w:t xml:space="preserve"> one </w:t>
      </w:r>
      <w:r w:rsidR="00F658C6">
        <w:rPr>
          <w:rFonts w:ascii="Candara" w:hAnsi="Candara"/>
        </w:rPr>
        <w:t xml:space="preserve">survey </w:t>
      </w:r>
      <w:r w:rsidRPr="00B66C85">
        <w:rPr>
          <w:rFonts w:ascii="Candara" w:hAnsi="Candara"/>
        </w:rPr>
        <w:t xml:space="preserve">with IDPs living in villages, especially at the conflict division line; one </w:t>
      </w:r>
      <w:r w:rsidR="00F658C6">
        <w:rPr>
          <w:rFonts w:ascii="Candara" w:hAnsi="Candara"/>
        </w:rPr>
        <w:t>s</w:t>
      </w:r>
      <w:r w:rsidR="006A3988">
        <w:rPr>
          <w:rFonts w:ascii="Candara" w:hAnsi="Candara"/>
        </w:rPr>
        <w:t>u</w:t>
      </w:r>
      <w:r w:rsidR="00F658C6">
        <w:rPr>
          <w:rFonts w:ascii="Candara" w:hAnsi="Candara"/>
        </w:rPr>
        <w:t xml:space="preserve">rvey </w:t>
      </w:r>
      <w:r w:rsidRPr="00B66C85">
        <w:rPr>
          <w:rFonts w:ascii="Candara" w:hAnsi="Candara"/>
        </w:rPr>
        <w:t xml:space="preserve">with IDPs from new and old settlements living in Zugdidi ; in Tsalenjikha we had mixed group, including IDPs from Potskho-Etseri, one of the most abandoned IDP centers;  and in Poti, where many IDPs were resettled in 2011 from other locations, we </w:t>
      </w:r>
      <w:r w:rsidR="00F658C6">
        <w:rPr>
          <w:rFonts w:ascii="Candara" w:hAnsi="Candara"/>
        </w:rPr>
        <w:t>observed</w:t>
      </w:r>
      <w:r w:rsidR="00F658C6" w:rsidRPr="00B66C85">
        <w:rPr>
          <w:rFonts w:ascii="Candara" w:hAnsi="Candara"/>
        </w:rPr>
        <w:t xml:space="preserve"> </w:t>
      </w:r>
      <w:r w:rsidRPr="00B66C85">
        <w:rPr>
          <w:rFonts w:ascii="Candara" w:hAnsi="Candara"/>
        </w:rPr>
        <w:t>their attitudes to</w:t>
      </w:r>
      <w:r w:rsidR="00F658C6">
        <w:rPr>
          <w:rFonts w:ascii="Candara" w:hAnsi="Candara"/>
        </w:rPr>
        <w:t>wards</w:t>
      </w:r>
      <w:r w:rsidRPr="00B66C85">
        <w:rPr>
          <w:rFonts w:ascii="Candara" w:hAnsi="Candara"/>
        </w:rPr>
        <w:t xml:space="preserve"> the issue of IDP allowance and also </w:t>
      </w:r>
      <w:r w:rsidR="00F658C6">
        <w:rPr>
          <w:rFonts w:ascii="Candara" w:hAnsi="Candara"/>
        </w:rPr>
        <w:t>investigated</w:t>
      </w:r>
      <w:r w:rsidRPr="00B66C85">
        <w:rPr>
          <w:rFonts w:ascii="Candara" w:hAnsi="Candara"/>
        </w:rPr>
        <w:t xml:space="preserve"> the main sources of their income (how much they are employed). </w:t>
      </w:r>
    </w:p>
    <w:p w14:paraId="4560D09A" w14:textId="4C613248" w:rsidR="00BA6DFC" w:rsidRPr="00B66C85" w:rsidRDefault="00BA6DFC" w:rsidP="00BA6DFC">
      <w:pPr>
        <w:jc w:val="both"/>
        <w:rPr>
          <w:rFonts w:ascii="Candara" w:hAnsi="Candara"/>
        </w:rPr>
      </w:pPr>
      <w:r w:rsidRPr="00B66C85">
        <w:rPr>
          <w:rFonts w:ascii="Candara" w:hAnsi="Candara"/>
        </w:rPr>
        <w:t>In Imereti three groups conducted – mainly in urban areas, with different grade of housing programs. Tskhaltubo represents former resort where 22 sanatoria were filled by IDPs and unemployment still is very high and related with the displacement. Samtredia was previously important railway transport junction which lost it importance (and jobs) after decreasing of transportations by railway. Kutaisi is the second city which can give the picture how in urban situations IDP allowance is important.</w:t>
      </w:r>
    </w:p>
    <w:p w14:paraId="2E2F7266" w14:textId="20B0575D" w:rsidR="00BA6DFC" w:rsidRPr="00B66C85" w:rsidRDefault="00BA6DFC" w:rsidP="00BA6DFC">
      <w:pPr>
        <w:jc w:val="both"/>
        <w:rPr>
          <w:rFonts w:ascii="Candara" w:hAnsi="Candara"/>
          <w:strike/>
        </w:rPr>
      </w:pPr>
      <w:r w:rsidRPr="00B66C85">
        <w:rPr>
          <w:rFonts w:ascii="Candara" w:hAnsi="Candara"/>
        </w:rPr>
        <w:t>Kakheti and K</w:t>
      </w:r>
      <w:r w:rsidR="00ED7B6C">
        <w:rPr>
          <w:rFonts w:ascii="Candara" w:hAnsi="Candara"/>
        </w:rPr>
        <w:t>v</w:t>
      </w:r>
      <w:r w:rsidRPr="00B66C85">
        <w:rPr>
          <w:rFonts w:ascii="Candara" w:hAnsi="Candara"/>
        </w:rPr>
        <w:t>emo Kartli usually are not on the picture when talking on IDPs</w:t>
      </w:r>
      <w:r w:rsidR="00ED7B6C">
        <w:rPr>
          <w:rFonts w:ascii="Candara" w:hAnsi="Candara"/>
        </w:rPr>
        <w:t>; however, it was decided to check the situation in this area</w:t>
      </w:r>
      <w:r w:rsidRPr="00B66C85">
        <w:rPr>
          <w:rFonts w:ascii="Candara" w:hAnsi="Candara"/>
        </w:rPr>
        <w:t xml:space="preserve">. </w:t>
      </w:r>
      <w:r w:rsidR="00ED7B6C" w:rsidRPr="00B66C85">
        <w:rPr>
          <w:rFonts w:ascii="Candara" w:hAnsi="Candara"/>
        </w:rPr>
        <w:t xml:space="preserve">In Gardabani, the community is very multi-ethnic, and IDPs live in the same houses with Azerbaijani population which originally as source of many misunderstandings </w:t>
      </w:r>
      <w:r w:rsidRPr="00B66C85">
        <w:rPr>
          <w:rFonts w:ascii="Candara" w:hAnsi="Candara"/>
        </w:rPr>
        <w:t xml:space="preserve">In Rustavi, one of former industrial centers, the resettlement happened after 2010. </w:t>
      </w:r>
    </w:p>
    <w:p w14:paraId="6D446D59" w14:textId="30DDED60" w:rsidR="00BA6DFC" w:rsidRPr="00B66C85" w:rsidRDefault="00BA6DFC" w:rsidP="00BA6DFC">
      <w:pPr>
        <w:jc w:val="both"/>
        <w:rPr>
          <w:rFonts w:ascii="Candara" w:hAnsi="Candara"/>
        </w:rPr>
      </w:pPr>
      <w:r w:rsidRPr="00B66C85">
        <w:rPr>
          <w:rFonts w:ascii="Candara" w:hAnsi="Candara"/>
        </w:rPr>
        <w:t>Kareli and Gori, even belonging to the same region of Shida Kartli, have completely different attention and level of poverty, education and access to services</w:t>
      </w:r>
      <w:r w:rsidR="00733094">
        <w:rPr>
          <w:rFonts w:ascii="Candara" w:hAnsi="Candara"/>
        </w:rPr>
        <w:t>.</w:t>
      </w:r>
    </w:p>
    <w:p w14:paraId="2D1E80C7" w14:textId="77777777" w:rsidR="00BD4120" w:rsidRDefault="00BA6DFC" w:rsidP="00BA6DFC">
      <w:pPr>
        <w:jc w:val="both"/>
        <w:rPr>
          <w:rFonts w:ascii="Candara" w:eastAsia="Times New Roman" w:hAnsi="Candara" w:cs="Helvetica"/>
          <w:color w:val="26282A"/>
          <w:lang w:eastAsia="en-GB"/>
        </w:rPr>
      </w:pPr>
      <w:r w:rsidRPr="00B66C85">
        <w:rPr>
          <w:rFonts w:ascii="Candara" w:hAnsi="Candara"/>
        </w:rPr>
        <w:t xml:space="preserve">Before focus groups discussion, in order to get objective information, participants were informed on the social support for IDPs: </w:t>
      </w:r>
      <w:r w:rsidRPr="00B66C85">
        <w:rPr>
          <w:rFonts w:ascii="Candara" w:eastAsia="Times New Roman" w:hAnsi="Candara" w:cs="Helvetica"/>
          <w:color w:val="26282A"/>
          <w:lang w:eastAsia="en-GB"/>
        </w:rPr>
        <w:t xml:space="preserve">the benefits already existing  Georgia for IDPs: allowance, housing, targeted social assistance, employment programs, health issues; financial resources of the government for IDP allowance; reform  4 scenarios etc. </w:t>
      </w:r>
    </w:p>
    <w:p w14:paraId="7523D54E" w14:textId="2DD435F3" w:rsidR="00BA6DFC" w:rsidRPr="00B66C85" w:rsidRDefault="00BA6DFC" w:rsidP="00BA6DFC">
      <w:pPr>
        <w:jc w:val="both"/>
        <w:rPr>
          <w:rFonts w:ascii="Candara" w:eastAsia="Times New Roman" w:hAnsi="Candara" w:cs="Helvetica"/>
          <w:color w:val="26282A"/>
          <w:lang w:eastAsia="en-GB"/>
        </w:rPr>
      </w:pPr>
      <w:r w:rsidRPr="00B66C85">
        <w:rPr>
          <w:rFonts w:ascii="Candara" w:eastAsia="Times New Roman" w:hAnsi="Candara" w:cs="Helvetica"/>
          <w:color w:val="26282A"/>
          <w:lang w:eastAsia="en-GB"/>
        </w:rPr>
        <w:t xml:space="preserve">Discussion topics were related to solutions on how to redistribute resources more fairly and needs-based; opinion on the needs for IDP, focusing on vulnerability, more social services, more employment opportunities; how to better redistribute  governmental spending for IDP needs (including redistribution of total factual spending for IDPs allowance for better covering needs) etc. </w:t>
      </w:r>
    </w:p>
    <w:p w14:paraId="7ABB19C7" w14:textId="0A7755A3" w:rsidR="00BA6DFC" w:rsidRPr="00B66C85" w:rsidRDefault="00BA6DFC" w:rsidP="00BA6DFC">
      <w:pPr>
        <w:jc w:val="both"/>
        <w:rPr>
          <w:rFonts w:ascii="Candara" w:hAnsi="Candara"/>
        </w:rPr>
      </w:pPr>
      <w:r w:rsidRPr="00B66C85">
        <w:rPr>
          <w:rFonts w:ascii="Candara" w:hAnsi="Candara"/>
        </w:rPr>
        <w:t xml:space="preserve">In selected areas, </w:t>
      </w:r>
      <w:r w:rsidR="00733094">
        <w:rPr>
          <w:rFonts w:ascii="Candara" w:hAnsi="Candara"/>
        </w:rPr>
        <w:t xml:space="preserve">9-14 IDPs participated in </w:t>
      </w:r>
      <w:r w:rsidRPr="00B66C85">
        <w:rPr>
          <w:rFonts w:ascii="Candara" w:hAnsi="Candara"/>
        </w:rPr>
        <w:t xml:space="preserve">the focus groups in each site with different age, gender, occupation. </w:t>
      </w:r>
      <w:r w:rsidR="00733094" w:rsidRPr="00B66C85">
        <w:rPr>
          <w:rFonts w:ascii="Candara" w:hAnsi="Candara"/>
        </w:rPr>
        <w:t>Demographic data recorded before focus groups to save time for productive discussion about the main subject.</w:t>
      </w:r>
      <w:r w:rsidR="00DE05B3">
        <w:rPr>
          <w:rFonts w:ascii="Candara" w:hAnsi="Candara"/>
        </w:rPr>
        <w:t xml:space="preserve"> All discussions in focus groups were recorded and formalised.</w:t>
      </w:r>
    </w:p>
    <w:p w14:paraId="76D8DEA7" w14:textId="70F66242" w:rsidR="00BA6DFC" w:rsidRDefault="00733094" w:rsidP="00BA6DFC">
      <w:pPr>
        <w:jc w:val="both"/>
        <w:rPr>
          <w:rFonts w:ascii="Candara" w:hAnsi="Candara"/>
        </w:rPr>
      </w:pPr>
      <w:r>
        <w:rPr>
          <w:rFonts w:ascii="Candara" w:hAnsi="Candara"/>
        </w:rPr>
        <w:t>After</w:t>
      </w:r>
      <w:r w:rsidR="00BA6DFC" w:rsidRPr="00B66C85">
        <w:rPr>
          <w:rFonts w:ascii="Candara" w:hAnsi="Candara"/>
        </w:rPr>
        <w:t xml:space="preserve"> the focus groups</w:t>
      </w:r>
      <w:r>
        <w:rPr>
          <w:rFonts w:ascii="Candara" w:hAnsi="Candara"/>
        </w:rPr>
        <w:t xml:space="preserve"> discussion, special </w:t>
      </w:r>
      <w:r>
        <w:rPr>
          <w:rFonts w:ascii="Candara" w:hAnsi="Candara"/>
          <w:b/>
          <w:bCs/>
        </w:rPr>
        <w:t xml:space="preserve">questionnaire </w:t>
      </w:r>
      <w:r>
        <w:rPr>
          <w:rFonts w:ascii="Candara" w:hAnsi="Candara"/>
        </w:rPr>
        <w:t xml:space="preserve">were distributed and IDPs asked to fill questionnaires at home. </w:t>
      </w:r>
      <w:r w:rsidR="00DE05B3">
        <w:rPr>
          <w:rFonts w:ascii="Candara" w:hAnsi="Candara"/>
        </w:rPr>
        <w:t>Q</w:t>
      </w:r>
      <w:r w:rsidR="00BA6DFC" w:rsidRPr="00B66C85">
        <w:rPr>
          <w:rFonts w:ascii="Candara" w:hAnsi="Candara"/>
        </w:rPr>
        <w:t xml:space="preserve">uestionnaires filled with 208 respondents in the named sites </w:t>
      </w:r>
      <w:r w:rsidR="00200DF2" w:rsidRPr="00B66C85">
        <w:rPr>
          <w:rFonts w:ascii="Candara" w:hAnsi="Candara"/>
        </w:rPr>
        <w:t xml:space="preserve">(Poti, Tbilisi-2, Zugdidi city and region-3, Gori, Kaspi, </w:t>
      </w:r>
      <w:r w:rsidR="006C2421">
        <w:rPr>
          <w:rFonts w:ascii="Candara" w:hAnsi="Candara"/>
        </w:rPr>
        <w:t xml:space="preserve">Tsalenjikha, </w:t>
      </w:r>
      <w:r w:rsidR="00200DF2" w:rsidRPr="00B66C85">
        <w:rPr>
          <w:rFonts w:ascii="Candara" w:hAnsi="Candara"/>
        </w:rPr>
        <w:t xml:space="preserve">Samtredia, Tskaltubo, Kutaisi, Rustavi, Sagarejo, Bakurtsikhe, Bazaleti, Gardabani) </w:t>
      </w:r>
      <w:r w:rsidR="00BA6DFC" w:rsidRPr="00B66C85">
        <w:rPr>
          <w:rFonts w:ascii="Candara" w:hAnsi="Candara"/>
        </w:rPr>
        <w:t>by trained interviewers.</w:t>
      </w:r>
    </w:p>
    <w:p w14:paraId="78E29424" w14:textId="2CA0852F" w:rsidR="00BA6DFC" w:rsidRPr="00B66C85" w:rsidRDefault="00BA6DFC" w:rsidP="00BA6DFC">
      <w:pPr>
        <w:jc w:val="both"/>
        <w:rPr>
          <w:rFonts w:ascii="Candara" w:hAnsi="Candara"/>
        </w:rPr>
      </w:pPr>
      <w:r w:rsidRPr="00B66C85">
        <w:rPr>
          <w:rFonts w:ascii="Candara" w:hAnsi="Candara"/>
        </w:rPr>
        <w:t xml:space="preserve">22 questions were asked (3 questions – general information on sex, age and the year of becoming an IDP; </w:t>
      </w:r>
      <w:r w:rsidR="00DE05B3">
        <w:rPr>
          <w:rFonts w:ascii="Candara" w:hAnsi="Candara"/>
        </w:rPr>
        <w:t>other</w:t>
      </w:r>
      <w:r w:rsidRPr="00B66C85">
        <w:rPr>
          <w:rFonts w:ascii="Candara" w:hAnsi="Candara"/>
        </w:rPr>
        <w:t xml:space="preserve"> questions – on the implementation of the social assistance measures and on IDP needs). </w:t>
      </w:r>
    </w:p>
    <w:p w14:paraId="275A2370" w14:textId="766BC508" w:rsidR="00BA6DFC" w:rsidRPr="00B66C85" w:rsidRDefault="00BA6DFC" w:rsidP="00BA6DFC">
      <w:pPr>
        <w:jc w:val="both"/>
        <w:rPr>
          <w:rFonts w:ascii="Candara" w:hAnsi="Candara"/>
        </w:rPr>
      </w:pPr>
      <w:r w:rsidRPr="00B66C85">
        <w:rPr>
          <w:rFonts w:ascii="Candara" w:hAnsi="Candara"/>
        </w:rPr>
        <w:lastRenderedPageBreak/>
        <w:t>The facilitation of focus groups</w:t>
      </w:r>
      <w:r w:rsidR="00DE05B3">
        <w:rPr>
          <w:rFonts w:ascii="Candara" w:hAnsi="Candara"/>
        </w:rPr>
        <w:t xml:space="preserve"> discussions and collection of questionnaires</w:t>
      </w:r>
      <w:r w:rsidRPr="00B66C85">
        <w:rPr>
          <w:rFonts w:ascii="Candara" w:hAnsi="Candara"/>
        </w:rPr>
        <w:t xml:space="preserve"> has been done by NGO IDP “Woman</w:t>
      </w:r>
      <w:r w:rsidR="00DE05B3">
        <w:rPr>
          <w:rFonts w:ascii="Candara" w:hAnsi="Candara"/>
        </w:rPr>
        <w:t xml:space="preserve"> consent</w:t>
      </w:r>
      <w:r w:rsidRPr="00B66C85">
        <w:rPr>
          <w:rFonts w:ascii="Candara" w:hAnsi="Candara"/>
        </w:rPr>
        <w:t xml:space="preserve">“ facilitators. The collected </w:t>
      </w:r>
      <w:r w:rsidR="00DE05B3">
        <w:rPr>
          <w:rFonts w:ascii="Candara" w:hAnsi="Candara"/>
        </w:rPr>
        <w:t xml:space="preserve">data </w:t>
      </w:r>
      <w:r w:rsidRPr="00B66C85">
        <w:rPr>
          <w:rFonts w:ascii="Candara" w:hAnsi="Candara"/>
        </w:rPr>
        <w:t xml:space="preserve">entered in the </w:t>
      </w:r>
      <w:r w:rsidR="00DE05B3">
        <w:rPr>
          <w:rFonts w:ascii="Candara" w:hAnsi="Candara"/>
        </w:rPr>
        <w:t xml:space="preserve">special </w:t>
      </w:r>
      <w:r w:rsidRPr="00B66C85">
        <w:rPr>
          <w:rFonts w:ascii="Candara" w:hAnsi="Candara"/>
        </w:rPr>
        <w:t>program and statistically proceeded by</w:t>
      </w:r>
      <w:r w:rsidR="00AF64E2">
        <w:rPr>
          <w:rFonts w:ascii="Candara" w:hAnsi="Candara"/>
        </w:rPr>
        <w:t xml:space="preserve"> an</w:t>
      </w:r>
      <w:r w:rsidRPr="00B66C85">
        <w:rPr>
          <w:rFonts w:ascii="Candara" w:hAnsi="Candara"/>
        </w:rPr>
        <w:t xml:space="preserve"> </w:t>
      </w:r>
      <w:r w:rsidR="00DE05B3">
        <w:rPr>
          <w:rFonts w:ascii="Candara" w:hAnsi="Candara"/>
        </w:rPr>
        <w:t xml:space="preserve">IT </w:t>
      </w:r>
      <w:r w:rsidRPr="00B66C85">
        <w:rPr>
          <w:rFonts w:ascii="Candara" w:hAnsi="Candara"/>
        </w:rPr>
        <w:t xml:space="preserve">specialist.  The Memorandum of Understanding </w:t>
      </w:r>
      <w:r w:rsidR="00DE05B3">
        <w:rPr>
          <w:rFonts w:ascii="Candara" w:hAnsi="Candara"/>
        </w:rPr>
        <w:t xml:space="preserve">between </w:t>
      </w:r>
      <w:r w:rsidR="00DE05B3" w:rsidRPr="00B66C85">
        <w:rPr>
          <w:rFonts w:ascii="Candara" w:hAnsi="Candara"/>
        </w:rPr>
        <w:t>NGO IDP “Woman</w:t>
      </w:r>
      <w:r w:rsidR="00DE05B3">
        <w:rPr>
          <w:rFonts w:ascii="Candara" w:hAnsi="Candara"/>
        </w:rPr>
        <w:t xml:space="preserve"> consent</w:t>
      </w:r>
      <w:r w:rsidR="00DE05B3" w:rsidRPr="00B66C85">
        <w:rPr>
          <w:rFonts w:ascii="Candara" w:hAnsi="Candara"/>
        </w:rPr>
        <w:t>“</w:t>
      </w:r>
      <w:r w:rsidR="00DE05B3">
        <w:rPr>
          <w:rFonts w:ascii="Candara" w:hAnsi="Candara"/>
        </w:rPr>
        <w:t xml:space="preserve"> and</w:t>
      </w:r>
      <w:r w:rsidRPr="00B66C85">
        <w:rPr>
          <w:rFonts w:ascii="Candara" w:hAnsi="Candara"/>
        </w:rPr>
        <w:t xml:space="preserve"> Expertise France signed in order to perform the survey. </w:t>
      </w:r>
    </w:p>
    <w:p w14:paraId="480E4AFE" w14:textId="77777777" w:rsidR="00BA6DFC" w:rsidRPr="00B66C85" w:rsidRDefault="00BA6DFC" w:rsidP="00BA6DFC">
      <w:pPr>
        <w:jc w:val="both"/>
        <w:rPr>
          <w:rFonts w:ascii="Candara" w:hAnsi="Candara"/>
        </w:rPr>
      </w:pPr>
    </w:p>
    <w:p w14:paraId="675FBACD" w14:textId="77777777" w:rsidR="00BA6DFC" w:rsidRPr="00B66C85" w:rsidRDefault="00BA6DFC" w:rsidP="00BA6DFC">
      <w:pPr>
        <w:jc w:val="both"/>
        <w:rPr>
          <w:rFonts w:ascii="Candara" w:hAnsi="Candara"/>
          <w:b/>
          <w:bCs/>
        </w:rPr>
      </w:pPr>
      <w:r w:rsidRPr="00B66C85">
        <w:rPr>
          <w:rFonts w:ascii="Candara" w:hAnsi="Candara"/>
          <w:b/>
          <w:bCs/>
        </w:rPr>
        <w:t>II. ANALYSIS OF RESULTS OF SURVEY</w:t>
      </w:r>
    </w:p>
    <w:p w14:paraId="5E8E4414" w14:textId="77777777" w:rsidR="00BA6DFC" w:rsidRPr="00B66C85" w:rsidRDefault="00BA6DFC" w:rsidP="00BA6DFC">
      <w:pPr>
        <w:jc w:val="both"/>
        <w:rPr>
          <w:rFonts w:ascii="Candara" w:hAnsi="Candara"/>
        </w:rPr>
      </w:pPr>
      <w:r w:rsidRPr="00B66C85">
        <w:rPr>
          <w:rFonts w:ascii="Candara" w:hAnsi="Candara"/>
        </w:rPr>
        <w:t>Detailed statistic information on survey data provided in the Annex 4. After analysis of received answers, we can draw following conclusions:</w:t>
      </w:r>
    </w:p>
    <w:p w14:paraId="12D6ABE7" w14:textId="29342191" w:rsidR="00BA6DFC" w:rsidRPr="00B66C85" w:rsidRDefault="00BA6DFC" w:rsidP="00BA6DFC">
      <w:pPr>
        <w:jc w:val="both"/>
        <w:rPr>
          <w:rFonts w:ascii="Candara" w:hAnsi="Candara"/>
        </w:rPr>
      </w:pPr>
      <w:r w:rsidRPr="00B66C85">
        <w:rPr>
          <w:rFonts w:ascii="Candara" w:hAnsi="Candara"/>
        </w:rPr>
        <w:t xml:space="preserve">1. </w:t>
      </w:r>
      <w:r w:rsidRPr="00B66C85">
        <w:rPr>
          <w:rFonts w:ascii="Candara" w:hAnsi="Candara"/>
          <w:b/>
          <w:bCs/>
        </w:rPr>
        <w:t>Gender:</w:t>
      </w:r>
      <w:r w:rsidRPr="00B66C85">
        <w:rPr>
          <w:rFonts w:ascii="Candara" w:hAnsi="Candara"/>
        </w:rPr>
        <w:t xml:space="preserve"> </w:t>
      </w:r>
      <w:r w:rsidR="00D17DDF">
        <w:rPr>
          <w:rFonts w:ascii="Candara" w:hAnsi="Candara"/>
          <w:u w:val="single"/>
        </w:rPr>
        <w:t>3</w:t>
      </w:r>
      <w:r w:rsidR="00FB344D">
        <w:rPr>
          <w:rFonts w:ascii="Candara" w:hAnsi="Candara"/>
          <w:u w:val="single"/>
        </w:rPr>
        <w:t>5%</w:t>
      </w:r>
      <w:r w:rsidRPr="00186624">
        <w:rPr>
          <w:rFonts w:ascii="Candara" w:hAnsi="Candara"/>
          <w:u w:val="single"/>
        </w:rPr>
        <w:t xml:space="preserve"> men and </w:t>
      </w:r>
      <w:r w:rsidR="00D17DDF">
        <w:rPr>
          <w:rFonts w:ascii="Candara" w:hAnsi="Candara"/>
          <w:u w:val="single"/>
        </w:rPr>
        <w:t>6</w:t>
      </w:r>
      <w:r w:rsidR="00FB344D">
        <w:rPr>
          <w:rFonts w:ascii="Candara" w:hAnsi="Candara"/>
          <w:u w:val="single"/>
        </w:rPr>
        <w:t>5%</w:t>
      </w:r>
      <w:r w:rsidRPr="00186624">
        <w:rPr>
          <w:rFonts w:ascii="Candara" w:hAnsi="Candara"/>
          <w:u w:val="single"/>
        </w:rPr>
        <w:t xml:space="preserve"> women participated in the survey.</w:t>
      </w:r>
      <w:r w:rsidRPr="00B66C85">
        <w:rPr>
          <w:rFonts w:ascii="Candara" w:hAnsi="Candara"/>
        </w:rPr>
        <w:t xml:space="preserve"> This can be explained by the fact that more than </w:t>
      </w:r>
      <w:r w:rsidR="00D17DDF">
        <w:rPr>
          <w:rFonts w:ascii="Candara" w:hAnsi="Candara"/>
        </w:rPr>
        <w:t>5</w:t>
      </w:r>
      <w:r w:rsidR="00FB344D">
        <w:rPr>
          <w:rFonts w:ascii="Candara" w:hAnsi="Candara"/>
        </w:rPr>
        <w:t>3%</w:t>
      </w:r>
      <w:r w:rsidRPr="00B66C85">
        <w:rPr>
          <w:rFonts w:ascii="Candara" w:hAnsi="Candara"/>
        </w:rPr>
        <w:t xml:space="preserve"> of IDPs are women and, after displacement, many women become bread-earners in patriarchal society (lower motivation for men to accept low-skilled and low social-profile jobs).</w:t>
      </w:r>
    </w:p>
    <w:p w14:paraId="59018B1C" w14:textId="77777777" w:rsidR="00454C88" w:rsidRDefault="00BA6DFC" w:rsidP="00BA6DFC">
      <w:pPr>
        <w:jc w:val="both"/>
        <w:rPr>
          <w:rFonts w:ascii="Candara" w:hAnsi="Candara"/>
        </w:rPr>
      </w:pPr>
      <w:r w:rsidRPr="00B66C85">
        <w:rPr>
          <w:rFonts w:ascii="Candara" w:hAnsi="Candara"/>
        </w:rPr>
        <w:t xml:space="preserve">2. </w:t>
      </w:r>
      <w:r w:rsidRPr="00B66C85">
        <w:rPr>
          <w:rFonts w:ascii="Candara" w:hAnsi="Candara"/>
          <w:b/>
          <w:bCs/>
        </w:rPr>
        <w:t>Age:</w:t>
      </w:r>
      <w:r w:rsidRPr="00B66C85">
        <w:rPr>
          <w:rFonts w:ascii="Candara" w:hAnsi="Candara"/>
        </w:rPr>
        <w:t xml:space="preserve"> the aim of survey was to include different age groups: the participation by age is following: </w:t>
      </w:r>
    </w:p>
    <w:p w14:paraId="100B413C" w14:textId="4FF8823B" w:rsidR="00AF64E2" w:rsidRDefault="00BA6DFC" w:rsidP="00186624">
      <w:pPr>
        <w:jc w:val="both"/>
        <w:rPr>
          <w:rFonts w:ascii="Candara" w:hAnsi="Candara"/>
        </w:rPr>
      </w:pPr>
      <w:r w:rsidRPr="00B66C85">
        <w:rPr>
          <w:rFonts w:ascii="Candara" w:hAnsi="Candara"/>
        </w:rPr>
        <w:t>11</w:t>
      </w:r>
      <w:r w:rsidR="00D17DDF">
        <w:rPr>
          <w:rFonts w:ascii="Candara" w:hAnsi="Candara"/>
        </w:rPr>
        <w:t>%</w:t>
      </w:r>
      <w:r w:rsidRPr="00B66C85">
        <w:rPr>
          <w:rFonts w:ascii="Candara" w:hAnsi="Candara"/>
        </w:rPr>
        <w:t xml:space="preserve"> of 18-30 years;</w:t>
      </w:r>
    </w:p>
    <w:p w14:paraId="1084CB71" w14:textId="0BA8E103" w:rsidR="00AF64E2" w:rsidRDefault="00BA6DFC" w:rsidP="00186624">
      <w:pPr>
        <w:jc w:val="both"/>
        <w:rPr>
          <w:rFonts w:ascii="Candara" w:hAnsi="Candara"/>
        </w:rPr>
      </w:pPr>
      <w:r w:rsidRPr="00B66C85">
        <w:rPr>
          <w:rFonts w:ascii="Candara" w:hAnsi="Candara"/>
        </w:rPr>
        <w:t xml:space="preserve"> 16</w:t>
      </w:r>
      <w:r w:rsidR="00D17DDF">
        <w:rPr>
          <w:rFonts w:ascii="Candara" w:hAnsi="Candara"/>
        </w:rPr>
        <w:t>%</w:t>
      </w:r>
      <w:r w:rsidRPr="00B66C85">
        <w:rPr>
          <w:rFonts w:ascii="Candara" w:hAnsi="Candara"/>
        </w:rPr>
        <w:t xml:space="preserve"> of 31-40 years; </w:t>
      </w:r>
    </w:p>
    <w:p w14:paraId="53861908" w14:textId="68CCDFD1" w:rsidR="00AF64E2" w:rsidRDefault="00BA6DFC" w:rsidP="00186624">
      <w:pPr>
        <w:jc w:val="both"/>
        <w:rPr>
          <w:rFonts w:ascii="Candara" w:hAnsi="Candara"/>
        </w:rPr>
      </w:pPr>
      <w:r w:rsidRPr="00B66C85">
        <w:rPr>
          <w:rFonts w:ascii="Candara" w:hAnsi="Candara"/>
        </w:rPr>
        <w:t>23</w:t>
      </w:r>
      <w:r w:rsidR="00D17DDF">
        <w:rPr>
          <w:rFonts w:ascii="Candara" w:hAnsi="Candara"/>
        </w:rPr>
        <w:t>%</w:t>
      </w:r>
      <w:r w:rsidRPr="00B66C85">
        <w:rPr>
          <w:rFonts w:ascii="Candara" w:hAnsi="Candara"/>
        </w:rPr>
        <w:t xml:space="preserve"> of 41-50 years; </w:t>
      </w:r>
    </w:p>
    <w:p w14:paraId="418B0565" w14:textId="16B349D1" w:rsidR="00AF64E2" w:rsidRDefault="00BA6DFC" w:rsidP="00186624">
      <w:pPr>
        <w:jc w:val="both"/>
        <w:rPr>
          <w:rFonts w:ascii="Candara" w:hAnsi="Candara"/>
        </w:rPr>
      </w:pPr>
      <w:r w:rsidRPr="00B66C85">
        <w:rPr>
          <w:rFonts w:ascii="Candara" w:hAnsi="Candara"/>
        </w:rPr>
        <w:t>29</w:t>
      </w:r>
      <w:r w:rsidR="00D17DDF">
        <w:rPr>
          <w:rFonts w:ascii="Candara" w:hAnsi="Candara"/>
        </w:rPr>
        <w:t>%</w:t>
      </w:r>
      <w:r w:rsidRPr="00B66C85">
        <w:rPr>
          <w:rFonts w:ascii="Candara" w:hAnsi="Candara"/>
        </w:rPr>
        <w:t xml:space="preserve"> of 51-60 years and </w:t>
      </w:r>
    </w:p>
    <w:p w14:paraId="53B31737" w14:textId="265F5EC7" w:rsidR="00454C88" w:rsidRDefault="00BA6DFC" w:rsidP="00186624">
      <w:pPr>
        <w:jc w:val="both"/>
        <w:rPr>
          <w:rFonts w:ascii="Candara" w:hAnsi="Candara"/>
        </w:rPr>
      </w:pPr>
      <w:r w:rsidRPr="00B66C85">
        <w:rPr>
          <w:rFonts w:ascii="Candara" w:hAnsi="Candara"/>
        </w:rPr>
        <w:t>21</w:t>
      </w:r>
      <w:r w:rsidR="00D17DDF">
        <w:rPr>
          <w:rFonts w:ascii="Candara" w:hAnsi="Candara"/>
        </w:rPr>
        <w:t>%</w:t>
      </w:r>
      <w:r w:rsidRPr="00B66C85">
        <w:rPr>
          <w:rFonts w:ascii="Candara" w:hAnsi="Candara"/>
        </w:rPr>
        <w:t xml:space="preserve"> more than 61 years </w:t>
      </w:r>
      <w:r w:rsidR="00186624">
        <w:rPr>
          <w:rFonts w:ascii="Candara" w:hAnsi="Candara"/>
        </w:rPr>
        <w:t>(</w:t>
      </w:r>
      <w:r w:rsidRPr="00B66C85">
        <w:rPr>
          <w:rFonts w:ascii="Candara" w:hAnsi="Candara"/>
        </w:rPr>
        <w:t>or 50</w:t>
      </w:r>
      <w:r w:rsidR="00D17DDF">
        <w:rPr>
          <w:rFonts w:ascii="Candara" w:hAnsi="Candara"/>
        </w:rPr>
        <w:t>%</w:t>
      </w:r>
      <w:r w:rsidRPr="00B66C85">
        <w:rPr>
          <w:rFonts w:ascii="Candara" w:hAnsi="Candara"/>
        </w:rPr>
        <w:t xml:space="preserve"> of 18-50 years and 50</w:t>
      </w:r>
      <w:r w:rsidR="00D17DDF">
        <w:rPr>
          <w:rFonts w:ascii="Candara" w:hAnsi="Candara"/>
        </w:rPr>
        <w:t>%</w:t>
      </w:r>
      <w:r w:rsidRPr="00B66C85">
        <w:rPr>
          <w:rFonts w:ascii="Candara" w:hAnsi="Candara"/>
        </w:rPr>
        <w:t xml:space="preserve"> more than 51 years</w:t>
      </w:r>
      <w:r w:rsidR="00186624">
        <w:rPr>
          <w:rFonts w:ascii="Candara" w:hAnsi="Candara"/>
        </w:rPr>
        <w:t>)</w:t>
      </w:r>
    </w:p>
    <w:p w14:paraId="508D8154" w14:textId="798F5D76" w:rsidR="00BA6DFC" w:rsidRPr="00B66C85" w:rsidRDefault="00BA6DFC" w:rsidP="00BA6DFC">
      <w:pPr>
        <w:jc w:val="both"/>
        <w:rPr>
          <w:rFonts w:ascii="Candara" w:hAnsi="Candara"/>
        </w:rPr>
      </w:pPr>
      <w:r w:rsidRPr="00B66C85">
        <w:rPr>
          <w:rFonts w:ascii="Candara" w:hAnsi="Candara"/>
        </w:rPr>
        <w:t>According to data of MOLSHA (2017), age group of 18-50 represents 38,9</w:t>
      </w:r>
      <w:r w:rsidR="00D17DDF">
        <w:rPr>
          <w:rFonts w:ascii="Candara" w:hAnsi="Candara"/>
        </w:rPr>
        <w:t>%</w:t>
      </w:r>
      <w:r w:rsidRPr="00B66C85">
        <w:rPr>
          <w:rFonts w:ascii="Candara" w:hAnsi="Candara"/>
        </w:rPr>
        <w:t xml:space="preserve"> and age group 51 years and more represents 32</w:t>
      </w:r>
      <w:r w:rsidR="00D17DDF">
        <w:rPr>
          <w:rFonts w:ascii="Candara" w:hAnsi="Candara"/>
        </w:rPr>
        <w:t>%</w:t>
      </w:r>
      <w:r w:rsidRPr="00B66C85">
        <w:rPr>
          <w:rFonts w:ascii="Candara" w:hAnsi="Candara"/>
        </w:rPr>
        <w:t xml:space="preserve">. </w:t>
      </w:r>
    </w:p>
    <w:p w14:paraId="5FA74722" w14:textId="2E6E0777" w:rsidR="00BA6DFC" w:rsidRPr="00B66C85" w:rsidRDefault="00BA6DFC" w:rsidP="00BA6DFC">
      <w:pPr>
        <w:jc w:val="both"/>
        <w:rPr>
          <w:rFonts w:ascii="Candara" w:hAnsi="Candara"/>
        </w:rPr>
      </w:pPr>
      <w:r w:rsidRPr="00B66C85">
        <w:rPr>
          <w:rFonts w:ascii="Candara" w:hAnsi="Candara"/>
        </w:rPr>
        <w:t xml:space="preserve">3. </w:t>
      </w:r>
      <w:r w:rsidRPr="00B66C85">
        <w:rPr>
          <w:rFonts w:ascii="Candara" w:hAnsi="Candara"/>
          <w:b/>
          <w:bCs/>
        </w:rPr>
        <w:t>Representation:</w:t>
      </w:r>
      <w:r w:rsidRPr="00B66C85">
        <w:rPr>
          <w:rFonts w:ascii="Candara" w:hAnsi="Candara"/>
        </w:rPr>
        <w:t xml:space="preserve"> the majority of IDPs represents Abkhazia region (7</w:t>
      </w:r>
      <w:r w:rsidR="00FB344D">
        <w:rPr>
          <w:rFonts w:ascii="Candara" w:hAnsi="Candara"/>
        </w:rPr>
        <w:t>0%</w:t>
      </w:r>
      <w:r w:rsidRPr="00B66C85">
        <w:rPr>
          <w:rFonts w:ascii="Candara" w:hAnsi="Candara"/>
        </w:rPr>
        <w:t>) and the rest – from other occupied regions (South Osetia rural, Gali district, Tskhinvali city). This is related to the fact, that 79</w:t>
      </w:r>
      <w:r w:rsidR="00D17DDF">
        <w:rPr>
          <w:rFonts w:ascii="Candara" w:hAnsi="Candara"/>
        </w:rPr>
        <w:t>%</w:t>
      </w:r>
      <w:r w:rsidRPr="00B66C85">
        <w:rPr>
          <w:rFonts w:ascii="Candara" w:hAnsi="Candara"/>
        </w:rPr>
        <w:t xml:space="preserve"> of IDPs are from Abkhazia region. </w:t>
      </w:r>
    </w:p>
    <w:p w14:paraId="2F60D877" w14:textId="77777777" w:rsidR="00BA6DFC" w:rsidRPr="00B66C85" w:rsidRDefault="00BA6DFC" w:rsidP="00BA6DFC">
      <w:pPr>
        <w:jc w:val="both"/>
        <w:rPr>
          <w:rFonts w:ascii="Candara" w:hAnsi="Candara"/>
          <w:b/>
          <w:bCs/>
        </w:rPr>
      </w:pPr>
      <w:r w:rsidRPr="00B66C85">
        <w:rPr>
          <w:rFonts w:ascii="Candara" w:hAnsi="Candara"/>
          <w:b/>
          <w:bCs/>
        </w:rPr>
        <w:t>4. Sources of living and state support:</w:t>
      </w:r>
    </w:p>
    <w:p w14:paraId="315D2366" w14:textId="517A7964" w:rsidR="00BA6DFC" w:rsidRPr="00186624" w:rsidRDefault="00BA6DFC" w:rsidP="00BA6DFC">
      <w:pPr>
        <w:jc w:val="both"/>
        <w:rPr>
          <w:rFonts w:ascii="Candara" w:hAnsi="Candara"/>
          <w:u w:val="single"/>
        </w:rPr>
      </w:pPr>
      <w:r w:rsidRPr="00B66C85">
        <w:rPr>
          <w:rFonts w:ascii="Candara" w:hAnsi="Candara"/>
        </w:rPr>
        <w:t xml:space="preserve">- the biggest source of income are state support, which represent </w:t>
      </w:r>
      <w:r w:rsidR="00D17DDF">
        <w:rPr>
          <w:rFonts w:ascii="Candara" w:hAnsi="Candara"/>
        </w:rPr>
        <w:t>65%</w:t>
      </w:r>
      <w:r w:rsidRPr="00B66C85">
        <w:rPr>
          <w:rFonts w:ascii="Candara" w:hAnsi="Candara"/>
        </w:rPr>
        <w:t xml:space="preserve"> (43</w:t>
      </w:r>
      <w:r w:rsidR="00D17DDF">
        <w:rPr>
          <w:rFonts w:ascii="Candara" w:hAnsi="Candara"/>
        </w:rPr>
        <w:t>%</w:t>
      </w:r>
      <w:r w:rsidRPr="00B66C85">
        <w:rPr>
          <w:rFonts w:ascii="Candara" w:hAnsi="Candara"/>
        </w:rPr>
        <w:t xml:space="preserve"> IDP allowance, 5</w:t>
      </w:r>
      <w:r w:rsidR="00D17DDF">
        <w:rPr>
          <w:rFonts w:ascii="Candara" w:hAnsi="Candara"/>
        </w:rPr>
        <w:t>%</w:t>
      </w:r>
      <w:r w:rsidRPr="00B66C85">
        <w:rPr>
          <w:rFonts w:ascii="Candara" w:hAnsi="Candara"/>
        </w:rPr>
        <w:t xml:space="preserve"> TSA, 17</w:t>
      </w:r>
      <w:r w:rsidR="00D17DDF">
        <w:rPr>
          <w:rFonts w:ascii="Candara" w:hAnsi="Candara"/>
        </w:rPr>
        <w:t>%</w:t>
      </w:r>
      <w:r w:rsidRPr="00B66C85">
        <w:rPr>
          <w:rFonts w:ascii="Candara" w:hAnsi="Candara"/>
        </w:rPr>
        <w:t xml:space="preserve"> pension) and only </w:t>
      </w:r>
      <w:r w:rsidR="00DE05B3">
        <w:rPr>
          <w:rFonts w:ascii="Candara" w:hAnsi="Candara"/>
        </w:rPr>
        <w:t>35</w:t>
      </w:r>
      <w:r w:rsidR="00D17DDF">
        <w:rPr>
          <w:rFonts w:ascii="Candara" w:hAnsi="Candara"/>
        </w:rPr>
        <w:t>%</w:t>
      </w:r>
      <w:r w:rsidRPr="00B66C85">
        <w:rPr>
          <w:rFonts w:ascii="Candara" w:hAnsi="Candara"/>
        </w:rPr>
        <w:t xml:space="preserve"> generated from other sources (23</w:t>
      </w:r>
      <w:r w:rsidR="00D17DDF">
        <w:rPr>
          <w:rFonts w:ascii="Candara" w:hAnsi="Candara"/>
        </w:rPr>
        <w:t>%</w:t>
      </w:r>
      <w:r w:rsidRPr="00B66C85">
        <w:rPr>
          <w:rFonts w:ascii="Candara" w:hAnsi="Candara"/>
        </w:rPr>
        <w:t xml:space="preserve"> salary, 4</w:t>
      </w:r>
      <w:r w:rsidR="00D17DDF">
        <w:rPr>
          <w:rFonts w:ascii="Candara" w:hAnsi="Candara"/>
        </w:rPr>
        <w:t>%</w:t>
      </w:r>
      <w:r w:rsidRPr="00B66C85">
        <w:rPr>
          <w:rFonts w:ascii="Candara" w:hAnsi="Candara"/>
        </w:rPr>
        <w:t xml:space="preserve"> support from relatives, 1</w:t>
      </w:r>
      <w:r w:rsidR="00D17DDF">
        <w:rPr>
          <w:rFonts w:ascii="Candara" w:hAnsi="Candara"/>
        </w:rPr>
        <w:t>%</w:t>
      </w:r>
      <w:r w:rsidRPr="00B66C85">
        <w:rPr>
          <w:rFonts w:ascii="Candara" w:hAnsi="Candara"/>
        </w:rPr>
        <w:t xml:space="preserve"> from business, 4</w:t>
      </w:r>
      <w:r w:rsidR="00D17DDF">
        <w:rPr>
          <w:rFonts w:ascii="Candara" w:hAnsi="Candara"/>
        </w:rPr>
        <w:t>%</w:t>
      </w:r>
      <w:r w:rsidRPr="00B66C85">
        <w:rPr>
          <w:rFonts w:ascii="Candara" w:hAnsi="Candara"/>
        </w:rPr>
        <w:t xml:space="preserve"> from agriculture, 3</w:t>
      </w:r>
      <w:r w:rsidR="00D17DDF">
        <w:rPr>
          <w:rFonts w:ascii="Candara" w:hAnsi="Candara"/>
        </w:rPr>
        <w:t>%</w:t>
      </w:r>
      <w:r w:rsidRPr="00B66C85">
        <w:rPr>
          <w:rFonts w:ascii="Candara" w:hAnsi="Candara"/>
        </w:rPr>
        <w:t xml:space="preserve"> from household). It shall be noted that the support from relatives is small and revenue from employment represents less than one third. </w:t>
      </w:r>
      <w:r w:rsidRPr="00186624">
        <w:rPr>
          <w:rFonts w:ascii="Candara" w:hAnsi="Candara"/>
          <w:u w:val="single"/>
        </w:rPr>
        <w:t xml:space="preserve">The results clearly show the importance of the state support and the needs for  employment incentives (especially, for small agriculture and other business). </w:t>
      </w:r>
    </w:p>
    <w:p w14:paraId="5D23D58C" w14:textId="255074C0" w:rsidR="00BA6DFC" w:rsidRPr="00186624" w:rsidRDefault="00BA6DFC" w:rsidP="00BA6DFC">
      <w:pPr>
        <w:jc w:val="both"/>
        <w:rPr>
          <w:rFonts w:ascii="Candara" w:hAnsi="Candara"/>
          <w:u w:val="single"/>
        </w:rPr>
      </w:pPr>
      <w:r w:rsidRPr="00B66C85">
        <w:rPr>
          <w:rFonts w:ascii="Candara" w:hAnsi="Candara"/>
        </w:rPr>
        <w:t xml:space="preserve">- according to the opinion of IDPs, there is </w:t>
      </w:r>
      <w:r w:rsidR="00DE05B3">
        <w:rPr>
          <w:rFonts w:ascii="Candara" w:hAnsi="Candara"/>
        </w:rPr>
        <w:t>the</w:t>
      </w:r>
      <w:r w:rsidRPr="00B66C85">
        <w:rPr>
          <w:rFonts w:ascii="Candara" w:hAnsi="Candara"/>
        </w:rPr>
        <w:t xml:space="preserve"> need to spend equally on the social assistance and accommodation (54</w:t>
      </w:r>
      <w:r w:rsidR="00D17DDF">
        <w:rPr>
          <w:rFonts w:ascii="Candara" w:hAnsi="Candara"/>
        </w:rPr>
        <w:t>%</w:t>
      </w:r>
      <w:r w:rsidRPr="00B66C85">
        <w:rPr>
          <w:rFonts w:ascii="Candara" w:hAnsi="Candara"/>
        </w:rPr>
        <w:t>) from the government side. 16</w:t>
      </w:r>
      <w:r w:rsidR="00D17DDF">
        <w:rPr>
          <w:rFonts w:ascii="Candara" w:hAnsi="Candara"/>
        </w:rPr>
        <w:t>%</w:t>
      </w:r>
      <w:r w:rsidRPr="00B66C85">
        <w:rPr>
          <w:rFonts w:ascii="Candara" w:hAnsi="Candara"/>
        </w:rPr>
        <w:t xml:space="preserve"> IDPs argued for more spending on the social assistance and 20</w:t>
      </w:r>
      <w:r w:rsidR="00D17DDF">
        <w:rPr>
          <w:rFonts w:ascii="Candara" w:hAnsi="Candara"/>
        </w:rPr>
        <w:t>%</w:t>
      </w:r>
      <w:r w:rsidRPr="00B66C85">
        <w:rPr>
          <w:rFonts w:ascii="Candara" w:hAnsi="Candara"/>
        </w:rPr>
        <w:t xml:space="preserve"> - to spend more on the accommodation. </w:t>
      </w:r>
      <w:r w:rsidRPr="00186624">
        <w:rPr>
          <w:rFonts w:ascii="Candara" w:hAnsi="Candara"/>
          <w:u w:val="single"/>
        </w:rPr>
        <w:t xml:space="preserve">These results confirm that basic needs are housing and social assistance. However, IDPs expressed the need to increase the level of spending. </w:t>
      </w:r>
    </w:p>
    <w:p w14:paraId="42C43F5D" w14:textId="77777777" w:rsidR="00BA6DFC" w:rsidRPr="00B66C85" w:rsidRDefault="00BA6DFC" w:rsidP="00BA6DFC">
      <w:pPr>
        <w:jc w:val="both"/>
        <w:rPr>
          <w:rFonts w:ascii="Candara" w:hAnsi="Candara"/>
          <w:b/>
          <w:bCs/>
        </w:rPr>
      </w:pPr>
      <w:r w:rsidRPr="00B66C85">
        <w:rPr>
          <w:rFonts w:ascii="Candara" w:hAnsi="Candara"/>
          <w:b/>
          <w:bCs/>
        </w:rPr>
        <w:t>5. IDP expenses and needs:</w:t>
      </w:r>
    </w:p>
    <w:p w14:paraId="7DBFB503" w14:textId="57064D41" w:rsidR="00BA6DFC" w:rsidRPr="00B66C85" w:rsidRDefault="00BA6DFC" w:rsidP="00BA6DFC">
      <w:pPr>
        <w:jc w:val="both"/>
        <w:rPr>
          <w:rFonts w:ascii="Candara" w:hAnsi="Candara"/>
        </w:rPr>
      </w:pPr>
      <w:r w:rsidRPr="00B66C85">
        <w:rPr>
          <w:rFonts w:ascii="Candara" w:hAnsi="Candara"/>
        </w:rPr>
        <w:t>-</w:t>
      </w:r>
      <w:r w:rsidR="00454C88">
        <w:rPr>
          <w:rFonts w:ascii="Candara" w:hAnsi="Candara"/>
        </w:rPr>
        <w:t xml:space="preserve"> </w:t>
      </w:r>
      <w:r w:rsidRPr="00B66C85">
        <w:rPr>
          <w:rFonts w:ascii="Candara" w:hAnsi="Candara"/>
        </w:rPr>
        <w:t>main expenditures for IDPs are for healthcare and medicines (35</w:t>
      </w:r>
      <w:r w:rsidR="00D17DDF">
        <w:rPr>
          <w:rFonts w:ascii="Candara" w:hAnsi="Candara"/>
        </w:rPr>
        <w:t>%</w:t>
      </w:r>
      <w:r w:rsidRPr="00B66C85">
        <w:rPr>
          <w:rFonts w:ascii="Candara" w:hAnsi="Candara"/>
        </w:rPr>
        <w:t>), food (15</w:t>
      </w:r>
      <w:r w:rsidR="00D17DDF">
        <w:rPr>
          <w:rFonts w:ascii="Candara" w:hAnsi="Candara"/>
        </w:rPr>
        <w:t>%</w:t>
      </w:r>
      <w:r w:rsidRPr="00B66C85">
        <w:rPr>
          <w:rFonts w:ascii="Candara" w:hAnsi="Candara"/>
        </w:rPr>
        <w:t>), children care (10</w:t>
      </w:r>
      <w:r w:rsidR="00D17DDF">
        <w:rPr>
          <w:rFonts w:ascii="Candara" w:hAnsi="Candara"/>
        </w:rPr>
        <w:t>%</w:t>
      </w:r>
      <w:r w:rsidRPr="00B66C85">
        <w:rPr>
          <w:rFonts w:ascii="Candara" w:hAnsi="Candara"/>
        </w:rPr>
        <w:t>), transportation (8</w:t>
      </w:r>
      <w:r w:rsidR="00D17DDF">
        <w:rPr>
          <w:rFonts w:ascii="Candara" w:hAnsi="Candara"/>
        </w:rPr>
        <w:t>%</w:t>
      </w:r>
      <w:r w:rsidRPr="00B66C85">
        <w:rPr>
          <w:rFonts w:ascii="Candara" w:hAnsi="Candara"/>
        </w:rPr>
        <w:t>), children education (8</w:t>
      </w:r>
      <w:r w:rsidR="00D17DDF">
        <w:rPr>
          <w:rFonts w:ascii="Candara" w:hAnsi="Candara"/>
        </w:rPr>
        <w:t>%</w:t>
      </w:r>
      <w:r w:rsidRPr="00B66C85">
        <w:rPr>
          <w:rFonts w:ascii="Candara" w:hAnsi="Candara"/>
        </w:rPr>
        <w:t>), communal payments (8</w:t>
      </w:r>
      <w:r w:rsidR="00D17DDF">
        <w:rPr>
          <w:rFonts w:ascii="Candara" w:hAnsi="Candara"/>
        </w:rPr>
        <w:t>%</w:t>
      </w:r>
      <w:r w:rsidRPr="00B66C85">
        <w:rPr>
          <w:rFonts w:ascii="Candara" w:hAnsi="Candara"/>
        </w:rPr>
        <w:t>), elderly and disabled care (6</w:t>
      </w:r>
      <w:r w:rsidR="00D17DDF">
        <w:rPr>
          <w:rFonts w:ascii="Candara" w:hAnsi="Candara"/>
        </w:rPr>
        <w:t>%</w:t>
      </w:r>
      <w:r w:rsidRPr="00B66C85">
        <w:rPr>
          <w:rFonts w:ascii="Candara" w:hAnsi="Candara"/>
        </w:rPr>
        <w:t>), education (5</w:t>
      </w:r>
      <w:r w:rsidR="00D17DDF">
        <w:rPr>
          <w:rFonts w:ascii="Candara" w:hAnsi="Candara"/>
        </w:rPr>
        <w:t>%</w:t>
      </w:r>
      <w:r w:rsidRPr="00B66C85">
        <w:rPr>
          <w:rFonts w:ascii="Candara" w:hAnsi="Candara"/>
        </w:rPr>
        <w:t>), rent of living space (3</w:t>
      </w:r>
      <w:r w:rsidR="00D17DDF">
        <w:rPr>
          <w:rFonts w:ascii="Candara" w:hAnsi="Candara"/>
        </w:rPr>
        <w:t>%</w:t>
      </w:r>
      <w:r w:rsidRPr="00B66C85">
        <w:rPr>
          <w:rFonts w:ascii="Candara" w:hAnsi="Candara"/>
        </w:rPr>
        <w:t xml:space="preserve">), cultural needs (1%) and  legal assistance (1%). </w:t>
      </w:r>
      <w:r w:rsidRPr="00186624">
        <w:rPr>
          <w:rFonts w:ascii="Candara" w:hAnsi="Candara"/>
          <w:u w:val="single"/>
        </w:rPr>
        <w:lastRenderedPageBreak/>
        <w:t>According to the answers, the main areas of needs of IDPs are healthcare, food, education and support for children and elderly persons. These areas shall be prioritized</w:t>
      </w:r>
      <w:r w:rsidRPr="00B66C85">
        <w:rPr>
          <w:rFonts w:ascii="Candara" w:hAnsi="Candara"/>
        </w:rPr>
        <w:t xml:space="preserve">. </w:t>
      </w:r>
    </w:p>
    <w:p w14:paraId="3E903950" w14:textId="0B9E53D6" w:rsidR="00BA6DFC" w:rsidRPr="00B66C85" w:rsidRDefault="00BA6DFC" w:rsidP="00BA6DFC">
      <w:pPr>
        <w:jc w:val="both"/>
        <w:rPr>
          <w:rFonts w:ascii="Candara" w:hAnsi="Candara"/>
        </w:rPr>
      </w:pPr>
      <w:r w:rsidRPr="00B66C85">
        <w:rPr>
          <w:rFonts w:ascii="Candara" w:hAnsi="Candara"/>
        </w:rPr>
        <w:t xml:space="preserve">-the level of living expenses is different in regions, comparing to big cities (especially Tbilisi). </w:t>
      </w:r>
      <w:r w:rsidRPr="00186624">
        <w:rPr>
          <w:rFonts w:ascii="Candara" w:hAnsi="Candara"/>
          <w:u w:val="single"/>
        </w:rPr>
        <w:t>The results showed that IDPs are familiar to this situation and half of them (</w:t>
      </w:r>
      <w:r w:rsidR="00D17DDF">
        <w:rPr>
          <w:rFonts w:ascii="Candara" w:hAnsi="Candara"/>
          <w:u w:val="single"/>
        </w:rPr>
        <w:t>5</w:t>
      </w:r>
      <w:r w:rsidR="00FB344D">
        <w:rPr>
          <w:rFonts w:ascii="Candara" w:hAnsi="Candara"/>
          <w:u w:val="single"/>
        </w:rPr>
        <w:t>2%</w:t>
      </w:r>
      <w:r w:rsidRPr="00186624">
        <w:rPr>
          <w:rFonts w:ascii="Candara" w:hAnsi="Candara"/>
          <w:u w:val="single"/>
        </w:rPr>
        <w:t>) supports the idea to differentiate social assurance between regions and cities</w:t>
      </w:r>
      <w:r w:rsidRPr="00B66C85">
        <w:rPr>
          <w:rFonts w:ascii="Candara" w:hAnsi="Candara"/>
        </w:rPr>
        <w:t xml:space="preserve">. However, </w:t>
      </w:r>
      <w:r w:rsidR="00D17DDF">
        <w:rPr>
          <w:rFonts w:ascii="Candara" w:hAnsi="Candara"/>
        </w:rPr>
        <w:t>3</w:t>
      </w:r>
      <w:r w:rsidR="00FB344D">
        <w:rPr>
          <w:rFonts w:ascii="Candara" w:hAnsi="Candara"/>
        </w:rPr>
        <w:t>6%</w:t>
      </w:r>
      <w:r w:rsidRPr="00B66C85">
        <w:rPr>
          <w:rFonts w:ascii="Candara" w:hAnsi="Candara"/>
        </w:rPr>
        <w:t xml:space="preserve"> of IDPs answered that the social assistance shall be universal for all. </w:t>
      </w:r>
      <w:r w:rsidRPr="00186624">
        <w:rPr>
          <w:rFonts w:ascii="Candara" w:hAnsi="Candara"/>
          <w:u w:val="single"/>
        </w:rPr>
        <w:t xml:space="preserve">Probably, social assistance in cash shall be universal, however, additional social support (employment incentives, support for agriculture, support for education) shall be higher for IDPs, living in regions. </w:t>
      </w:r>
    </w:p>
    <w:p w14:paraId="3DF38A67" w14:textId="77777777" w:rsidR="00BA6DFC" w:rsidRPr="00B66C85" w:rsidRDefault="00BA6DFC" w:rsidP="00BA6DFC">
      <w:pPr>
        <w:jc w:val="both"/>
        <w:rPr>
          <w:rFonts w:ascii="Candara" w:hAnsi="Candara"/>
          <w:b/>
          <w:bCs/>
        </w:rPr>
      </w:pPr>
      <w:r w:rsidRPr="00B66C85">
        <w:rPr>
          <w:rFonts w:ascii="Candara" w:hAnsi="Candara"/>
          <w:b/>
          <w:bCs/>
        </w:rPr>
        <w:t>6. Housing:</w:t>
      </w:r>
    </w:p>
    <w:p w14:paraId="4311712D" w14:textId="5402E2C7" w:rsidR="00BA6DFC" w:rsidRPr="00B66C85" w:rsidRDefault="00BA6DFC" w:rsidP="00BA6DFC">
      <w:pPr>
        <w:jc w:val="both"/>
        <w:rPr>
          <w:rFonts w:ascii="Candara" w:hAnsi="Candara"/>
        </w:rPr>
      </w:pPr>
      <w:r w:rsidRPr="00B66C85">
        <w:rPr>
          <w:rFonts w:ascii="Candara" w:hAnsi="Candara"/>
        </w:rPr>
        <w:t xml:space="preserve">-  almost half </w:t>
      </w:r>
      <w:r w:rsidR="00DE05B3">
        <w:rPr>
          <w:rFonts w:ascii="Candara" w:hAnsi="Candara"/>
        </w:rPr>
        <w:t>(48</w:t>
      </w:r>
      <w:r w:rsidR="00D17DDF">
        <w:rPr>
          <w:rFonts w:ascii="Candara" w:hAnsi="Candara"/>
        </w:rPr>
        <w:t>%</w:t>
      </w:r>
      <w:r w:rsidR="00DE05B3">
        <w:rPr>
          <w:rFonts w:ascii="Candara" w:hAnsi="Candara"/>
        </w:rPr>
        <w:t>)</w:t>
      </w:r>
      <w:r w:rsidRPr="00B66C85">
        <w:rPr>
          <w:rFonts w:ascii="Candara" w:hAnsi="Candara"/>
        </w:rPr>
        <w:t>of IDPs already received support from the state for durable housing solution (DHS). This result shows the possibility to differ the state support for IDPs which already received DHS and not. Probably, the state support shall be higher for IDPs, which not received DHS and it can be one of reform directions.</w:t>
      </w:r>
    </w:p>
    <w:p w14:paraId="0F2FAA6F" w14:textId="04EDE621" w:rsidR="00BA6DFC" w:rsidRPr="00B66C85" w:rsidRDefault="00BA6DFC" w:rsidP="00BA6DFC">
      <w:pPr>
        <w:jc w:val="both"/>
        <w:rPr>
          <w:rFonts w:ascii="Candara" w:hAnsi="Candara"/>
        </w:rPr>
      </w:pPr>
      <w:r w:rsidRPr="00B66C85">
        <w:rPr>
          <w:rFonts w:ascii="Candara" w:hAnsi="Candara"/>
        </w:rPr>
        <w:t xml:space="preserve">-  </w:t>
      </w:r>
      <w:r w:rsidR="00D17DDF">
        <w:rPr>
          <w:rFonts w:ascii="Candara" w:hAnsi="Candara"/>
        </w:rPr>
        <w:t>4</w:t>
      </w:r>
      <w:r w:rsidR="00FB344D">
        <w:rPr>
          <w:rFonts w:ascii="Candara" w:hAnsi="Candara"/>
        </w:rPr>
        <w:t>2%</w:t>
      </w:r>
      <w:r w:rsidRPr="00B66C85">
        <w:rPr>
          <w:rFonts w:ascii="Candara" w:hAnsi="Candara"/>
        </w:rPr>
        <w:t xml:space="preserve"> of IDP</w:t>
      </w:r>
      <w:r w:rsidR="00CE2947">
        <w:rPr>
          <w:rFonts w:ascii="Candara" w:hAnsi="Candara"/>
        </w:rPr>
        <w:t>s</w:t>
      </w:r>
      <w:r w:rsidRPr="00B66C85">
        <w:rPr>
          <w:rFonts w:ascii="Candara" w:hAnsi="Candara"/>
        </w:rPr>
        <w:t xml:space="preserve"> are expecting to receive durable housing solutions in coming 3 years and </w:t>
      </w:r>
      <w:r w:rsidR="00D17DDF">
        <w:rPr>
          <w:rFonts w:ascii="Candara" w:hAnsi="Candara"/>
        </w:rPr>
        <w:t>3</w:t>
      </w:r>
      <w:r w:rsidR="00FB344D">
        <w:rPr>
          <w:rFonts w:ascii="Candara" w:hAnsi="Candara"/>
        </w:rPr>
        <w:t>6%</w:t>
      </w:r>
      <w:r w:rsidRPr="00B66C85">
        <w:rPr>
          <w:rFonts w:ascii="Candara" w:hAnsi="Candara"/>
        </w:rPr>
        <w:t xml:space="preserve"> – not expecting</w:t>
      </w:r>
      <w:r w:rsidR="00DE05B3">
        <w:rPr>
          <w:rFonts w:ascii="Candara" w:hAnsi="Candara"/>
        </w:rPr>
        <w:t xml:space="preserve"> during this period</w:t>
      </w:r>
      <w:r w:rsidRPr="00B66C85">
        <w:rPr>
          <w:rFonts w:ascii="Candara" w:hAnsi="Candara"/>
        </w:rPr>
        <w:t xml:space="preserve">. In addition, </w:t>
      </w:r>
      <w:r w:rsidR="00D17DDF">
        <w:rPr>
          <w:rFonts w:ascii="Candara" w:hAnsi="Candara"/>
        </w:rPr>
        <w:t>2</w:t>
      </w:r>
      <w:r w:rsidR="00FB344D">
        <w:rPr>
          <w:rFonts w:ascii="Candara" w:hAnsi="Candara"/>
        </w:rPr>
        <w:t>2%</w:t>
      </w:r>
      <w:r w:rsidRPr="00B66C85">
        <w:rPr>
          <w:rFonts w:ascii="Candara" w:hAnsi="Candara"/>
        </w:rPr>
        <w:t xml:space="preserve"> does not know about DHS. These results show that IDPs are not confident in the DHS policy and there is the lack of information, in the first place.  </w:t>
      </w:r>
    </w:p>
    <w:p w14:paraId="32AA2B0F" w14:textId="35A22395" w:rsidR="00BA6DFC" w:rsidRPr="00B66C85" w:rsidRDefault="00BA6DFC" w:rsidP="00BA6DFC">
      <w:pPr>
        <w:jc w:val="both"/>
        <w:rPr>
          <w:rFonts w:ascii="Candara" w:hAnsi="Candara"/>
        </w:rPr>
      </w:pPr>
      <w:r w:rsidRPr="00B66C85">
        <w:rPr>
          <w:rFonts w:ascii="Candara" w:hAnsi="Candara"/>
        </w:rPr>
        <w:t xml:space="preserve">- </w:t>
      </w:r>
      <w:r w:rsidRPr="00186624">
        <w:rPr>
          <w:rFonts w:ascii="Candara" w:hAnsi="Candara"/>
          <w:u w:val="single"/>
        </w:rPr>
        <w:t>the significant number (39%) of IDPs are in favo</w:t>
      </w:r>
      <w:r w:rsidR="00DE05B3" w:rsidRPr="00186624">
        <w:rPr>
          <w:rFonts w:ascii="Candara" w:hAnsi="Candara"/>
          <w:u w:val="single"/>
        </w:rPr>
        <w:t>u</w:t>
      </w:r>
      <w:r w:rsidRPr="00186624">
        <w:rPr>
          <w:rFonts w:ascii="Candara" w:hAnsi="Candara"/>
          <w:u w:val="single"/>
        </w:rPr>
        <w:t>r that the housing issue is very important and, even, IDP allowance shall not be paid for persons, which already received housing. However, more than half of IDPs (52%) are against such reform.</w:t>
      </w:r>
      <w:r w:rsidRPr="00B66C85">
        <w:rPr>
          <w:rFonts w:ascii="Candara" w:hAnsi="Candara"/>
        </w:rPr>
        <w:t xml:space="preserve"> As we already mentioned, the results show that the basic needs of IDPs are housing solutions and social support. It shall be noted that additional social support forms (employment, education support etc.) shall be proposed for IDPs, in case of removal of IDP allowance for persons, which already received housing. </w:t>
      </w:r>
    </w:p>
    <w:p w14:paraId="4542A3E8" w14:textId="77777777" w:rsidR="00BA6DFC" w:rsidRPr="00B66C85" w:rsidRDefault="00BA6DFC" w:rsidP="00BA6DFC">
      <w:pPr>
        <w:jc w:val="both"/>
        <w:rPr>
          <w:rFonts w:ascii="Candara" w:hAnsi="Candara"/>
        </w:rPr>
      </w:pPr>
      <w:r w:rsidRPr="00B66C85">
        <w:rPr>
          <w:rFonts w:ascii="Candara" w:hAnsi="Candara"/>
          <w:b/>
          <w:bCs/>
        </w:rPr>
        <w:t>7. Communication</w:t>
      </w:r>
      <w:r w:rsidRPr="00B66C85">
        <w:rPr>
          <w:rFonts w:ascii="Candara" w:hAnsi="Candara"/>
        </w:rPr>
        <w:t xml:space="preserve"> (including information on IDP allowance reform):</w:t>
      </w:r>
    </w:p>
    <w:p w14:paraId="2896E3BC" w14:textId="5E6FC9F0" w:rsidR="00BA6DFC" w:rsidRPr="00B66C85" w:rsidRDefault="00BA6DFC" w:rsidP="00BA6DFC">
      <w:pPr>
        <w:jc w:val="both"/>
        <w:rPr>
          <w:rFonts w:ascii="Candara" w:hAnsi="Candara"/>
        </w:rPr>
      </w:pPr>
      <w:r w:rsidRPr="00B66C85">
        <w:rPr>
          <w:rFonts w:ascii="Candara" w:hAnsi="Candara"/>
        </w:rPr>
        <w:t xml:space="preserve">- </w:t>
      </w:r>
      <w:r w:rsidR="00D17DDF">
        <w:rPr>
          <w:rFonts w:ascii="Candara" w:hAnsi="Candara"/>
        </w:rPr>
        <w:t>22</w:t>
      </w:r>
      <w:r w:rsidR="00FB344D">
        <w:rPr>
          <w:rFonts w:ascii="Candara" w:hAnsi="Candara"/>
        </w:rPr>
        <w:t>2%</w:t>
      </w:r>
      <w:r w:rsidRPr="00B66C85">
        <w:rPr>
          <w:rFonts w:ascii="Candara" w:hAnsi="Candara"/>
        </w:rPr>
        <w:t xml:space="preserve"> of IDPs does not know about DHS. The communication, the good knowledge of IDPs needs and state care on this sensitive issue is recommended. Therefore, there is the need of </w:t>
      </w:r>
      <w:r w:rsidR="00DE05B3">
        <w:rPr>
          <w:rFonts w:ascii="Candara" w:hAnsi="Candara"/>
        </w:rPr>
        <w:t xml:space="preserve">better </w:t>
      </w:r>
      <w:r w:rsidRPr="00B66C85">
        <w:rPr>
          <w:rFonts w:ascii="Candara" w:hAnsi="Candara"/>
        </w:rPr>
        <w:t>communication</w:t>
      </w:r>
      <w:r w:rsidR="00DE05B3">
        <w:rPr>
          <w:rFonts w:ascii="Candara" w:hAnsi="Candara"/>
        </w:rPr>
        <w:t>.</w:t>
      </w:r>
    </w:p>
    <w:p w14:paraId="3FAB5EB7" w14:textId="5F839601" w:rsidR="00BA6DFC" w:rsidRPr="00B66C85" w:rsidRDefault="00BA6DFC" w:rsidP="00BA6DFC">
      <w:pPr>
        <w:jc w:val="both"/>
        <w:rPr>
          <w:rFonts w:ascii="Candara" w:hAnsi="Candara"/>
        </w:rPr>
      </w:pPr>
      <w:r w:rsidRPr="00B66C85">
        <w:rPr>
          <w:rFonts w:ascii="Candara" w:hAnsi="Candara"/>
        </w:rPr>
        <w:t xml:space="preserve">-regarding targeted social assistance, </w:t>
      </w:r>
      <w:r w:rsidRPr="00186624">
        <w:rPr>
          <w:rFonts w:ascii="Candara" w:hAnsi="Candara"/>
          <w:u w:val="single"/>
        </w:rPr>
        <w:t xml:space="preserve">only </w:t>
      </w:r>
      <w:r w:rsidR="00FB344D">
        <w:rPr>
          <w:rFonts w:ascii="Candara" w:hAnsi="Candara"/>
          <w:u w:val="single"/>
        </w:rPr>
        <w:t>5%</w:t>
      </w:r>
      <w:r w:rsidRPr="00186624">
        <w:rPr>
          <w:rFonts w:ascii="Candara" w:hAnsi="Candara"/>
          <w:u w:val="single"/>
        </w:rPr>
        <w:t xml:space="preserve"> of IDPs does not know that they can apply for TSA. This shows good dissemination of information for TSA, probably because of the wide network of Social </w:t>
      </w:r>
      <w:r w:rsidR="007C44F9">
        <w:rPr>
          <w:rFonts w:ascii="Candara" w:hAnsi="Candara"/>
          <w:u w:val="single"/>
        </w:rPr>
        <w:t>Service Agency</w:t>
      </w:r>
      <w:r w:rsidRPr="00186624">
        <w:rPr>
          <w:rFonts w:ascii="Candara" w:hAnsi="Candara"/>
          <w:u w:val="single"/>
        </w:rPr>
        <w:t xml:space="preserve"> in the territory.</w:t>
      </w:r>
      <w:r w:rsidRPr="00B66C85">
        <w:rPr>
          <w:rFonts w:ascii="Candara" w:hAnsi="Candara"/>
        </w:rPr>
        <w:t xml:space="preserve"> However, the dissemination shall be continued, especially in remote zones (using mobile teams of SSA, for example).</w:t>
      </w:r>
    </w:p>
    <w:p w14:paraId="2C5D6DE5" w14:textId="6FA4F6EE" w:rsidR="00BA6DFC" w:rsidRPr="00B66C85" w:rsidRDefault="00BA6DFC" w:rsidP="00BA6DFC">
      <w:pPr>
        <w:jc w:val="both"/>
        <w:rPr>
          <w:rFonts w:ascii="Candara" w:hAnsi="Candara"/>
        </w:rPr>
      </w:pPr>
      <w:r w:rsidRPr="00B66C85">
        <w:rPr>
          <w:rFonts w:ascii="Candara" w:hAnsi="Candara"/>
        </w:rPr>
        <w:t>-more tha</w:t>
      </w:r>
      <w:r w:rsidR="007C723D">
        <w:rPr>
          <w:rFonts w:ascii="Candara" w:hAnsi="Candara"/>
        </w:rPr>
        <w:t>n</w:t>
      </w:r>
      <w:r w:rsidRPr="00B66C85">
        <w:rPr>
          <w:rFonts w:ascii="Candara" w:hAnsi="Candara"/>
        </w:rPr>
        <w:t xml:space="preserve"> half of IDPs (</w:t>
      </w:r>
      <w:r w:rsidR="00D17DDF">
        <w:rPr>
          <w:rFonts w:ascii="Candara" w:hAnsi="Candara"/>
        </w:rPr>
        <w:t>5</w:t>
      </w:r>
      <w:r w:rsidR="00FB344D">
        <w:rPr>
          <w:rFonts w:ascii="Candara" w:hAnsi="Candara"/>
        </w:rPr>
        <w:t>4%</w:t>
      </w:r>
      <w:r w:rsidRPr="00B66C85">
        <w:rPr>
          <w:rFonts w:ascii="Candara" w:hAnsi="Candara"/>
        </w:rPr>
        <w:t>) are familiar with</w:t>
      </w:r>
      <w:r w:rsidR="006205B7">
        <w:rPr>
          <w:rFonts w:ascii="Candara" w:hAnsi="Candara"/>
        </w:rPr>
        <w:t xml:space="preserve"> the will of the government to reform the current</w:t>
      </w:r>
      <w:r w:rsidRPr="00B66C85">
        <w:rPr>
          <w:rFonts w:ascii="Candara" w:hAnsi="Candara"/>
        </w:rPr>
        <w:t xml:space="preserve"> IDP allowance. </w:t>
      </w:r>
      <w:r w:rsidRPr="00186624">
        <w:rPr>
          <w:rFonts w:ascii="Candara" w:hAnsi="Candara"/>
          <w:u w:val="single"/>
        </w:rPr>
        <w:t>This result shows two assumptions: firstly, the IDP allowance issue is very sensible and IDPs follow the situation; secondly, the work of NGOs is significant, debating possible reforms and informing IDPs.</w:t>
      </w:r>
      <w:r w:rsidRPr="00B66C85">
        <w:rPr>
          <w:rFonts w:ascii="Candara" w:hAnsi="Candara"/>
        </w:rPr>
        <w:t xml:space="preserve"> </w:t>
      </w:r>
    </w:p>
    <w:p w14:paraId="174DB4BF" w14:textId="2753EDB8" w:rsidR="00BA6DFC" w:rsidRPr="00186624" w:rsidRDefault="00BA6DFC" w:rsidP="00BA6DFC">
      <w:pPr>
        <w:jc w:val="both"/>
        <w:rPr>
          <w:rFonts w:ascii="Candara" w:hAnsi="Candara"/>
          <w:u w:val="single"/>
        </w:rPr>
      </w:pPr>
      <w:r w:rsidRPr="00B66C85">
        <w:rPr>
          <w:rFonts w:ascii="Candara" w:hAnsi="Candara"/>
        </w:rPr>
        <w:t>-the channels of communication are different. Answering to the question on how IDPs did get the information about the probable changes of IDP allowance reform, 30</w:t>
      </w:r>
      <w:r w:rsidR="00D17DDF">
        <w:rPr>
          <w:rFonts w:ascii="Candara" w:hAnsi="Candara"/>
        </w:rPr>
        <w:t>%</w:t>
      </w:r>
      <w:r w:rsidRPr="00B66C85">
        <w:rPr>
          <w:rFonts w:ascii="Candara" w:hAnsi="Candara"/>
        </w:rPr>
        <w:t xml:space="preserve"> answered that from television, 30</w:t>
      </w:r>
      <w:r w:rsidR="00D17DDF">
        <w:rPr>
          <w:rFonts w:ascii="Candara" w:hAnsi="Candara"/>
        </w:rPr>
        <w:t>%</w:t>
      </w:r>
      <w:r w:rsidRPr="00B66C85">
        <w:rPr>
          <w:rFonts w:ascii="Candara" w:hAnsi="Candara"/>
        </w:rPr>
        <w:t xml:space="preserve"> from families, 16</w:t>
      </w:r>
      <w:r w:rsidR="00D17DDF">
        <w:rPr>
          <w:rFonts w:ascii="Candara" w:hAnsi="Candara"/>
        </w:rPr>
        <w:t>%</w:t>
      </w:r>
      <w:r w:rsidRPr="00B66C85">
        <w:rPr>
          <w:rFonts w:ascii="Candara" w:hAnsi="Candara"/>
        </w:rPr>
        <w:t xml:space="preserve"> from internet, 11</w:t>
      </w:r>
      <w:r w:rsidR="00D17DDF">
        <w:rPr>
          <w:rFonts w:ascii="Candara" w:hAnsi="Candara"/>
        </w:rPr>
        <w:t>%</w:t>
      </w:r>
      <w:r w:rsidRPr="00B66C85">
        <w:rPr>
          <w:rFonts w:ascii="Candara" w:hAnsi="Candara"/>
        </w:rPr>
        <w:t xml:space="preserve"> from public sector (government, municipalities), 10</w:t>
      </w:r>
      <w:r w:rsidR="00D17DDF">
        <w:rPr>
          <w:rFonts w:ascii="Candara" w:hAnsi="Candara"/>
        </w:rPr>
        <w:t>%</w:t>
      </w:r>
      <w:r w:rsidRPr="00B66C85">
        <w:rPr>
          <w:rFonts w:ascii="Candara" w:hAnsi="Candara"/>
        </w:rPr>
        <w:t xml:space="preserve"> from NGOs and 3</w:t>
      </w:r>
      <w:r w:rsidR="00D17DDF">
        <w:rPr>
          <w:rFonts w:ascii="Candara" w:hAnsi="Candara"/>
        </w:rPr>
        <w:t>%</w:t>
      </w:r>
      <w:r w:rsidRPr="00B66C85">
        <w:rPr>
          <w:rFonts w:ascii="Candara" w:hAnsi="Candara"/>
        </w:rPr>
        <w:t xml:space="preserve"> from newspapers. </w:t>
      </w:r>
      <w:r w:rsidRPr="00186624">
        <w:rPr>
          <w:rFonts w:ascii="Candara" w:hAnsi="Candara"/>
          <w:u w:val="single"/>
        </w:rPr>
        <w:t xml:space="preserve">Creating the IDPs allowance reform’s communication strategy these information channels shall be taken into consideration. Especially, it shall be highlighted that very important role plays not only public sector, but relatives and NGO. It means, the dissemination of the reform shall be implemented together with NGOs and local authorities (organizing information campaigns). </w:t>
      </w:r>
    </w:p>
    <w:p w14:paraId="1B1BD2F7" w14:textId="77777777" w:rsidR="00BA6DFC" w:rsidRPr="00B66C85" w:rsidRDefault="00BA6DFC" w:rsidP="00BA6DFC">
      <w:pPr>
        <w:jc w:val="both"/>
        <w:rPr>
          <w:rFonts w:ascii="Candara" w:hAnsi="Candara"/>
          <w:b/>
          <w:bCs/>
        </w:rPr>
      </w:pPr>
      <w:r w:rsidRPr="00B66C85">
        <w:rPr>
          <w:rFonts w:ascii="Candara" w:hAnsi="Candara"/>
          <w:b/>
          <w:bCs/>
        </w:rPr>
        <w:lastRenderedPageBreak/>
        <w:t>8. Targeted social assistance (TSA):</w:t>
      </w:r>
    </w:p>
    <w:p w14:paraId="1578FD76" w14:textId="1EDCA8DE" w:rsidR="00BA6DFC" w:rsidRPr="00B66C85" w:rsidRDefault="00BA6DFC" w:rsidP="00BA6DFC">
      <w:pPr>
        <w:jc w:val="both"/>
        <w:rPr>
          <w:rFonts w:ascii="Candara" w:hAnsi="Candara"/>
        </w:rPr>
      </w:pPr>
      <w:r w:rsidRPr="00B66C85">
        <w:rPr>
          <w:rFonts w:ascii="Candara" w:hAnsi="Candara"/>
        </w:rPr>
        <w:t>- as we already noted, IDPs choose between TSA and IDP allowance, based on their individual basis</w:t>
      </w:r>
      <w:r w:rsidR="007C723D">
        <w:rPr>
          <w:rFonts w:ascii="Candara" w:hAnsi="Candara"/>
        </w:rPr>
        <w:t xml:space="preserve">: </w:t>
      </w:r>
      <w:r w:rsidRPr="00B66C85">
        <w:rPr>
          <w:rFonts w:ascii="Candara" w:hAnsi="Candara"/>
        </w:rPr>
        <w:t>52</w:t>
      </w:r>
      <w:r w:rsidR="00D17DDF">
        <w:rPr>
          <w:rFonts w:ascii="Candara" w:hAnsi="Candara"/>
        </w:rPr>
        <w:t>%</w:t>
      </w:r>
      <w:r w:rsidRPr="00B66C85">
        <w:rPr>
          <w:rFonts w:ascii="Candara" w:hAnsi="Candara"/>
        </w:rPr>
        <w:t xml:space="preserve"> already applied for TSA and 48</w:t>
      </w:r>
      <w:r w:rsidR="00D17DDF">
        <w:rPr>
          <w:rFonts w:ascii="Candara" w:hAnsi="Candara"/>
        </w:rPr>
        <w:t>%</w:t>
      </w:r>
      <w:r w:rsidRPr="00B66C85">
        <w:rPr>
          <w:rFonts w:ascii="Candara" w:hAnsi="Candara"/>
        </w:rPr>
        <w:t xml:space="preserve"> - not</w:t>
      </w:r>
      <w:r w:rsidR="007C723D">
        <w:rPr>
          <w:rFonts w:ascii="Candara" w:hAnsi="Candara"/>
        </w:rPr>
        <w:t xml:space="preserve"> applied</w:t>
      </w:r>
      <w:r w:rsidRPr="00B66C85">
        <w:rPr>
          <w:rFonts w:ascii="Candara" w:hAnsi="Candara"/>
        </w:rPr>
        <w:t>.</w:t>
      </w:r>
    </w:p>
    <w:p w14:paraId="5DA06664" w14:textId="167D114C" w:rsidR="00BA6DFC" w:rsidRPr="00B66C85" w:rsidRDefault="00BA6DFC" w:rsidP="00BA6DFC">
      <w:pPr>
        <w:jc w:val="both"/>
        <w:rPr>
          <w:rFonts w:ascii="Candara" w:hAnsi="Candara"/>
        </w:rPr>
      </w:pPr>
      <w:r w:rsidRPr="00B66C85">
        <w:rPr>
          <w:rFonts w:ascii="Candara" w:hAnsi="Candara"/>
        </w:rPr>
        <w:t>-</w:t>
      </w:r>
      <w:r w:rsidR="00D17DDF">
        <w:rPr>
          <w:rFonts w:ascii="Candara" w:hAnsi="Candara"/>
        </w:rPr>
        <w:t>2</w:t>
      </w:r>
      <w:r w:rsidR="00FB344D">
        <w:rPr>
          <w:rFonts w:ascii="Candara" w:hAnsi="Candara"/>
        </w:rPr>
        <w:t>4%</w:t>
      </w:r>
      <w:r w:rsidRPr="00B66C85">
        <w:rPr>
          <w:rFonts w:ascii="Candara" w:hAnsi="Candara"/>
        </w:rPr>
        <w:t xml:space="preserve"> of IDPs have TSA scores above the limit (100.001 scores) and cannot receive TSA, the rest  can participate in TSA. </w:t>
      </w:r>
      <w:r w:rsidR="00D17DDF">
        <w:rPr>
          <w:rFonts w:ascii="Candara" w:hAnsi="Candara"/>
        </w:rPr>
        <w:t>5</w:t>
      </w:r>
      <w:r w:rsidR="00FB344D">
        <w:rPr>
          <w:rFonts w:ascii="Candara" w:hAnsi="Candara"/>
        </w:rPr>
        <w:t>9%</w:t>
      </w:r>
      <w:r w:rsidRPr="00B66C85">
        <w:rPr>
          <w:rFonts w:ascii="Candara" w:hAnsi="Candara"/>
        </w:rPr>
        <w:t xml:space="preserve"> of IDPs choose IDP allowance (even if they have the right to get TSA). This result shows that two different systems (IDP allowance and TSA) exist and IDPs decide where to apply for social assistance. In principle, it is more favo</w:t>
      </w:r>
      <w:r w:rsidR="007C723D">
        <w:rPr>
          <w:rFonts w:ascii="Candara" w:hAnsi="Candara"/>
        </w:rPr>
        <w:t>u</w:t>
      </w:r>
      <w:r w:rsidRPr="00B66C85">
        <w:rPr>
          <w:rFonts w:ascii="Candara" w:hAnsi="Candara"/>
        </w:rPr>
        <w:t xml:space="preserve">rable for vulnerable IDPs to participate in TSA; however, the right to choose is not appropriate in the concept of social assistance and government shall fix universal rules, based not on the need. In addition, the right to choose between two systems creates administrative burden. </w:t>
      </w:r>
    </w:p>
    <w:p w14:paraId="6D84F1F4" w14:textId="77777777" w:rsidR="00BA6DFC" w:rsidRPr="00B66C85" w:rsidRDefault="00BA6DFC" w:rsidP="00BA6DFC">
      <w:pPr>
        <w:jc w:val="both"/>
        <w:rPr>
          <w:rFonts w:ascii="Candara" w:hAnsi="Candara"/>
          <w:b/>
          <w:bCs/>
        </w:rPr>
      </w:pPr>
      <w:r w:rsidRPr="00B66C85">
        <w:rPr>
          <w:rFonts w:ascii="Candara" w:hAnsi="Candara"/>
          <w:b/>
          <w:bCs/>
        </w:rPr>
        <w:t>9. Relation between IDP allowance, TSA and IDP status:</w:t>
      </w:r>
    </w:p>
    <w:p w14:paraId="2042FF80" w14:textId="20FF497F" w:rsidR="00BA6DFC" w:rsidRPr="00B66C85" w:rsidRDefault="00BA6DFC" w:rsidP="00BA6DFC">
      <w:pPr>
        <w:jc w:val="both"/>
        <w:rPr>
          <w:rFonts w:ascii="Candara" w:hAnsi="Candara"/>
        </w:rPr>
      </w:pPr>
      <w:r w:rsidRPr="00B66C85">
        <w:rPr>
          <w:rFonts w:ascii="Candara" w:hAnsi="Candara"/>
        </w:rPr>
        <w:t xml:space="preserve">-IDPs could not indicate the difference. </w:t>
      </w:r>
      <w:r w:rsidR="00BC1A80">
        <w:rPr>
          <w:rFonts w:ascii="Candara" w:hAnsi="Candara"/>
        </w:rPr>
        <w:t xml:space="preserve">About </w:t>
      </w:r>
      <w:r w:rsidRPr="00B66C85">
        <w:rPr>
          <w:rFonts w:ascii="Candara" w:hAnsi="Candara"/>
        </w:rPr>
        <w:t>33</w:t>
      </w:r>
      <w:r w:rsidR="00D17DDF">
        <w:rPr>
          <w:rFonts w:ascii="Candara" w:hAnsi="Candara"/>
        </w:rPr>
        <w:t>%</w:t>
      </w:r>
      <w:r w:rsidRPr="00B66C85">
        <w:rPr>
          <w:rFonts w:ascii="Candara" w:hAnsi="Candara"/>
        </w:rPr>
        <w:t xml:space="preserve"> of IDP expressed that IDP allowance is the recognition of IDP situation and state’s care</w:t>
      </w:r>
      <w:r w:rsidR="00183D74">
        <w:rPr>
          <w:rFonts w:ascii="Candara" w:hAnsi="Candara"/>
        </w:rPr>
        <w:t xml:space="preserve"> towards them</w:t>
      </w:r>
      <w:r w:rsidRPr="00B66C85">
        <w:rPr>
          <w:rFonts w:ascii="Candara" w:hAnsi="Candara"/>
        </w:rPr>
        <w:t>. Only 14</w:t>
      </w:r>
      <w:r w:rsidR="00D17DDF">
        <w:rPr>
          <w:rFonts w:ascii="Candara" w:hAnsi="Candara"/>
        </w:rPr>
        <w:t>%</w:t>
      </w:r>
      <w:r w:rsidRPr="00B66C85">
        <w:rPr>
          <w:rFonts w:ascii="Candara" w:hAnsi="Candara"/>
        </w:rPr>
        <w:t xml:space="preserve"> indicated that IDP allowance is more important tha</w:t>
      </w:r>
      <w:r w:rsidR="00183D74">
        <w:rPr>
          <w:rFonts w:ascii="Candara" w:hAnsi="Candara"/>
        </w:rPr>
        <w:t>n</w:t>
      </w:r>
      <w:r w:rsidR="0004630D">
        <w:rPr>
          <w:rFonts w:ascii="Candara" w:hAnsi="Candara"/>
        </w:rPr>
        <w:t xml:space="preserve"> </w:t>
      </w:r>
      <w:r w:rsidRPr="00B66C85">
        <w:rPr>
          <w:rFonts w:ascii="Candara" w:hAnsi="Candara"/>
        </w:rPr>
        <w:t>TSA. 33</w:t>
      </w:r>
      <w:r w:rsidR="00D17DDF">
        <w:rPr>
          <w:rFonts w:ascii="Candara" w:hAnsi="Candara"/>
        </w:rPr>
        <w:t>%</w:t>
      </w:r>
      <w:r w:rsidRPr="00B66C85">
        <w:rPr>
          <w:rFonts w:ascii="Candara" w:hAnsi="Candara"/>
        </w:rPr>
        <w:t xml:space="preserve"> indicated that both TSA and IDP allowance fights against the poverty.</w:t>
      </w:r>
      <w:r w:rsidRPr="00186624">
        <w:rPr>
          <w:rFonts w:ascii="Candara" w:hAnsi="Candara"/>
          <w:u w:val="single"/>
        </w:rPr>
        <w:t xml:space="preserve"> In general, 66</w:t>
      </w:r>
      <w:r w:rsidR="00D17DDF">
        <w:rPr>
          <w:rFonts w:ascii="Candara" w:hAnsi="Candara"/>
          <w:u w:val="single"/>
        </w:rPr>
        <w:t>%</w:t>
      </w:r>
      <w:r w:rsidRPr="00186624">
        <w:rPr>
          <w:rFonts w:ascii="Candara" w:hAnsi="Candara"/>
          <w:u w:val="single"/>
        </w:rPr>
        <w:t xml:space="preserve"> of IDPs indicated the need of social assistance and recognition of IDP status; therefore, the</w:t>
      </w:r>
      <w:r w:rsidR="007C723D" w:rsidRPr="00186624">
        <w:rPr>
          <w:rFonts w:ascii="Candara" w:hAnsi="Candara"/>
          <w:u w:val="single"/>
        </w:rPr>
        <w:t xml:space="preserve"> form </w:t>
      </w:r>
      <w:r w:rsidRPr="00186624">
        <w:rPr>
          <w:rFonts w:ascii="Candara" w:hAnsi="Candara"/>
          <w:u w:val="single"/>
        </w:rPr>
        <w:t xml:space="preserve">of </w:t>
      </w:r>
      <w:r w:rsidR="007C723D" w:rsidRPr="00186624">
        <w:rPr>
          <w:rFonts w:ascii="Candara" w:hAnsi="Candara"/>
          <w:u w:val="single"/>
        </w:rPr>
        <w:t xml:space="preserve">the </w:t>
      </w:r>
      <w:r w:rsidRPr="00186624">
        <w:rPr>
          <w:rFonts w:ascii="Candara" w:hAnsi="Candara"/>
          <w:u w:val="single"/>
        </w:rPr>
        <w:t>social support is not the essential element.</w:t>
      </w:r>
    </w:p>
    <w:p w14:paraId="45508DAB" w14:textId="2B483107" w:rsidR="00BA6DFC" w:rsidRPr="00B66C85" w:rsidRDefault="00BA6DFC" w:rsidP="00BA6DFC">
      <w:pPr>
        <w:jc w:val="both"/>
        <w:rPr>
          <w:rFonts w:ascii="Candara" w:hAnsi="Candara"/>
        </w:rPr>
      </w:pPr>
      <w:r w:rsidRPr="00B66C85">
        <w:rPr>
          <w:rFonts w:ascii="Candara" w:hAnsi="Candara"/>
        </w:rPr>
        <w:t>-9</w:t>
      </w:r>
      <w:r w:rsidR="00D17DDF">
        <w:rPr>
          <w:rFonts w:ascii="Candara" w:hAnsi="Candara"/>
        </w:rPr>
        <w:t>%</w:t>
      </w:r>
      <w:r w:rsidRPr="00B66C85">
        <w:rPr>
          <w:rFonts w:ascii="Candara" w:hAnsi="Candara"/>
        </w:rPr>
        <w:t xml:space="preserve"> answered that IDP allowance and IDP status means the same; however, 75</w:t>
      </w:r>
      <w:r w:rsidR="00D17DDF">
        <w:rPr>
          <w:rFonts w:ascii="Candara" w:hAnsi="Candara"/>
        </w:rPr>
        <w:t>%</w:t>
      </w:r>
      <w:r w:rsidRPr="00B66C85">
        <w:rPr>
          <w:rFonts w:ascii="Candara" w:hAnsi="Candara"/>
        </w:rPr>
        <w:t xml:space="preserve"> indicated that IDP allowance is related to IDP status. However, relatively high number of IDPs (21</w:t>
      </w:r>
      <w:r w:rsidR="00D17DDF">
        <w:rPr>
          <w:rFonts w:ascii="Candara" w:hAnsi="Candara"/>
        </w:rPr>
        <w:t>%</w:t>
      </w:r>
      <w:r w:rsidRPr="00B66C85">
        <w:rPr>
          <w:rFonts w:ascii="Candara" w:hAnsi="Candara"/>
        </w:rPr>
        <w:t>) not linked IDP status with IDP allowance.</w:t>
      </w:r>
    </w:p>
    <w:p w14:paraId="3E57AD7E" w14:textId="77777777" w:rsidR="00BA6DFC" w:rsidRPr="00B66C85" w:rsidRDefault="00BA6DFC" w:rsidP="00BA6DFC">
      <w:pPr>
        <w:jc w:val="both"/>
        <w:rPr>
          <w:rFonts w:ascii="Candara" w:hAnsi="Candara"/>
          <w:b/>
          <w:bCs/>
        </w:rPr>
      </w:pPr>
      <w:r w:rsidRPr="00B66C85">
        <w:rPr>
          <w:rFonts w:ascii="Candara" w:hAnsi="Candara"/>
          <w:b/>
          <w:bCs/>
        </w:rPr>
        <w:t>10. Reform directions:</w:t>
      </w:r>
    </w:p>
    <w:p w14:paraId="44A7827B" w14:textId="2FE938E4" w:rsidR="00BA6DFC" w:rsidRPr="00B66C85" w:rsidRDefault="00BA6DFC" w:rsidP="00BA6DFC">
      <w:pPr>
        <w:jc w:val="both"/>
        <w:rPr>
          <w:rFonts w:ascii="Candara" w:hAnsi="Candara"/>
        </w:rPr>
      </w:pPr>
      <w:r w:rsidRPr="00B66C85">
        <w:rPr>
          <w:rFonts w:ascii="Candara" w:hAnsi="Candara"/>
        </w:rPr>
        <w:t>-IDPs proposed that state shall support healthcare and medicines (30</w:t>
      </w:r>
      <w:r w:rsidR="00D17DDF">
        <w:rPr>
          <w:rFonts w:ascii="Candara" w:hAnsi="Candara"/>
        </w:rPr>
        <w:t>%</w:t>
      </w:r>
      <w:r w:rsidRPr="00B66C85">
        <w:rPr>
          <w:rFonts w:ascii="Candara" w:hAnsi="Candara"/>
        </w:rPr>
        <w:t>), education (17</w:t>
      </w:r>
      <w:r w:rsidR="00D17DDF">
        <w:rPr>
          <w:rFonts w:ascii="Candara" w:hAnsi="Candara"/>
        </w:rPr>
        <w:t>%</w:t>
      </w:r>
      <w:r w:rsidRPr="00B66C85">
        <w:rPr>
          <w:rFonts w:ascii="Candara" w:hAnsi="Candara"/>
        </w:rPr>
        <w:t>), elderly/disabled care (12</w:t>
      </w:r>
      <w:r w:rsidR="00D17DDF">
        <w:rPr>
          <w:rFonts w:ascii="Candara" w:hAnsi="Candara"/>
        </w:rPr>
        <w:t>%</w:t>
      </w:r>
      <w:r w:rsidRPr="00B66C85">
        <w:rPr>
          <w:rFonts w:ascii="Candara" w:hAnsi="Candara"/>
        </w:rPr>
        <w:t>), children education (11</w:t>
      </w:r>
      <w:r w:rsidR="00D17DDF">
        <w:rPr>
          <w:rFonts w:ascii="Candara" w:hAnsi="Candara"/>
        </w:rPr>
        <w:t>%</w:t>
      </w:r>
      <w:r w:rsidRPr="00B66C85">
        <w:rPr>
          <w:rFonts w:ascii="Candara" w:hAnsi="Candara"/>
        </w:rPr>
        <w:t>), food (8</w:t>
      </w:r>
      <w:r w:rsidR="00D17DDF">
        <w:rPr>
          <w:rFonts w:ascii="Candara" w:hAnsi="Candara"/>
        </w:rPr>
        <w:t>%</w:t>
      </w:r>
      <w:r w:rsidRPr="00B66C85">
        <w:rPr>
          <w:rFonts w:ascii="Candara" w:hAnsi="Candara"/>
        </w:rPr>
        <w:t>), transportation (6</w:t>
      </w:r>
      <w:r w:rsidR="00D17DDF">
        <w:rPr>
          <w:rFonts w:ascii="Candara" w:hAnsi="Candara"/>
        </w:rPr>
        <w:t>%</w:t>
      </w:r>
      <w:r w:rsidRPr="00B66C85">
        <w:rPr>
          <w:rFonts w:ascii="Candara" w:hAnsi="Candara"/>
        </w:rPr>
        <w:t>), rent of living space (5</w:t>
      </w:r>
      <w:r w:rsidR="00D17DDF">
        <w:rPr>
          <w:rFonts w:ascii="Candara" w:hAnsi="Candara"/>
        </w:rPr>
        <w:t>%</w:t>
      </w:r>
      <w:r w:rsidRPr="00B66C85">
        <w:rPr>
          <w:rFonts w:ascii="Candara" w:hAnsi="Candara"/>
        </w:rPr>
        <w:t>), children care (5</w:t>
      </w:r>
      <w:r w:rsidR="00D17DDF">
        <w:rPr>
          <w:rFonts w:ascii="Candara" w:hAnsi="Candara"/>
        </w:rPr>
        <w:t>%</w:t>
      </w:r>
      <w:r w:rsidRPr="00B66C85">
        <w:rPr>
          <w:rFonts w:ascii="Candara" w:hAnsi="Candara"/>
        </w:rPr>
        <w:t>), legal assistance (2</w:t>
      </w:r>
      <w:r w:rsidR="00D17DDF">
        <w:rPr>
          <w:rFonts w:ascii="Candara" w:hAnsi="Candara"/>
        </w:rPr>
        <w:t>%</w:t>
      </w:r>
      <w:r w:rsidRPr="00B66C85">
        <w:rPr>
          <w:rFonts w:ascii="Candara" w:hAnsi="Candara"/>
        </w:rPr>
        <w:t>), cultural needs (1</w:t>
      </w:r>
      <w:r w:rsidR="00D17DDF">
        <w:rPr>
          <w:rFonts w:ascii="Candara" w:hAnsi="Candara"/>
        </w:rPr>
        <w:t>%</w:t>
      </w:r>
      <w:r w:rsidRPr="00B66C85">
        <w:rPr>
          <w:rFonts w:ascii="Candara" w:hAnsi="Candara"/>
        </w:rPr>
        <w:t xml:space="preserve">). </w:t>
      </w:r>
      <w:r w:rsidR="007C723D" w:rsidRPr="00186624">
        <w:rPr>
          <w:rFonts w:ascii="Candara" w:hAnsi="Candara"/>
          <w:u w:val="single"/>
        </w:rPr>
        <w:t>P</w:t>
      </w:r>
      <w:r w:rsidRPr="00186624">
        <w:rPr>
          <w:rFonts w:ascii="Candara" w:hAnsi="Candara"/>
          <w:u w:val="single"/>
        </w:rPr>
        <w:t>riorities indicated by IDPs are</w:t>
      </w:r>
      <w:r w:rsidR="007C723D" w:rsidRPr="00186624">
        <w:rPr>
          <w:rFonts w:ascii="Candara" w:hAnsi="Candara"/>
          <w:u w:val="single"/>
        </w:rPr>
        <w:t xml:space="preserve">: </w:t>
      </w:r>
      <w:r w:rsidRPr="00186624">
        <w:rPr>
          <w:rFonts w:ascii="Candara" w:hAnsi="Candara"/>
          <w:u w:val="single"/>
        </w:rPr>
        <w:t xml:space="preserve"> healthcare, education, food, transportation and care (children and elderly).</w:t>
      </w:r>
      <w:r w:rsidRPr="00B66C85">
        <w:rPr>
          <w:rFonts w:ascii="Candara" w:hAnsi="Candara"/>
        </w:rPr>
        <w:t xml:space="preserve"> </w:t>
      </w:r>
    </w:p>
    <w:p w14:paraId="69457C00" w14:textId="7676F995" w:rsidR="00BA6DFC" w:rsidRPr="00B66C85" w:rsidRDefault="00BA6DFC" w:rsidP="00BA6DFC">
      <w:pPr>
        <w:jc w:val="both"/>
        <w:rPr>
          <w:rFonts w:ascii="Candara" w:hAnsi="Candara"/>
        </w:rPr>
      </w:pPr>
      <w:r w:rsidRPr="00B66C85">
        <w:rPr>
          <w:rFonts w:ascii="Candara" w:hAnsi="Candara"/>
        </w:rPr>
        <w:t>-IDPs positively support different sources of social protection. Despite the fact that 46</w:t>
      </w:r>
      <w:r w:rsidR="00D17DDF">
        <w:rPr>
          <w:rFonts w:ascii="Candara" w:hAnsi="Candara"/>
        </w:rPr>
        <w:t>%</w:t>
      </w:r>
      <w:r w:rsidRPr="00B66C85">
        <w:rPr>
          <w:rFonts w:ascii="Candara" w:hAnsi="Candara"/>
        </w:rPr>
        <w:t xml:space="preserve"> of IDPs are against </w:t>
      </w:r>
      <w:r w:rsidR="007C723D">
        <w:rPr>
          <w:rFonts w:ascii="Candara" w:hAnsi="Candara"/>
        </w:rPr>
        <w:t xml:space="preserve">of </w:t>
      </w:r>
      <w:r w:rsidRPr="00B66C85">
        <w:rPr>
          <w:rFonts w:ascii="Candara" w:hAnsi="Candara"/>
        </w:rPr>
        <w:t xml:space="preserve">the proposal to replace IDP allowance in </w:t>
      </w:r>
      <w:r w:rsidR="0007289D" w:rsidRPr="00B66C85">
        <w:rPr>
          <w:rFonts w:ascii="Candara" w:hAnsi="Candara"/>
        </w:rPr>
        <w:t>favour</w:t>
      </w:r>
      <w:r w:rsidRPr="00B66C85">
        <w:rPr>
          <w:rFonts w:ascii="Candara" w:hAnsi="Candara"/>
        </w:rPr>
        <w:t xml:space="preserve"> </w:t>
      </w:r>
      <w:r w:rsidR="007C723D">
        <w:rPr>
          <w:rFonts w:ascii="Candara" w:hAnsi="Candara"/>
        </w:rPr>
        <w:t>of other forms of social protection</w:t>
      </w:r>
      <w:r w:rsidRPr="00B66C85">
        <w:rPr>
          <w:rFonts w:ascii="Candara" w:hAnsi="Candara"/>
        </w:rPr>
        <w:t xml:space="preserve">, other possibilities were mentioned: to </w:t>
      </w:r>
      <w:r w:rsidR="0007289D" w:rsidRPr="00B66C85">
        <w:rPr>
          <w:rFonts w:ascii="Candara" w:hAnsi="Candara"/>
        </w:rPr>
        <w:t>analyse</w:t>
      </w:r>
      <w:r w:rsidRPr="00B66C85">
        <w:rPr>
          <w:rFonts w:ascii="Candara" w:hAnsi="Candara"/>
        </w:rPr>
        <w:t xml:space="preserve"> deeper IDPs needs (24</w:t>
      </w:r>
      <w:r w:rsidR="00D17DDF">
        <w:rPr>
          <w:rFonts w:ascii="Candara" w:hAnsi="Candara"/>
        </w:rPr>
        <w:t>%</w:t>
      </w:r>
      <w:r w:rsidRPr="00B66C85">
        <w:rPr>
          <w:rFonts w:ascii="Candara" w:hAnsi="Candara"/>
        </w:rPr>
        <w:t>), to provide other forms of social protection (12</w:t>
      </w:r>
      <w:r w:rsidR="00D17DDF">
        <w:rPr>
          <w:rFonts w:ascii="Candara" w:hAnsi="Candara"/>
        </w:rPr>
        <w:t>%</w:t>
      </w:r>
      <w:r w:rsidRPr="00B66C85">
        <w:rPr>
          <w:rFonts w:ascii="Candara" w:hAnsi="Candara"/>
        </w:rPr>
        <w:t>) or to provide other forms of social assistance instead of IDP allowance (10</w:t>
      </w:r>
      <w:r w:rsidR="00D17DDF">
        <w:rPr>
          <w:rFonts w:ascii="Candara" w:hAnsi="Candara"/>
        </w:rPr>
        <w:t>%</w:t>
      </w:r>
      <w:r w:rsidRPr="00B66C85">
        <w:rPr>
          <w:rFonts w:ascii="Candara" w:hAnsi="Candara"/>
        </w:rPr>
        <w:t>). It is important to highlight that 24</w:t>
      </w:r>
      <w:r w:rsidR="00D17DDF">
        <w:rPr>
          <w:rFonts w:ascii="Candara" w:hAnsi="Candara"/>
        </w:rPr>
        <w:t>%</w:t>
      </w:r>
      <w:r w:rsidRPr="00B66C85">
        <w:rPr>
          <w:rFonts w:ascii="Candara" w:hAnsi="Candara"/>
        </w:rPr>
        <w:t xml:space="preserve"> of IDPs supported</w:t>
      </w:r>
      <w:r w:rsidR="00BD1C0C">
        <w:rPr>
          <w:rFonts w:ascii="Candara" w:hAnsi="Candara"/>
        </w:rPr>
        <w:t xml:space="preserve"> the</w:t>
      </w:r>
      <w:r w:rsidRPr="00B66C85">
        <w:rPr>
          <w:rFonts w:ascii="Candara" w:hAnsi="Candara"/>
        </w:rPr>
        <w:t xml:space="preserve"> idea that the needs of IDPs shall be deeper </w:t>
      </w:r>
      <w:r w:rsidR="0007289D" w:rsidRPr="00B66C85">
        <w:rPr>
          <w:rFonts w:ascii="Candara" w:hAnsi="Candara"/>
        </w:rPr>
        <w:t>analysed</w:t>
      </w:r>
      <w:r w:rsidRPr="00B66C85">
        <w:rPr>
          <w:rFonts w:ascii="Candara" w:hAnsi="Candara"/>
        </w:rPr>
        <w:t xml:space="preserve"> before reforms. </w:t>
      </w:r>
    </w:p>
    <w:p w14:paraId="29B30B9B" w14:textId="46248127" w:rsidR="00BA6DFC" w:rsidRPr="00B66C85" w:rsidRDefault="00BA6DFC" w:rsidP="00BA6DFC">
      <w:pPr>
        <w:jc w:val="both"/>
        <w:rPr>
          <w:rFonts w:ascii="Candara" w:hAnsi="Candara"/>
        </w:rPr>
      </w:pPr>
      <w:r w:rsidRPr="00B66C85">
        <w:rPr>
          <w:rFonts w:ascii="Candara" w:hAnsi="Candara"/>
        </w:rPr>
        <w:t xml:space="preserve">-IDPs were asked what kind of social programs could be offered by State to IDPs, </w:t>
      </w:r>
      <w:r w:rsidR="00BD1C0C" w:rsidRPr="00B66C85">
        <w:rPr>
          <w:rFonts w:ascii="Candara" w:hAnsi="Candara"/>
        </w:rPr>
        <w:t>wh</w:t>
      </w:r>
      <w:r w:rsidR="00BD1C0C">
        <w:rPr>
          <w:rFonts w:ascii="Candara" w:hAnsi="Candara"/>
        </w:rPr>
        <w:t>o</w:t>
      </w:r>
      <w:r w:rsidR="00BD1C0C" w:rsidRPr="00B66C85">
        <w:rPr>
          <w:rFonts w:ascii="Candara" w:hAnsi="Candara"/>
        </w:rPr>
        <w:t xml:space="preserve"> </w:t>
      </w:r>
      <w:r w:rsidRPr="00B66C85">
        <w:rPr>
          <w:rFonts w:ascii="Candara" w:hAnsi="Candara"/>
        </w:rPr>
        <w:t>have higher income. 34</w:t>
      </w:r>
      <w:r w:rsidR="00D17DDF">
        <w:rPr>
          <w:rFonts w:ascii="Candara" w:hAnsi="Candara"/>
        </w:rPr>
        <w:t>%</w:t>
      </w:r>
      <w:r w:rsidRPr="00B66C85">
        <w:rPr>
          <w:rFonts w:ascii="Candara" w:hAnsi="Candara"/>
        </w:rPr>
        <w:t xml:space="preserve"> of IDPs were in </w:t>
      </w:r>
      <w:r w:rsidR="0007289D" w:rsidRPr="00B66C85">
        <w:rPr>
          <w:rFonts w:ascii="Candara" w:hAnsi="Candara"/>
        </w:rPr>
        <w:t>favour</w:t>
      </w:r>
      <w:r w:rsidRPr="00B66C85">
        <w:rPr>
          <w:rFonts w:ascii="Candara" w:hAnsi="Candara"/>
        </w:rPr>
        <w:t xml:space="preserve"> of preferential medical programs, 20</w:t>
      </w:r>
      <w:r w:rsidR="00D17DDF">
        <w:rPr>
          <w:rFonts w:ascii="Candara" w:hAnsi="Candara"/>
        </w:rPr>
        <w:t>%</w:t>
      </w:r>
      <w:r w:rsidRPr="00B66C85">
        <w:rPr>
          <w:rFonts w:ascii="Candara" w:hAnsi="Candara"/>
        </w:rPr>
        <w:t>-funding of education, 29</w:t>
      </w:r>
      <w:r w:rsidR="00D17DDF">
        <w:rPr>
          <w:rFonts w:ascii="Candara" w:hAnsi="Candara"/>
        </w:rPr>
        <w:t>%</w:t>
      </w:r>
      <w:r w:rsidRPr="00B66C85">
        <w:rPr>
          <w:rFonts w:ascii="Candara" w:hAnsi="Candara"/>
        </w:rPr>
        <w:t>-financial assistance for buying living place, 16</w:t>
      </w:r>
      <w:r w:rsidR="00D17DDF">
        <w:rPr>
          <w:rFonts w:ascii="Candara" w:hAnsi="Candara"/>
        </w:rPr>
        <w:t>%</w:t>
      </w:r>
      <w:r w:rsidRPr="00B66C85">
        <w:rPr>
          <w:rFonts w:ascii="Candara" w:hAnsi="Candara"/>
        </w:rPr>
        <w:t xml:space="preserve">-partial repayment of the mortgage. As we already indicated from this survey, the health issues are the most important for IDPs. </w:t>
      </w:r>
    </w:p>
    <w:p w14:paraId="54D0F999" w14:textId="5C3A0890" w:rsidR="00BA6DFC" w:rsidRPr="00B66C85" w:rsidRDefault="00BA6DFC" w:rsidP="00BA6DFC">
      <w:pPr>
        <w:jc w:val="both"/>
        <w:rPr>
          <w:rFonts w:ascii="Candara" w:hAnsi="Candara"/>
        </w:rPr>
      </w:pPr>
      <w:r w:rsidRPr="00B66C85">
        <w:rPr>
          <w:rFonts w:ascii="Candara" w:hAnsi="Candara"/>
        </w:rPr>
        <w:t>-IDPs expressed the will that different social programs for IDPs sh</w:t>
      </w:r>
      <w:r w:rsidR="007C723D">
        <w:rPr>
          <w:rFonts w:ascii="Candara" w:hAnsi="Candara"/>
        </w:rPr>
        <w:t xml:space="preserve">ould </w:t>
      </w:r>
      <w:r w:rsidRPr="00B66C85">
        <w:rPr>
          <w:rFonts w:ascii="Candara" w:hAnsi="Candara"/>
        </w:rPr>
        <w:t>be developed (20</w:t>
      </w:r>
      <w:r w:rsidR="00D17DDF">
        <w:rPr>
          <w:rFonts w:ascii="Candara" w:hAnsi="Candara"/>
        </w:rPr>
        <w:t>%</w:t>
      </w:r>
      <w:r w:rsidRPr="00B66C85">
        <w:rPr>
          <w:rFonts w:ascii="Candara" w:hAnsi="Candara"/>
        </w:rPr>
        <w:t>) and the needs of IDPs sh</w:t>
      </w:r>
      <w:r w:rsidR="007C723D">
        <w:rPr>
          <w:rFonts w:ascii="Candara" w:hAnsi="Candara"/>
        </w:rPr>
        <w:t>ould</w:t>
      </w:r>
      <w:r w:rsidRPr="00B66C85">
        <w:rPr>
          <w:rFonts w:ascii="Candara" w:hAnsi="Candara"/>
        </w:rPr>
        <w:t xml:space="preserve"> be better evaluated </w:t>
      </w:r>
      <w:r w:rsidR="007C723D">
        <w:rPr>
          <w:rFonts w:ascii="Candara" w:hAnsi="Candara"/>
        </w:rPr>
        <w:t xml:space="preserve">with </w:t>
      </w:r>
      <w:r w:rsidRPr="00B66C85">
        <w:rPr>
          <w:rFonts w:ascii="Candara" w:hAnsi="Candara"/>
        </w:rPr>
        <w:t>relevant study (26</w:t>
      </w:r>
      <w:r w:rsidR="00D17DDF">
        <w:rPr>
          <w:rFonts w:ascii="Candara" w:hAnsi="Candara"/>
        </w:rPr>
        <w:t>%</w:t>
      </w:r>
      <w:r w:rsidRPr="00B66C85">
        <w:rPr>
          <w:rFonts w:ascii="Candara" w:hAnsi="Candara"/>
        </w:rPr>
        <w:t>), the needs of IDPs shall be assessed (37</w:t>
      </w:r>
      <w:r w:rsidR="00D17DDF">
        <w:rPr>
          <w:rFonts w:ascii="Candara" w:hAnsi="Candara"/>
        </w:rPr>
        <w:t>%</w:t>
      </w:r>
      <w:r w:rsidRPr="00B66C85">
        <w:rPr>
          <w:rFonts w:ascii="Candara" w:hAnsi="Candara"/>
        </w:rPr>
        <w:t>), help shall be differentiated (10</w:t>
      </w:r>
      <w:r w:rsidR="00D17DDF">
        <w:rPr>
          <w:rFonts w:ascii="Candara" w:hAnsi="Candara"/>
        </w:rPr>
        <w:t>%</w:t>
      </w:r>
      <w:r w:rsidRPr="00B66C85">
        <w:rPr>
          <w:rFonts w:ascii="Candara" w:hAnsi="Candara"/>
        </w:rPr>
        <w:t xml:space="preserve">). In conclusion, it is clear that absolute majority of IDPs are in </w:t>
      </w:r>
      <w:r w:rsidR="0007289D" w:rsidRPr="00B66C85">
        <w:rPr>
          <w:rFonts w:ascii="Candara" w:hAnsi="Candara"/>
        </w:rPr>
        <w:t>favour</w:t>
      </w:r>
      <w:r w:rsidRPr="00B66C85">
        <w:rPr>
          <w:rFonts w:ascii="Candara" w:hAnsi="Candara"/>
        </w:rPr>
        <w:t xml:space="preserve"> for the further analysis of social protection forms and analysis of IDPs needs (93</w:t>
      </w:r>
      <w:r w:rsidR="00D17DDF">
        <w:rPr>
          <w:rFonts w:ascii="Candara" w:hAnsi="Candara"/>
        </w:rPr>
        <w:t>%</w:t>
      </w:r>
      <w:r w:rsidRPr="00B66C85">
        <w:rPr>
          <w:rFonts w:ascii="Candara" w:hAnsi="Candara"/>
        </w:rPr>
        <w:t>). The results show the necessity of the reform.</w:t>
      </w:r>
    </w:p>
    <w:p w14:paraId="70043693" w14:textId="77777777" w:rsidR="00BA6DFC" w:rsidRPr="00B66C85" w:rsidRDefault="00BA6DFC" w:rsidP="00BA6DFC">
      <w:pPr>
        <w:jc w:val="both"/>
        <w:rPr>
          <w:rFonts w:ascii="Candara" w:hAnsi="Candara"/>
          <w:b/>
          <w:bCs/>
        </w:rPr>
      </w:pPr>
      <w:r w:rsidRPr="00B66C85">
        <w:rPr>
          <w:rFonts w:ascii="Candara" w:hAnsi="Candara"/>
          <w:b/>
          <w:bCs/>
        </w:rPr>
        <w:t xml:space="preserve">In conclusion, </w:t>
      </w:r>
      <w:r w:rsidRPr="00B66C85">
        <w:rPr>
          <w:rFonts w:ascii="Candara" w:hAnsi="Candara"/>
        </w:rPr>
        <w:t>it shall be noted that:</w:t>
      </w:r>
    </w:p>
    <w:p w14:paraId="6CAE96FE" w14:textId="7C6A6902" w:rsidR="00BA6DFC" w:rsidRPr="007C723D" w:rsidRDefault="00BA6DFC" w:rsidP="007C723D">
      <w:pPr>
        <w:pStyle w:val="ListParagraph"/>
        <w:numPr>
          <w:ilvl w:val="0"/>
          <w:numId w:val="50"/>
        </w:numPr>
        <w:jc w:val="both"/>
        <w:rPr>
          <w:rFonts w:ascii="Candara" w:hAnsi="Candara"/>
        </w:rPr>
      </w:pPr>
      <w:bookmarkStart w:id="16" w:name="_Hlk35870151"/>
      <w:r w:rsidRPr="007C723D">
        <w:rPr>
          <w:rFonts w:ascii="Candara" w:hAnsi="Candara"/>
        </w:rPr>
        <w:t>IDPs expect the state support as recognition of IDP social category;</w:t>
      </w:r>
    </w:p>
    <w:p w14:paraId="00E37634" w14:textId="194B6438" w:rsidR="00BA6DFC" w:rsidRPr="007C723D" w:rsidRDefault="00BA6DFC" w:rsidP="007C723D">
      <w:pPr>
        <w:pStyle w:val="ListParagraph"/>
        <w:numPr>
          <w:ilvl w:val="0"/>
          <w:numId w:val="50"/>
        </w:numPr>
        <w:jc w:val="both"/>
        <w:rPr>
          <w:rFonts w:ascii="Candara" w:hAnsi="Candara"/>
        </w:rPr>
      </w:pPr>
      <w:r w:rsidRPr="007C723D">
        <w:rPr>
          <w:rFonts w:ascii="Candara" w:hAnsi="Candara"/>
        </w:rPr>
        <w:lastRenderedPageBreak/>
        <w:t>IDPs supports different forms of social protection;</w:t>
      </w:r>
    </w:p>
    <w:p w14:paraId="313A59F8" w14:textId="00E0D8BC" w:rsidR="00BA6DFC" w:rsidRPr="007C723D" w:rsidRDefault="00BD1C0C" w:rsidP="007C723D">
      <w:pPr>
        <w:pStyle w:val="ListParagraph"/>
        <w:numPr>
          <w:ilvl w:val="0"/>
          <w:numId w:val="50"/>
        </w:numPr>
        <w:jc w:val="both"/>
        <w:rPr>
          <w:rFonts w:ascii="Candara" w:hAnsi="Candara"/>
        </w:rPr>
      </w:pPr>
      <w:r>
        <w:rPr>
          <w:rFonts w:ascii="Candara" w:hAnsi="Candara"/>
        </w:rPr>
        <w:t>t</w:t>
      </w:r>
      <w:r w:rsidR="00BA6DFC" w:rsidRPr="007C723D">
        <w:rPr>
          <w:rFonts w:ascii="Candara" w:hAnsi="Candara"/>
        </w:rPr>
        <w:t>he most important needs for IDPs are healthcare/medicine, food, education, transportation and children/elderly care;</w:t>
      </w:r>
    </w:p>
    <w:p w14:paraId="269A57F6" w14:textId="7C5080CC" w:rsidR="00BA6DFC" w:rsidRPr="007C723D" w:rsidRDefault="00BA6DFC" w:rsidP="007C723D">
      <w:pPr>
        <w:pStyle w:val="ListParagraph"/>
        <w:numPr>
          <w:ilvl w:val="0"/>
          <w:numId w:val="50"/>
        </w:numPr>
        <w:jc w:val="both"/>
        <w:rPr>
          <w:rFonts w:ascii="Candara" w:hAnsi="Candara"/>
        </w:rPr>
      </w:pPr>
      <w:r w:rsidRPr="007C723D">
        <w:rPr>
          <w:rFonts w:ascii="Candara" w:hAnsi="Candara"/>
        </w:rPr>
        <w:t>there is the need for better communication;</w:t>
      </w:r>
    </w:p>
    <w:p w14:paraId="0A2D47AF" w14:textId="23C8B7FD" w:rsidR="00BA6DFC" w:rsidRPr="007C723D" w:rsidRDefault="00BA6DFC" w:rsidP="007C723D">
      <w:pPr>
        <w:pStyle w:val="ListParagraph"/>
        <w:numPr>
          <w:ilvl w:val="0"/>
          <w:numId w:val="50"/>
        </w:numPr>
        <w:jc w:val="both"/>
        <w:rPr>
          <w:rFonts w:ascii="Candara" w:hAnsi="Candara"/>
        </w:rPr>
      </w:pPr>
      <w:r w:rsidRPr="007C723D">
        <w:rPr>
          <w:rFonts w:ascii="Candara" w:hAnsi="Candara"/>
        </w:rPr>
        <w:t xml:space="preserve">the difference between TSA and IDP allowance is not </w:t>
      </w:r>
      <w:r w:rsidR="007C723D">
        <w:rPr>
          <w:rFonts w:ascii="Candara" w:hAnsi="Candara"/>
        </w:rPr>
        <w:t>core</w:t>
      </w:r>
      <w:r w:rsidRPr="007C723D">
        <w:rPr>
          <w:rFonts w:ascii="Candara" w:hAnsi="Candara"/>
        </w:rPr>
        <w:t>: the most important to continue housing solutions and payment of social support in cash</w:t>
      </w:r>
      <w:r w:rsidR="007C723D">
        <w:rPr>
          <w:rFonts w:ascii="Candara" w:hAnsi="Candara"/>
        </w:rPr>
        <w:t>; however, IDP status is important.</w:t>
      </w:r>
    </w:p>
    <w:p w14:paraId="0623AF1A" w14:textId="6D018A25" w:rsidR="00BA6DFC" w:rsidRPr="007C723D" w:rsidRDefault="007C723D" w:rsidP="007C723D">
      <w:pPr>
        <w:pStyle w:val="ListParagraph"/>
        <w:numPr>
          <w:ilvl w:val="0"/>
          <w:numId w:val="50"/>
        </w:numPr>
        <w:jc w:val="both"/>
        <w:rPr>
          <w:rFonts w:ascii="Candara" w:hAnsi="Candara"/>
        </w:rPr>
      </w:pPr>
      <w:r>
        <w:rPr>
          <w:rFonts w:ascii="Candara" w:hAnsi="Candara"/>
        </w:rPr>
        <w:t xml:space="preserve">IDPs are not extremely against </w:t>
      </w:r>
      <w:r w:rsidR="00BA6DFC" w:rsidRPr="007C723D">
        <w:rPr>
          <w:rFonts w:ascii="Candara" w:hAnsi="Candara"/>
        </w:rPr>
        <w:t>the reform</w:t>
      </w:r>
      <w:r w:rsidRPr="007C723D">
        <w:rPr>
          <w:rFonts w:ascii="Candara" w:hAnsi="Candara"/>
        </w:rPr>
        <w:t xml:space="preserve"> </w:t>
      </w:r>
      <w:r>
        <w:rPr>
          <w:rFonts w:ascii="Candara" w:hAnsi="Candara"/>
        </w:rPr>
        <w:t xml:space="preserve">and understand that </w:t>
      </w:r>
      <w:r w:rsidRPr="007C723D">
        <w:rPr>
          <w:rFonts w:ascii="Candara" w:hAnsi="Candara"/>
        </w:rPr>
        <w:t>there is the need for the further reforms</w:t>
      </w:r>
      <w:r>
        <w:rPr>
          <w:rFonts w:ascii="Candara" w:hAnsi="Candara"/>
        </w:rPr>
        <w:t>; however, the reform</w:t>
      </w:r>
      <w:r w:rsidR="00BA6DFC" w:rsidRPr="007C723D">
        <w:rPr>
          <w:rFonts w:ascii="Candara" w:hAnsi="Candara"/>
        </w:rPr>
        <w:t xml:space="preserve"> shall be discussed before taking decisions</w:t>
      </w:r>
      <w:r>
        <w:rPr>
          <w:rFonts w:ascii="Candara" w:hAnsi="Candara"/>
        </w:rPr>
        <w:t>.</w:t>
      </w:r>
    </w:p>
    <w:bookmarkEnd w:id="16"/>
    <w:p w14:paraId="22011BDA" w14:textId="77777777" w:rsidR="00BA6DFC" w:rsidRPr="00B66C85" w:rsidRDefault="00BA6DFC" w:rsidP="00BA6DFC">
      <w:pPr>
        <w:jc w:val="both"/>
        <w:rPr>
          <w:rFonts w:ascii="Candara" w:hAnsi="Candara"/>
        </w:rPr>
      </w:pPr>
    </w:p>
    <w:p w14:paraId="1F963A26" w14:textId="77777777" w:rsidR="00BA6DFC" w:rsidRPr="00B66C85" w:rsidRDefault="00BA6DFC" w:rsidP="00BA6DFC">
      <w:pPr>
        <w:jc w:val="both"/>
        <w:rPr>
          <w:rFonts w:ascii="Candara" w:hAnsi="Candara"/>
          <w:b/>
          <w:bCs/>
        </w:rPr>
      </w:pPr>
      <w:r w:rsidRPr="00B66C85">
        <w:rPr>
          <w:rFonts w:ascii="Candara" w:hAnsi="Candara"/>
          <w:b/>
          <w:bCs/>
        </w:rPr>
        <w:t>III. ANALYSIS OF FOCUS GROUP DISCUSSIONS</w:t>
      </w:r>
    </w:p>
    <w:p w14:paraId="61418B9F" w14:textId="68E6D24B" w:rsidR="00BA6DFC" w:rsidRPr="00B66C85" w:rsidRDefault="00BA6DFC" w:rsidP="00BA6DFC">
      <w:pPr>
        <w:jc w:val="both"/>
        <w:rPr>
          <w:rFonts w:ascii="Candara" w:hAnsi="Candara"/>
        </w:rPr>
      </w:pPr>
      <w:r w:rsidRPr="00B66C85">
        <w:rPr>
          <w:rFonts w:ascii="Candara" w:hAnsi="Candara"/>
        </w:rPr>
        <w:t xml:space="preserve">In the annex 4 detailed information on </w:t>
      </w:r>
      <w:r w:rsidR="00360EC2" w:rsidRPr="00B66C85">
        <w:rPr>
          <w:rFonts w:ascii="Candara" w:hAnsi="Candara"/>
        </w:rPr>
        <w:t xml:space="preserve">16 </w:t>
      </w:r>
      <w:r w:rsidRPr="00B66C85">
        <w:rPr>
          <w:rFonts w:ascii="Candara" w:hAnsi="Candara"/>
        </w:rPr>
        <w:t xml:space="preserve">focus groups discussions is provided. </w:t>
      </w:r>
    </w:p>
    <w:p w14:paraId="0D133190" w14:textId="6547A32D" w:rsidR="00360EC2" w:rsidRPr="00B66C85" w:rsidRDefault="00360EC2" w:rsidP="00BA6DFC">
      <w:pPr>
        <w:jc w:val="both"/>
        <w:rPr>
          <w:rFonts w:ascii="Candara" w:hAnsi="Candara"/>
        </w:rPr>
      </w:pPr>
      <w:r w:rsidRPr="00B66C85">
        <w:rPr>
          <w:rFonts w:ascii="Candara" w:hAnsi="Candara"/>
        </w:rPr>
        <w:t xml:space="preserve">Before discussions, participants were informed on the social support for IDPs </w:t>
      </w:r>
      <w:r w:rsidR="00F35E34" w:rsidRPr="00B66C85">
        <w:rPr>
          <w:rFonts w:ascii="Candara" w:hAnsi="Candara"/>
        </w:rPr>
        <w:t>(</w:t>
      </w:r>
      <w:r w:rsidRPr="00B66C85">
        <w:rPr>
          <w:rFonts w:ascii="Candara" w:hAnsi="Candara"/>
        </w:rPr>
        <w:t xml:space="preserve">IDP </w:t>
      </w:r>
      <w:r w:rsidRPr="00B66C85">
        <w:rPr>
          <w:rFonts w:ascii="Candara" w:eastAsia="Times New Roman" w:hAnsi="Candara" w:cs="Helvetica"/>
          <w:color w:val="26282A"/>
          <w:lang w:eastAsia="en-GB"/>
        </w:rPr>
        <w:t xml:space="preserve">allowance, housing, targeted social assistance, employment programs, health issues; financial resources of the government for IDP allowance, reform scenarios etc.). Specific questions were divided into </w:t>
      </w:r>
      <w:r w:rsidR="00D52285" w:rsidRPr="00B66C85">
        <w:rPr>
          <w:rFonts w:ascii="Candara" w:eastAsia="Times New Roman" w:hAnsi="Candara" w:cs="Helvetica"/>
          <w:color w:val="26282A"/>
          <w:lang w:eastAsia="en-GB"/>
        </w:rPr>
        <w:t>several groups:</w:t>
      </w:r>
    </w:p>
    <w:p w14:paraId="741AF1F0" w14:textId="4656FCE1" w:rsidR="00360EC2" w:rsidRPr="00B66C85" w:rsidRDefault="00360EC2" w:rsidP="0007289D">
      <w:pPr>
        <w:jc w:val="both"/>
        <w:rPr>
          <w:rFonts w:ascii="Candara" w:hAnsi="Candara"/>
          <w:i/>
          <w:iCs/>
        </w:rPr>
      </w:pPr>
      <w:r w:rsidRPr="00B66C85">
        <w:rPr>
          <w:rFonts w:ascii="Candara" w:hAnsi="Candara"/>
          <w:b/>
          <w:bCs/>
        </w:rPr>
        <w:t xml:space="preserve">1. </w:t>
      </w:r>
      <w:r w:rsidR="00F35E34" w:rsidRPr="00B66C85">
        <w:rPr>
          <w:rFonts w:ascii="Candara" w:hAnsi="Candara"/>
          <w:b/>
          <w:bCs/>
        </w:rPr>
        <w:t>Questions on the s</w:t>
      </w:r>
      <w:r w:rsidRPr="00B66C85">
        <w:rPr>
          <w:rFonts w:ascii="Candara" w:hAnsi="Candara"/>
          <w:b/>
          <w:bCs/>
        </w:rPr>
        <w:t>ocial assistance versus IDP allowance:</w:t>
      </w:r>
      <w:r w:rsidRPr="00B66C85">
        <w:rPr>
          <w:rFonts w:ascii="Candara" w:hAnsi="Candara"/>
        </w:rPr>
        <w:t xml:space="preserve"> </w:t>
      </w:r>
      <w:r w:rsidR="00F35E34" w:rsidRPr="00B66C85">
        <w:rPr>
          <w:rFonts w:ascii="Candara" w:hAnsi="Candara"/>
        </w:rPr>
        <w:t xml:space="preserve"> </w:t>
      </w:r>
      <w:r w:rsidRPr="00B66C85">
        <w:rPr>
          <w:rFonts w:ascii="Candara" w:hAnsi="Candara"/>
          <w:i/>
          <w:iCs/>
        </w:rPr>
        <w:t>have you applied for social assessment? if an IDP and local citizen have the same social-economic situation and live in the same region, must or must not their assistance be different? to what extent is an IDP allowance related to social assistance?</w:t>
      </w:r>
    </w:p>
    <w:p w14:paraId="7C2A5D7A" w14:textId="2A8D5694" w:rsidR="00360EC2" w:rsidRPr="00B66C85" w:rsidRDefault="00360EC2" w:rsidP="0007289D">
      <w:pPr>
        <w:jc w:val="both"/>
        <w:rPr>
          <w:rFonts w:ascii="Candara" w:hAnsi="Candara"/>
          <w:i/>
          <w:iCs/>
        </w:rPr>
      </w:pPr>
      <w:r w:rsidRPr="00B66C85">
        <w:rPr>
          <w:rFonts w:ascii="Candara" w:hAnsi="Candara"/>
          <w:b/>
          <w:bCs/>
        </w:rPr>
        <w:t>2.</w:t>
      </w:r>
      <w:r w:rsidR="00F35E34" w:rsidRPr="00B66C85">
        <w:rPr>
          <w:rFonts w:ascii="Candara" w:hAnsi="Candara"/>
          <w:b/>
          <w:bCs/>
        </w:rPr>
        <w:t xml:space="preserve"> Questions on the</w:t>
      </w:r>
      <w:r w:rsidRPr="00B66C85">
        <w:rPr>
          <w:rFonts w:ascii="Candara" w:hAnsi="Candara"/>
          <w:b/>
          <w:bCs/>
        </w:rPr>
        <w:t xml:space="preserve"> IDP needs and</w:t>
      </w:r>
      <w:r w:rsidRPr="00B66C85">
        <w:rPr>
          <w:rFonts w:ascii="Candara" w:hAnsi="Candara"/>
        </w:rPr>
        <w:t xml:space="preserve"> </w:t>
      </w:r>
      <w:r w:rsidRPr="00B66C85">
        <w:rPr>
          <w:rFonts w:ascii="Candara" w:hAnsi="Candara"/>
          <w:b/>
          <w:bCs/>
        </w:rPr>
        <w:t>priorities</w:t>
      </w:r>
      <w:r w:rsidRPr="00B66C85">
        <w:rPr>
          <w:rFonts w:ascii="Candara" w:hAnsi="Candara"/>
        </w:rPr>
        <w:t xml:space="preserve">: </w:t>
      </w:r>
      <w:r w:rsidRPr="00B66C85">
        <w:rPr>
          <w:rFonts w:ascii="Candara" w:hAnsi="Candara"/>
          <w:i/>
          <w:iCs/>
        </w:rPr>
        <w:t>what are currently your specific needs related to displacement? apart from the fact that you cannot return to your home located at the occupied territories, what is the difference between you and your non-displaced neighbours? how would you describe your relationship with non-displaced host community? what are the needs and problems of host community?</w:t>
      </w:r>
    </w:p>
    <w:p w14:paraId="2312D08C" w14:textId="73402BD3" w:rsidR="00360EC2" w:rsidRPr="00B66C85" w:rsidRDefault="00360EC2" w:rsidP="0007289D">
      <w:pPr>
        <w:jc w:val="both"/>
        <w:rPr>
          <w:rFonts w:ascii="Candara" w:hAnsi="Candara"/>
          <w:i/>
          <w:iCs/>
        </w:rPr>
      </w:pPr>
      <w:r w:rsidRPr="00B66C85">
        <w:rPr>
          <w:rFonts w:ascii="Candara" w:hAnsi="Candara"/>
          <w:b/>
          <w:bCs/>
        </w:rPr>
        <w:t xml:space="preserve">3. </w:t>
      </w:r>
      <w:r w:rsidR="00F35E34" w:rsidRPr="00B66C85">
        <w:rPr>
          <w:rFonts w:ascii="Candara" w:hAnsi="Candara"/>
          <w:b/>
          <w:bCs/>
        </w:rPr>
        <w:t>Questions on h</w:t>
      </w:r>
      <w:r w:rsidRPr="00B66C85">
        <w:rPr>
          <w:rFonts w:ascii="Candara" w:hAnsi="Candara"/>
          <w:b/>
          <w:bCs/>
        </w:rPr>
        <w:t>ousing</w:t>
      </w:r>
      <w:r w:rsidRPr="00B66C85">
        <w:rPr>
          <w:rFonts w:ascii="Candara" w:hAnsi="Candara"/>
        </w:rPr>
        <w:t xml:space="preserve">:  </w:t>
      </w:r>
      <w:r w:rsidRPr="00B66C85">
        <w:rPr>
          <w:rFonts w:ascii="Candara" w:hAnsi="Candara"/>
          <w:i/>
          <w:iCs/>
        </w:rPr>
        <w:t>did you receive living space within state durable housing program? do you have a hope to receive durable house within coming 3 years? what must or must not change about the above-mentioned?</w:t>
      </w:r>
    </w:p>
    <w:p w14:paraId="51D07D19" w14:textId="5329B000" w:rsidR="00360EC2" w:rsidRPr="004F6C0C" w:rsidRDefault="00360EC2" w:rsidP="004F6C0C">
      <w:pPr>
        <w:jc w:val="both"/>
        <w:rPr>
          <w:rFonts w:ascii="Candara" w:hAnsi="Candara"/>
        </w:rPr>
      </w:pPr>
      <w:r w:rsidRPr="00B66C85">
        <w:rPr>
          <w:rFonts w:ascii="Candara" w:hAnsi="Candara"/>
          <w:b/>
          <w:bCs/>
        </w:rPr>
        <w:t xml:space="preserve">4. </w:t>
      </w:r>
      <w:r w:rsidR="00F35E34" w:rsidRPr="00B66C85">
        <w:rPr>
          <w:rFonts w:ascii="Candara" w:hAnsi="Candara"/>
          <w:b/>
          <w:bCs/>
        </w:rPr>
        <w:t xml:space="preserve">Questions on the </w:t>
      </w:r>
      <w:r w:rsidRPr="00B66C85">
        <w:rPr>
          <w:rFonts w:ascii="Candara" w:hAnsi="Candara"/>
          <w:b/>
          <w:bCs/>
        </w:rPr>
        <w:t>Livelihood:</w:t>
      </w:r>
      <w:r w:rsidRPr="00B66C85">
        <w:rPr>
          <w:rFonts w:ascii="Candara" w:hAnsi="Candara"/>
        </w:rPr>
        <w:t xml:space="preserve"> </w:t>
      </w:r>
      <w:r w:rsidRPr="00B66C85">
        <w:rPr>
          <w:rFonts w:ascii="Candara" w:hAnsi="Candara"/>
          <w:i/>
          <w:iCs/>
        </w:rPr>
        <w:t>what is your main source of income? What do you know about livelihood programs? how can existing programmes be improved? w</w:t>
      </w:r>
      <w:r w:rsidRPr="00B66C85">
        <w:rPr>
          <w:rFonts w:ascii="Candara" w:hAnsi="Candara" w:cs="Arial"/>
          <w:i/>
          <w:iCs/>
        </w:rPr>
        <w:t xml:space="preserve">hat specific programmes would you suggest the state to develop? </w:t>
      </w:r>
    </w:p>
    <w:p w14:paraId="39A20310" w14:textId="77777777" w:rsidR="00F35A07" w:rsidRPr="00B66C85" w:rsidRDefault="00360EC2" w:rsidP="0007289D">
      <w:pPr>
        <w:jc w:val="both"/>
        <w:rPr>
          <w:rFonts w:ascii="Candara" w:hAnsi="Candara"/>
          <w:i/>
          <w:iCs/>
        </w:rPr>
      </w:pPr>
      <w:r w:rsidRPr="00B66C85">
        <w:rPr>
          <w:rFonts w:ascii="Candara" w:hAnsi="Candara"/>
          <w:b/>
          <w:bCs/>
        </w:rPr>
        <w:t>5. IDP Reform:</w:t>
      </w:r>
      <w:r w:rsidRPr="00B66C85">
        <w:rPr>
          <w:rFonts w:ascii="Candara" w:hAnsi="Candara"/>
        </w:rPr>
        <w:t xml:space="preserve"> </w:t>
      </w:r>
      <w:r w:rsidRPr="00B66C85">
        <w:rPr>
          <w:rFonts w:ascii="Candara" w:hAnsi="Candara"/>
          <w:i/>
          <w:iCs/>
        </w:rPr>
        <w:t>what do you know about the probable changes to IDP monthly allowance system /reform? how did you get information about the probable changes to IDP monthly allowance system /reform (from other IDPs, MRA, Media…)? how do you spend the IDP allowance? do you think that IDP allowance could be changed by alternate social services, which will be provided to IDPs free of charge? what are your proposals for reformation of existing system?</w:t>
      </w:r>
    </w:p>
    <w:p w14:paraId="797D4C3B" w14:textId="11A2C391" w:rsidR="00E95922" w:rsidRDefault="00360EC2" w:rsidP="00C43F80">
      <w:pPr>
        <w:jc w:val="both"/>
        <w:rPr>
          <w:rFonts w:ascii="Candara" w:hAnsi="Candara"/>
          <w:i/>
          <w:iCs/>
        </w:rPr>
      </w:pPr>
      <w:r w:rsidRPr="00B66C85">
        <w:rPr>
          <w:rFonts w:ascii="Candara" w:hAnsi="Candara"/>
          <w:b/>
          <w:bCs/>
        </w:rPr>
        <w:t xml:space="preserve">6. </w:t>
      </w:r>
      <w:r w:rsidR="00F35E34" w:rsidRPr="00B66C85">
        <w:rPr>
          <w:rFonts w:ascii="Candara" w:hAnsi="Candara"/>
          <w:b/>
          <w:bCs/>
        </w:rPr>
        <w:t xml:space="preserve">Questions on the </w:t>
      </w:r>
      <w:r w:rsidRPr="00B66C85">
        <w:rPr>
          <w:rFonts w:ascii="Candara" w:hAnsi="Candara"/>
          <w:b/>
          <w:bCs/>
        </w:rPr>
        <w:t>IDP Status:</w:t>
      </w:r>
      <w:r w:rsidRPr="00B66C85">
        <w:rPr>
          <w:rFonts w:ascii="Candara" w:hAnsi="Candara"/>
        </w:rPr>
        <w:t xml:space="preserve"> </w:t>
      </w:r>
      <w:r w:rsidRPr="00B66C85">
        <w:rPr>
          <w:rFonts w:ascii="Candara" w:hAnsi="Candara"/>
          <w:i/>
          <w:iCs/>
        </w:rPr>
        <w:t xml:space="preserve">do you think that IDP Allowance and IDP status are related? considering the limited financial resources of the state, while the most IDPs are not accommodated, and the fact that social-economic situation of IDPs is diverse, how would you organize the probable changes to monthly allowance system / reform? what should be the purpose of the IDP monthly </w:t>
      </w:r>
      <w:r w:rsidR="00C43F80">
        <w:rPr>
          <w:rFonts w:ascii="Candara" w:hAnsi="Candara"/>
          <w:i/>
          <w:iCs/>
        </w:rPr>
        <w:t xml:space="preserve"> </w:t>
      </w:r>
    </w:p>
    <w:p w14:paraId="765293F0" w14:textId="618F269F" w:rsidR="00C43F80" w:rsidRDefault="00C43F80" w:rsidP="00C43F80">
      <w:pPr>
        <w:jc w:val="both"/>
        <w:rPr>
          <w:rFonts w:ascii="Candara" w:hAnsi="Candara"/>
          <w:i/>
          <w:iCs/>
        </w:rPr>
      </w:pPr>
    </w:p>
    <w:p w14:paraId="4BC999DF" w14:textId="072E6CFB" w:rsidR="00C43F80" w:rsidRDefault="00C43F80" w:rsidP="00C43F80">
      <w:pPr>
        <w:jc w:val="both"/>
        <w:rPr>
          <w:rFonts w:ascii="Candara" w:hAnsi="Candara"/>
        </w:rPr>
      </w:pPr>
      <w:r>
        <w:rPr>
          <w:rFonts w:ascii="Candara" w:hAnsi="Candara"/>
        </w:rPr>
        <w:t>Summary of responses:</w:t>
      </w:r>
    </w:p>
    <w:tbl>
      <w:tblPr>
        <w:tblStyle w:val="TableGrid"/>
        <w:tblW w:w="9214" w:type="dxa"/>
        <w:tblInd w:w="-5" w:type="dxa"/>
        <w:tblLook w:val="04A0" w:firstRow="1" w:lastRow="0" w:firstColumn="1" w:lastColumn="0" w:noHBand="0" w:noVBand="1"/>
      </w:tblPr>
      <w:tblGrid>
        <w:gridCol w:w="4962"/>
        <w:gridCol w:w="4252"/>
      </w:tblGrid>
      <w:tr w:rsidR="00C43F80" w:rsidRPr="00C00E33" w14:paraId="0A46CC7B" w14:textId="77777777" w:rsidTr="00186624">
        <w:tc>
          <w:tcPr>
            <w:tcW w:w="4962" w:type="dxa"/>
          </w:tcPr>
          <w:p w14:paraId="59119286" w14:textId="77777777" w:rsidR="00C43F80" w:rsidRPr="00C00E33" w:rsidRDefault="00C43F80" w:rsidP="00186624">
            <w:pPr>
              <w:ind w:left="459" w:hanging="425"/>
              <w:jc w:val="both"/>
              <w:rPr>
                <w:rFonts w:ascii="Candara" w:hAnsi="Candara" w:cstheme="majorHAnsi"/>
                <w:b/>
                <w:bCs/>
                <w:sz w:val="20"/>
                <w:szCs w:val="20"/>
              </w:rPr>
            </w:pPr>
            <w:r w:rsidRPr="00C00E33">
              <w:rPr>
                <w:rFonts w:ascii="Candara" w:hAnsi="Candara" w:cstheme="majorHAnsi"/>
                <w:b/>
                <w:bCs/>
                <w:sz w:val="20"/>
                <w:szCs w:val="20"/>
              </w:rPr>
              <w:t>Relation between IDP allowance and TSA:</w:t>
            </w:r>
          </w:p>
          <w:p w14:paraId="122EF79F"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lastRenderedPageBreak/>
              <w:t>Not enough trust to the TSA assessment methodology and assessment procedures.</w:t>
            </w:r>
          </w:p>
          <w:p w14:paraId="2EDE598B"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TSA scores system shall be developed. Income shall be taken into consideration.</w:t>
            </w:r>
          </w:p>
          <w:p w14:paraId="231DE79D"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Social assistance should not differ between IDPs and non IDPs; social assistance should be non-discriminatory, transparent and should correspond to the principle of the social justice.</w:t>
            </w:r>
          </w:p>
          <w:p w14:paraId="4D4B3BC4"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IDP allowance plays significant role in the social protection for IDPs.  IDPs have special needs, in comparison with non-IPDs.</w:t>
            </w:r>
          </w:p>
          <w:p w14:paraId="5A409DDA"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Special social assistance forms for the most vulnerable IDPs are necessary. IDP allowance should be more targeted.</w:t>
            </w:r>
          </w:p>
          <w:p w14:paraId="7BF49141"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 xml:space="preserve">The assessment of needs shall be applicable for IDPs.  </w:t>
            </w:r>
          </w:p>
          <w:p w14:paraId="70755B61"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 xml:space="preserve">Surveys shall be conducted in order to understand better the situation of IDPs. </w:t>
            </w:r>
          </w:p>
          <w:p w14:paraId="613F8050"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There is no indexation of IDP allowance.</w:t>
            </w:r>
          </w:p>
          <w:p w14:paraId="5C2A6270"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 xml:space="preserve">Besides the social assistance, education, employment systems, more assistance for families and support for small business shall be developed. There is the problem to use a land plot for IDPs. </w:t>
            </w:r>
          </w:p>
          <w:p w14:paraId="610F59AC"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 xml:space="preserve">State shall pay more attention to IDPs problems and ensure better communication. </w:t>
            </w:r>
          </w:p>
          <w:p w14:paraId="24F00669"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Because of the high unemployment, IDP allowance helps for IDPs.</w:t>
            </w:r>
          </w:p>
          <w:p w14:paraId="2732A557"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IDP allowance helps to ensure the support for the basic needs and this allowance is the recognition of IDP status.</w:t>
            </w:r>
          </w:p>
          <w:p w14:paraId="5CFDC11D" w14:textId="77777777" w:rsidR="00C43F80"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IDPS shall choose between IDP allowance and TSA. IDPs are more confident in IDP allowance.</w:t>
            </w:r>
          </w:p>
          <w:p w14:paraId="0DE64C75" w14:textId="77777777" w:rsidR="00C43F80" w:rsidRDefault="00C43F80" w:rsidP="00186624">
            <w:pPr>
              <w:pStyle w:val="ListParagraph"/>
              <w:ind w:left="459"/>
              <w:jc w:val="both"/>
              <w:rPr>
                <w:rFonts w:ascii="Candara" w:hAnsi="Candara" w:cstheme="majorHAnsi"/>
                <w:sz w:val="20"/>
                <w:szCs w:val="20"/>
              </w:rPr>
            </w:pPr>
          </w:p>
          <w:p w14:paraId="570FCC97" w14:textId="77777777" w:rsidR="00C43F80" w:rsidRPr="00C00E33" w:rsidRDefault="00C43F80" w:rsidP="00186624">
            <w:pPr>
              <w:pStyle w:val="ListParagraph"/>
              <w:ind w:left="459"/>
              <w:jc w:val="both"/>
              <w:rPr>
                <w:rFonts w:ascii="Candara" w:hAnsi="Candara" w:cstheme="majorHAnsi"/>
                <w:sz w:val="20"/>
                <w:szCs w:val="20"/>
              </w:rPr>
            </w:pPr>
          </w:p>
          <w:p w14:paraId="14289D84" w14:textId="77777777" w:rsidR="00C43F80" w:rsidRPr="00C00E33" w:rsidRDefault="00C43F80" w:rsidP="00186624">
            <w:pPr>
              <w:ind w:left="459" w:hanging="425"/>
              <w:jc w:val="both"/>
              <w:rPr>
                <w:rFonts w:ascii="Candara" w:hAnsi="Candara" w:cstheme="majorHAnsi"/>
                <w:b/>
                <w:bCs/>
                <w:sz w:val="20"/>
                <w:szCs w:val="20"/>
              </w:rPr>
            </w:pPr>
          </w:p>
        </w:tc>
        <w:tc>
          <w:tcPr>
            <w:tcW w:w="4252" w:type="dxa"/>
          </w:tcPr>
          <w:p w14:paraId="752F9090" w14:textId="77777777" w:rsidR="00C43F80" w:rsidRPr="00C00E33" w:rsidRDefault="00C43F80" w:rsidP="00186624">
            <w:pPr>
              <w:pStyle w:val="ListParagraph"/>
              <w:ind w:left="311" w:hanging="284"/>
              <w:jc w:val="both"/>
              <w:rPr>
                <w:rFonts w:ascii="Candara" w:hAnsi="Candara" w:cstheme="majorHAnsi"/>
                <w:b/>
                <w:bCs/>
                <w:sz w:val="20"/>
                <w:szCs w:val="20"/>
              </w:rPr>
            </w:pPr>
            <w:r w:rsidRPr="00C00E33">
              <w:rPr>
                <w:rFonts w:ascii="Candara" w:hAnsi="Candara" w:cstheme="majorHAnsi"/>
                <w:b/>
                <w:bCs/>
                <w:sz w:val="20"/>
                <w:szCs w:val="20"/>
              </w:rPr>
              <w:lastRenderedPageBreak/>
              <w:t>IDP reform:</w:t>
            </w:r>
          </w:p>
          <w:p w14:paraId="3CC9ECAF" w14:textId="77777777" w:rsidR="00C43F80" w:rsidRPr="00C00E33" w:rsidRDefault="00C43F80" w:rsidP="00186624">
            <w:pPr>
              <w:pStyle w:val="ListParagraph"/>
              <w:numPr>
                <w:ilvl w:val="0"/>
                <w:numId w:val="38"/>
              </w:numPr>
              <w:ind w:left="311" w:hanging="284"/>
              <w:jc w:val="both"/>
              <w:rPr>
                <w:rFonts w:ascii="Candara" w:hAnsi="Candara" w:cstheme="majorHAnsi"/>
                <w:sz w:val="20"/>
                <w:szCs w:val="20"/>
              </w:rPr>
            </w:pPr>
            <w:r w:rsidRPr="00C00E33">
              <w:rPr>
                <w:rFonts w:ascii="Candara" w:hAnsi="Candara" w:cstheme="majorHAnsi"/>
                <w:sz w:val="20"/>
                <w:szCs w:val="20"/>
              </w:rPr>
              <w:lastRenderedPageBreak/>
              <w:t>Not enough communication from MOLSHA and it creates low trust in the government.</w:t>
            </w:r>
          </w:p>
          <w:p w14:paraId="2989BF88" w14:textId="77777777" w:rsidR="00C43F80" w:rsidRPr="00C00E33" w:rsidRDefault="00C43F80" w:rsidP="00186624">
            <w:pPr>
              <w:pStyle w:val="ListParagraph"/>
              <w:numPr>
                <w:ilvl w:val="0"/>
                <w:numId w:val="38"/>
              </w:numPr>
              <w:ind w:left="311" w:hanging="284"/>
              <w:jc w:val="both"/>
              <w:rPr>
                <w:rFonts w:ascii="Candara" w:hAnsi="Candara" w:cstheme="majorHAnsi"/>
                <w:sz w:val="20"/>
                <w:szCs w:val="20"/>
              </w:rPr>
            </w:pPr>
            <w:r w:rsidRPr="00C00E33">
              <w:rPr>
                <w:rFonts w:ascii="Candara" w:hAnsi="Candara" w:cstheme="majorHAnsi"/>
                <w:sz w:val="20"/>
                <w:szCs w:val="20"/>
              </w:rPr>
              <w:t>The biggest concern is on the modification or removal of IDP allowance. The social assistance reform shall be performed, but such reform shall not decrease the level of the social support for IDPs.</w:t>
            </w:r>
          </w:p>
          <w:p w14:paraId="24858299" w14:textId="77777777" w:rsidR="00C43F80" w:rsidRPr="00C00E33" w:rsidRDefault="00C43F80" w:rsidP="00186624">
            <w:pPr>
              <w:pStyle w:val="ListParagraph"/>
              <w:numPr>
                <w:ilvl w:val="0"/>
                <w:numId w:val="38"/>
              </w:numPr>
              <w:ind w:left="311" w:hanging="284"/>
              <w:jc w:val="both"/>
              <w:rPr>
                <w:rFonts w:ascii="Candara" w:hAnsi="Candara" w:cstheme="majorHAnsi"/>
                <w:sz w:val="20"/>
                <w:szCs w:val="20"/>
              </w:rPr>
            </w:pPr>
            <w:r w:rsidRPr="00C00E33">
              <w:rPr>
                <w:rFonts w:ascii="Candara" w:hAnsi="Candara" w:cstheme="majorHAnsi"/>
                <w:sz w:val="20"/>
                <w:szCs w:val="20"/>
              </w:rPr>
              <w:t>IDP allowance reform shall be very well examined, in relation to other social programs. To organise more discussions, prior the beginning of the reform.</w:t>
            </w:r>
          </w:p>
          <w:p w14:paraId="30EFF848" w14:textId="77777777" w:rsidR="00C43F80" w:rsidRPr="00C00E33" w:rsidRDefault="00C43F80" w:rsidP="00186624">
            <w:pPr>
              <w:pStyle w:val="ListParagraph"/>
              <w:numPr>
                <w:ilvl w:val="0"/>
                <w:numId w:val="38"/>
              </w:numPr>
              <w:ind w:left="311" w:hanging="284"/>
              <w:jc w:val="both"/>
              <w:rPr>
                <w:rFonts w:ascii="Candara" w:hAnsi="Candara" w:cstheme="majorHAnsi"/>
                <w:sz w:val="20"/>
                <w:szCs w:val="20"/>
              </w:rPr>
            </w:pPr>
            <w:r w:rsidRPr="00C00E33">
              <w:rPr>
                <w:rFonts w:ascii="Candara" w:hAnsi="Candara" w:cstheme="majorHAnsi"/>
                <w:sz w:val="20"/>
                <w:szCs w:val="20"/>
              </w:rPr>
              <w:t>Needs of IDPs shall be examined prior to the reform as well.</w:t>
            </w:r>
          </w:p>
          <w:p w14:paraId="0114ADB0" w14:textId="77777777" w:rsidR="00C43F80" w:rsidRPr="00C00E33" w:rsidRDefault="00C43F80" w:rsidP="00186624">
            <w:pPr>
              <w:pStyle w:val="ListParagraph"/>
              <w:numPr>
                <w:ilvl w:val="0"/>
                <w:numId w:val="38"/>
              </w:numPr>
              <w:ind w:left="311" w:hanging="284"/>
              <w:jc w:val="both"/>
              <w:rPr>
                <w:rFonts w:ascii="Candara" w:hAnsi="Candara" w:cstheme="majorHAnsi"/>
                <w:sz w:val="20"/>
                <w:szCs w:val="20"/>
              </w:rPr>
            </w:pPr>
            <w:r w:rsidRPr="00C00E33">
              <w:rPr>
                <w:rFonts w:ascii="Candara" w:hAnsi="Candara" w:cstheme="majorHAnsi"/>
                <w:sz w:val="20"/>
                <w:szCs w:val="20"/>
              </w:rPr>
              <w:t>The current social assistance system shall be revised using long-term approach.</w:t>
            </w:r>
          </w:p>
          <w:p w14:paraId="1157F003" w14:textId="77777777" w:rsidR="00C43F80" w:rsidRPr="00C00E33" w:rsidRDefault="00C43F80" w:rsidP="00186624">
            <w:pPr>
              <w:pStyle w:val="ListParagraph"/>
              <w:numPr>
                <w:ilvl w:val="0"/>
                <w:numId w:val="38"/>
              </w:numPr>
              <w:ind w:left="311" w:hanging="284"/>
              <w:jc w:val="both"/>
              <w:rPr>
                <w:rFonts w:ascii="Candara" w:hAnsi="Candara" w:cstheme="majorHAnsi"/>
                <w:sz w:val="20"/>
                <w:szCs w:val="20"/>
              </w:rPr>
            </w:pPr>
            <w:r w:rsidRPr="00C00E33">
              <w:rPr>
                <w:rFonts w:ascii="Candara" w:hAnsi="Candara" w:cstheme="majorHAnsi"/>
                <w:sz w:val="20"/>
                <w:szCs w:val="20"/>
              </w:rPr>
              <w:t>IDPS shall be divided by categories by vulnerability. Bigger support or more social programs for most vulnerable. The state support for IDPs shall be oriented in this way.</w:t>
            </w:r>
          </w:p>
          <w:p w14:paraId="759F69F8" w14:textId="77777777" w:rsidR="00C43F80" w:rsidRPr="00C00E33" w:rsidRDefault="00C43F80" w:rsidP="00186624">
            <w:pPr>
              <w:pStyle w:val="ListParagraph"/>
              <w:numPr>
                <w:ilvl w:val="0"/>
                <w:numId w:val="38"/>
              </w:numPr>
              <w:ind w:left="311" w:hanging="284"/>
              <w:jc w:val="both"/>
              <w:rPr>
                <w:rFonts w:ascii="Candara" w:hAnsi="Candara" w:cstheme="majorHAnsi"/>
                <w:sz w:val="20"/>
                <w:szCs w:val="20"/>
              </w:rPr>
            </w:pPr>
            <w:r w:rsidRPr="00C00E33">
              <w:rPr>
                <w:rFonts w:ascii="Candara" w:hAnsi="Candara" w:cstheme="majorHAnsi"/>
                <w:sz w:val="20"/>
                <w:szCs w:val="20"/>
              </w:rPr>
              <w:t>Social justice principle shall be ensured, more social programs shall be created, the employment and health programs shall be developed.</w:t>
            </w:r>
          </w:p>
          <w:p w14:paraId="7FB1545A" w14:textId="77777777" w:rsidR="00C43F80" w:rsidRPr="00C00E33" w:rsidRDefault="00C43F80" w:rsidP="00186624">
            <w:pPr>
              <w:pStyle w:val="ListParagraph"/>
              <w:numPr>
                <w:ilvl w:val="0"/>
                <w:numId w:val="38"/>
              </w:numPr>
              <w:ind w:left="311" w:hanging="284"/>
              <w:jc w:val="both"/>
              <w:rPr>
                <w:rFonts w:ascii="Candara" w:hAnsi="Candara" w:cstheme="majorHAnsi"/>
                <w:sz w:val="20"/>
                <w:szCs w:val="20"/>
              </w:rPr>
            </w:pPr>
            <w:r w:rsidRPr="00C00E33">
              <w:rPr>
                <w:rFonts w:ascii="Candara" w:hAnsi="Candara" w:cstheme="majorHAnsi"/>
                <w:sz w:val="20"/>
                <w:szCs w:val="20"/>
              </w:rPr>
              <w:t>Total removal of IDP allowance (or change in favour of more social programs) is not acceptable in majority cases. However, if IDP allowance will be removed, IDP status must remain.</w:t>
            </w:r>
          </w:p>
          <w:p w14:paraId="50FDEFAA" w14:textId="77777777" w:rsidR="00C43F80" w:rsidRPr="00C00E33" w:rsidRDefault="00C43F80" w:rsidP="00186624">
            <w:pPr>
              <w:pStyle w:val="ListParagraph"/>
              <w:numPr>
                <w:ilvl w:val="0"/>
                <w:numId w:val="38"/>
              </w:numPr>
              <w:ind w:left="311" w:hanging="284"/>
              <w:jc w:val="both"/>
              <w:rPr>
                <w:rFonts w:ascii="Candara" w:hAnsi="Candara" w:cstheme="majorHAnsi"/>
                <w:sz w:val="20"/>
                <w:szCs w:val="20"/>
              </w:rPr>
            </w:pPr>
            <w:r w:rsidRPr="00C00E33">
              <w:rPr>
                <w:rFonts w:ascii="Candara" w:hAnsi="Candara" w:cstheme="majorHAnsi"/>
                <w:sz w:val="20"/>
                <w:szCs w:val="20"/>
              </w:rPr>
              <w:t>The IDP allowance shall be indexed according to the inflation rate.</w:t>
            </w:r>
          </w:p>
          <w:p w14:paraId="38E0270C" w14:textId="77777777" w:rsidR="00C43F80" w:rsidRPr="00C00E33" w:rsidRDefault="00C43F80" w:rsidP="00186624">
            <w:pPr>
              <w:ind w:left="311" w:hanging="284"/>
              <w:jc w:val="both"/>
              <w:rPr>
                <w:rFonts w:ascii="Candara" w:hAnsi="Candara" w:cstheme="majorHAnsi"/>
                <w:b/>
                <w:bCs/>
                <w:sz w:val="20"/>
                <w:szCs w:val="20"/>
              </w:rPr>
            </w:pPr>
          </w:p>
        </w:tc>
      </w:tr>
      <w:tr w:rsidR="00C43F80" w:rsidRPr="00C00E33" w14:paraId="3B2F3FD2" w14:textId="77777777" w:rsidTr="00186624">
        <w:tc>
          <w:tcPr>
            <w:tcW w:w="4962" w:type="dxa"/>
          </w:tcPr>
          <w:p w14:paraId="591F4B58" w14:textId="77777777" w:rsidR="00C43F80" w:rsidRPr="00C00E33" w:rsidRDefault="00C43F80" w:rsidP="00186624">
            <w:pPr>
              <w:pStyle w:val="ListParagraph"/>
              <w:ind w:left="459" w:hanging="425"/>
              <w:jc w:val="both"/>
              <w:rPr>
                <w:rFonts w:ascii="Candara" w:hAnsi="Candara" w:cstheme="majorHAnsi"/>
                <w:b/>
                <w:bCs/>
                <w:sz w:val="20"/>
                <w:szCs w:val="20"/>
              </w:rPr>
            </w:pPr>
            <w:r w:rsidRPr="00C00E33">
              <w:rPr>
                <w:rFonts w:ascii="Candara" w:hAnsi="Candara" w:cstheme="majorHAnsi"/>
                <w:b/>
                <w:bCs/>
                <w:sz w:val="20"/>
                <w:szCs w:val="20"/>
              </w:rPr>
              <w:lastRenderedPageBreak/>
              <w:t>IDP needs:</w:t>
            </w:r>
          </w:p>
          <w:p w14:paraId="209A65CF"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 xml:space="preserve">Further studies on IDPs needs shall be conducted by the government as well. </w:t>
            </w:r>
          </w:p>
          <w:p w14:paraId="5E406CD2"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 xml:space="preserve">Communication on social assistance programs is important. </w:t>
            </w:r>
          </w:p>
          <w:p w14:paraId="689B9E16"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Health and medicine for IDPs shall be developed.</w:t>
            </w:r>
          </w:p>
          <w:p w14:paraId="350C9E1D"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The state should pay attention to specific IDPs needs.</w:t>
            </w:r>
          </w:p>
          <w:p w14:paraId="401A9C7F"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It is important to increase IDP allowance. 45 GEL is not enough even for basic needs.</w:t>
            </w:r>
          </w:p>
          <w:p w14:paraId="57F2856F"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Besides low financial support, IDPs have a moral, material and psychological sufferings.</w:t>
            </w:r>
          </w:p>
          <w:p w14:paraId="0DF5D03D" w14:textId="77777777" w:rsidR="00C43F80" w:rsidRPr="00C00E33" w:rsidRDefault="00C43F80" w:rsidP="00186624">
            <w:pPr>
              <w:ind w:left="459" w:hanging="425"/>
              <w:jc w:val="both"/>
              <w:rPr>
                <w:rFonts w:ascii="Candara" w:hAnsi="Candara" w:cstheme="majorHAnsi"/>
                <w:b/>
                <w:bCs/>
                <w:sz w:val="20"/>
                <w:szCs w:val="20"/>
              </w:rPr>
            </w:pPr>
          </w:p>
        </w:tc>
        <w:tc>
          <w:tcPr>
            <w:tcW w:w="4252" w:type="dxa"/>
          </w:tcPr>
          <w:p w14:paraId="2A4270A1" w14:textId="77777777" w:rsidR="00C43F80" w:rsidRPr="00C00E33" w:rsidRDefault="00C43F80" w:rsidP="00186624">
            <w:pPr>
              <w:pStyle w:val="ListParagraph"/>
              <w:ind w:left="311" w:hanging="284"/>
              <w:jc w:val="both"/>
              <w:rPr>
                <w:rFonts w:ascii="Candara" w:hAnsi="Candara" w:cstheme="majorHAnsi"/>
                <w:b/>
                <w:bCs/>
                <w:sz w:val="20"/>
                <w:szCs w:val="20"/>
              </w:rPr>
            </w:pPr>
            <w:r w:rsidRPr="00C00E33">
              <w:rPr>
                <w:rFonts w:ascii="Candara" w:hAnsi="Candara" w:cstheme="majorHAnsi"/>
                <w:b/>
                <w:bCs/>
                <w:sz w:val="20"/>
                <w:szCs w:val="20"/>
              </w:rPr>
              <w:t>Housing:</w:t>
            </w:r>
          </w:p>
          <w:p w14:paraId="51E79A5E" w14:textId="77777777" w:rsidR="00C43F80" w:rsidRPr="00C00E33" w:rsidRDefault="00C43F80" w:rsidP="00186624">
            <w:pPr>
              <w:pStyle w:val="ListParagraph"/>
              <w:numPr>
                <w:ilvl w:val="0"/>
                <w:numId w:val="38"/>
              </w:numPr>
              <w:ind w:left="311" w:hanging="284"/>
              <w:jc w:val="both"/>
              <w:rPr>
                <w:rFonts w:ascii="Candara" w:hAnsi="Candara" w:cstheme="majorHAnsi"/>
                <w:b/>
                <w:bCs/>
                <w:sz w:val="20"/>
                <w:szCs w:val="20"/>
              </w:rPr>
            </w:pPr>
            <w:r w:rsidRPr="00C00E33">
              <w:rPr>
                <w:rFonts w:ascii="Candara" w:hAnsi="Candara" w:cstheme="majorHAnsi"/>
                <w:sz w:val="20"/>
                <w:szCs w:val="20"/>
              </w:rPr>
              <w:t>Principles of social justice and transparency should be ensured when distributing apartments.</w:t>
            </w:r>
          </w:p>
          <w:p w14:paraId="3D19E5BC" w14:textId="77777777" w:rsidR="00C43F80" w:rsidRPr="00C00E33" w:rsidRDefault="00C43F80" w:rsidP="00186624">
            <w:pPr>
              <w:pStyle w:val="ListParagraph"/>
              <w:numPr>
                <w:ilvl w:val="0"/>
                <w:numId w:val="38"/>
              </w:numPr>
              <w:ind w:left="311" w:hanging="284"/>
              <w:jc w:val="both"/>
              <w:rPr>
                <w:rFonts w:ascii="Candara" w:hAnsi="Candara" w:cstheme="majorHAnsi"/>
                <w:b/>
                <w:bCs/>
                <w:sz w:val="20"/>
                <w:szCs w:val="20"/>
              </w:rPr>
            </w:pPr>
            <w:r w:rsidRPr="00C00E33">
              <w:rPr>
                <w:rFonts w:ascii="Candara" w:hAnsi="Candara" w:cstheme="majorHAnsi"/>
                <w:sz w:val="20"/>
                <w:szCs w:val="20"/>
              </w:rPr>
              <w:t xml:space="preserve">Construction of new apartments shall be transparent. </w:t>
            </w:r>
          </w:p>
          <w:p w14:paraId="258F321E" w14:textId="77777777" w:rsidR="00C43F80" w:rsidRPr="00C00E33" w:rsidRDefault="00C43F80" w:rsidP="00186624">
            <w:pPr>
              <w:pStyle w:val="ListParagraph"/>
              <w:numPr>
                <w:ilvl w:val="0"/>
                <w:numId w:val="38"/>
              </w:numPr>
              <w:ind w:left="311" w:hanging="284"/>
              <w:jc w:val="both"/>
              <w:rPr>
                <w:rFonts w:ascii="Candara" w:hAnsi="Candara" w:cstheme="majorHAnsi"/>
                <w:b/>
                <w:bCs/>
                <w:sz w:val="20"/>
                <w:szCs w:val="20"/>
              </w:rPr>
            </w:pPr>
            <w:r w:rsidRPr="00C00E33">
              <w:rPr>
                <w:rFonts w:ascii="Candara" w:hAnsi="Candara" w:cstheme="majorHAnsi"/>
                <w:sz w:val="20"/>
                <w:szCs w:val="20"/>
              </w:rPr>
              <w:t>Young families shall be prioritised.</w:t>
            </w:r>
          </w:p>
          <w:p w14:paraId="0182740E" w14:textId="77777777" w:rsidR="00C43F80" w:rsidRPr="00C00E33" w:rsidRDefault="00C43F80" w:rsidP="00186624">
            <w:pPr>
              <w:pStyle w:val="ListParagraph"/>
              <w:numPr>
                <w:ilvl w:val="0"/>
                <w:numId w:val="38"/>
              </w:numPr>
              <w:ind w:left="311" w:hanging="284"/>
              <w:jc w:val="both"/>
              <w:rPr>
                <w:rFonts w:ascii="Candara" w:hAnsi="Candara" w:cstheme="majorHAnsi"/>
                <w:b/>
                <w:bCs/>
                <w:sz w:val="20"/>
                <w:szCs w:val="20"/>
              </w:rPr>
            </w:pPr>
            <w:r w:rsidRPr="00C00E33">
              <w:rPr>
                <w:rFonts w:ascii="Candara" w:hAnsi="Candara" w:cstheme="majorHAnsi"/>
                <w:sz w:val="20"/>
                <w:szCs w:val="20"/>
              </w:rPr>
              <w:t>All IDPs budget savings shall be distributed for the development of housing at first. In addition, more finances shall be transferred for the development of the housing.</w:t>
            </w:r>
          </w:p>
          <w:p w14:paraId="04AAF7AF" w14:textId="77777777" w:rsidR="00C43F80" w:rsidRPr="00C00E33" w:rsidRDefault="00C43F80" w:rsidP="00186624">
            <w:pPr>
              <w:pStyle w:val="ListParagraph"/>
              <w:numPr>
                <w:ilvl w:val="0"/>
                <w:numId w:val="38"/>
              </w:numPr>
              <w:ind w:left="311" w:hanging="284"/>
              <w:jc w:val="both"/>
              <w:rPr>
                <w:rFonts w:ascii="Candara" w:hAnsi="Candara" w:cstheme="majorHAnsi"/>
                <w:b/>
                <w:bCs/>
                <w:sz w:val="20"/>
                <w:szCs w:val="20"/>
              </w:rPr>
            </w:pPr>
            <w:r w:rsidRPr="00C00E33">
              <w:rPr>
                <w:rFonts w:ascii="Candara" w:hAnsi="Candara" w:cstheme="majorHAnsi"/>
                <w:sz w:val="20"/>
                <w:szCs w:val="20"/>
              </w:rPr>
              <w:t>Activation of housing programs shall be prioritised, accompanying by other socio-economic programs.</w:t>
            </w:r>
          </w:p>
          <w:p w14:paraId="2DECA9B3" w14:textId="4CA83676" w:rsidR="00C43F80" w:rsidRPr="0004630D" w:rsidRDefault="00C43F80" w:rsidP="00186624">
            <w:pPr>
              <w:pStyle w:val="ListParagraph"/>
              <w:numPr>
                <w:ilvl w:val="0"/>
                <w:numId w:val="38"/>
              </w:numPr>
              <w:ind w:left="311" w:hanging="284"/>
              <w:jc w:val="both"/>
              <w:rPr>
                <w:rFonts w:ascii="Candara" w:hAnsi="Candara" w:cstheme="majorHAnsi"/>
                <w:b/>
                <w:bCs/>
                <w:sz w:val="20"/>
                <w:szCs w:val="20"/>
              </w:rPr>
            </w:pPr>
            <w:r w:rsidRPr="00C00E33">
              <w:rPr>
                <w:rFonts w:ascii="Candara" w:hAnsi="Candara" w:cstheme="majorHAnsi"/>
                <w:sz w:val="20"/>
                <w:szCs w:val="20"/>
              </w:rPr>
              <w:t xml:space="preserve">It is not fair to remove IDP allowance and to increase financing for housing development projects.  </w:t>
            </w:r>
          </w:p>
          <w:p w14:paraId="6C3E31B8" w14:textId="77777777" w:rsidR="0004630D" w:rsidRPr="00C00E33" w:rsidRDefault="0004630D" w:rsidP="0004630D">
            <w:pPr>
              <w:pStyle w:val="ListParagraph"/>
              <w:ind w:left="311"/>
              <w:jc w:val="both"/>
              <w:rPr>
                <w:rFonts w:ascii="Candara" w:hAnsi="Candara" w:cstheme="majorHAnsi"/>
                <w:b/>
                <w:bCs/>
                <w:sz w:val="20"/>
                <w:szCs w:val="20"/>
              </w:rPr>
            </w:pPr>
          </w:p>
          <w:p w14:paraId="6B37150B" w14:textId="77777777" w:rsidR="00C43F80" w:rsidRPr="00C00E33" w:rsidRDefault="00C43F80" w:rsidP="00186624">
            <w:pPr>
              <w:ind w:left="311" w:hanging="284"/>
              <w:jc w:val="both"/>
              <w:rPr>
                <w:rFonts w:ascii="Candara" w:hAnsi="Candara" w:cstheme="majorHAnsi"/>
                <w:b/>
                <w:bCs/>
                <w:sz w:val="20"/>
                <w:szCs w:val="20"/>
              </w:rPr>
            </w:pPr>
          </w:p>
        </w:tc>
      </w:tr>
      <w:tr w:rsidR="00C43F80" w:rsidRPr="00C00E33" w14:paraId="768E9562" w14:textId="77777777" w:rsidTr="00186624">
        <w:tc>
          <w:tcPr>
            <w:tcW w:w="4962" w:type="dxa"/>
          </w:tcPr>
          <w:p w14:paraId="1EB01E0D" w14:textId="77777777" w:rsidR="00C43F80" w:rsidRPr="00C00E33" w:rsidRDefault="00C43F80" w:rsidP="00186624">
            <w:pPr>
              <w:pStyle w:val="ListParagraph"/>
              <w:ind w:left="459" w:hanging="425"/>
              <w:jc w:val="both"/>
              <w:rPr>
                <w:rFonts w:ascii="Candara" w:hAnsi="Candara" w:cstheme="majorHAnsi"/>
                <w:b/>
                <w:bCs/>
                <w:sz w:val="20"/>
                <w:szCs w:val="20"/>
              </w:rPr>
            </w:pPr>
            <w:r w:rsidRPr="00C00E33">
              <w:rPr>
                <w:rFonts w:ascii="Candara" w:hAnsi="Candara" w:cstheme="majorHAnsi"/>
                <w:b/>
                <w:bCs/>
                <w:sz w:val="20"/>
                <w:szCs w:val="20"/>
              </w:rPr>
              <w:t>IDP status:</w:t>
            </w:r>
          </w:p>
          <w:p w14:paraId="657DAC7E" w14:textId="396767D6"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lastRenderedPageBreak/>
              <w:t>The majority of IDPs consider that IDP allowance and IDP status are connected. IDP status automatically implies allowance.</w:t>
            </w:r>
          </w:p>
          <w:p w14:paraId="214F3A76"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IDP status is the most important issue for IDPs and IDP status automatically implies 45-GEL allowance.</w:t>
            </w:r>
          </w:p>
          <w:p w14:paraId="77828ECA"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IDP status is the recognition from state.</w:t>
            </w:r>
          </w:p>
          <w:p w14:paraId="66ACD7FD" w14:textId="77777777" w:rsidR="00C43F80" w:rsidRPr="00C00E33" w:rsidRDefault="00C43F80" w:rsidP="00186624">
            <w:pPr>
              <w:pStyle w:val="ListParagraph"/>
              <w:numPr>
                <w:ilvl w:val="0"/>
                <w:numId w:val="38"/>
              </w:numPr>
              <w:ind w:left="459" w:hanging="425"/>
              <w:jc w:val="both"/>
              <w:rPr>
                <w:rFonts w:ascii="Candara" w:hAnsi="Candara" w:cstheme="majorHAnsi"/>
                <w:sz w:val="20"/>
                <w:szCs w:val="20"/>
              </w:rPr>
            </w:pPr>
            <w:r w:rsidRPr="00C00E33">
              <w:rPr>
                <w:rFonts w:ascii="Candara" w:hAnsi="Candara" w:cstheme="majorHAnsi"/>
                <w:sz w:val="20"/>
                <w:szCs w:val="20"/>
              </w:rPr>
              <w:t>The removal of IDP allowance means removal of IDP status.</w:t>
            </w:r>
          </w:p>
          <w:p w14:paraId="0FE6E173" w14:textId="77777777" w:rsidR="00C43F80" w:rsidRPr="00C00E33" w:rsidRDefault="00C43F80" w:rsidP="00186624">
            <w:pPr>
              <w:pStyle w:val="ListParagraph"/>
              <w:ind w:left="459" w:hanging="425"/>
              <w:jc w:val="both"/>
              <w:rPr>
                <w:rFonts w:ascii="Candara" w:hAnsi="Candara" w:cstheme="majorHAnsi"/>
                <w:b/>
                <w:bCs/>
                <w:sz w:val="20"/>
                <w:szCs w:val="20"/>
              </w:rPr>
            </w:pPr>
          </w:p>
        </w:tc>
        <w:tc>
          <w:tcPr>
            <w:tcW w:w="4252" w:type="dxa"/>
          </w:tcPr>
          <w:p w14:paraId="2763B8C5" w14:textId="77777777" w:rsidR="00C43F80" w:rsidRPr="00C00E33" w:rsidRDefault="00C43F80" w:rsidP="00186624">
            <w:pPr>
              <w:pStyle w:val="ListParagraph"/>
              <w:ind w:left="311" w:hanging="311"/>
              <w:jc w:val="both"/>
              <w:rPr>
                <w:rFonts w:ascii="Candara" w:hAnsi="Candara" w:cstheme="majorHAnsi"/>
                <w:b/>
                <w:bCs/>
                <w:sz w:val="20"/>
                <w:szCs w:val="20"/>
              </w:rPr>
            </w:pPr>
            <w:r w:rsidRPr="00C00E33">
              <w:rPr>
                <w:rFonts w:ascii="Candara" w:hAnsi="Candara" w:cstheme="majorHAnsi"/>
                <w:b/>
                <w:bCs/>
                <w:sz w:val="20"/>
                <w:szCs w:val="20"/>
              </w:rPr>
              <w:lastRenderedPageBreak/>
              <w:t>Livelihood:</w:t>
            </w:r>
          </w:p>
          <w:p w14:paraId="37B415B0" w14:textId="77777777" w:rsidR="00C43F80" w:rsidRPr="00C00E33" w:rsidRDefault="00C43F80" w:rsidP="00186624">
            <w:pPr>
              <w:pStyle w:val="ListParagraph"/>
              <w:numPr>
                <w:ilvl w:val="0"/>
                <w:numId w:val="38"/>
              </w:numPr>
              <w:ind w:left="311" w:hanging="311"/>
              <w:jc w:val="both"/>
              <w:rPr>
                <w:rFonts w:ascii="Candara" w:hAnsi="Candara" w:cstheme="majorHAnsi"/>
                <w:sz w:val="20"/>
                <w:szCs w:val="20"/>
              </w:rPr>
            </w:pPr>
            <w:r w:rsidRPr="00C00E33">
              <w:rPr>
                <w:rFonts w:ascii="Candara" w:hAnsi="Candara" w:cstheme="majorHAnsi"/>
                <w:sz w:val="20"/>
                <w:szCs w:val="20"/>
              </w:rPr>
              <w:t>More communication on the livelihood programs.</w:t>
            </w:r>
          </w:p>
          <w:p w14:paraId="12B0DCA7" w14:textId="77777777" w:rsidR="00C43F80" w:rsidRPr="00C00E33" w:rsidRDefault="00C43F80" w:rsidP="00186624">
            <w:pPr>
              <w:pStyle w:val="ListParagraph"/>
              <w:numPr>
                <w:ilvl w:val="0"/>
                <w:numId w:val="38"/>
              </w:numPr>
              <w:ind w:left="311" w:hanging="311"/>
              <w:jc w:val="both"/>
              <w:rPr>
                <w:rFonts w:ascii="Candara" w:hAnsi="Candara" w:cstheme="majorHAnsi"/>
                <w:sz w:val="20"/>
                <w:szCs w:val="20"/>
              </w:rPr>
            </w:pPr>
            <w:r w:rsidRPr="00C00E33">
              <w:rPr>
                <w:rFonts w:ascii="Candara" w:hAnsi="Candara" w:cstheme="majorHAnsi"/>
                <w:sz w:val="20"/>
                <w:szCs w:val="20"/>
              </w:rPr>
              <w:lastRenderedPageBreak/>
              <w:t>Development of the entrepreneurship/support for employment, more programs for education, housing shall decrease the state financing for livelihood programs.</w:t>
            </w:r>
          </w:p>
          <w:p w14:paraId="260DB2BC" w14:textId="77777777" w:rsidR="00C43F80" w:rsidRPr="00C00E33" w:rsidRDefault="00C43F80" w:rsidP="00186624">
            <w:pPr>
              <w:pStyle w:val="ListParagraph"/>
              <w:numPr>
                <w:ilvl w:val="0"/>
                <w:numId w:val="38"/>
              </w:numPr>
              <w:ind w:left="311" w:hanging="311"/>
              <w:jc w:val="both"/>
              <w:rPr>
                <w:rFonts w:ascii="Candara" w:hAnsi="Candara" w:cstheme="majorHAnsi"/>
                <w:b/>
                <w:bCs/>
                <w:sz w:val="20"/>
                <w:szCs w:val="20"/>
              </w:rPr>
            </w:pPr>
            <w:r w:rsidRPr="00C00E33">
              <w:rPr>
                <w:rFonts w:ascii="Candara" w:hAnsi="Candara" w:cstheme="majorHAnsi"/>
                <w:sz w:val="20"/>
                <w:szCs w:val="20"/>
              </w:rPr>
              <w:t>In case of the change in  IDP allowance, the state shall create other social programs.</w:t>
            </w:r>
          </w:p>
        </w:tc>
      </w:tr>
    </w:tbl>
    <w:p w14:paraId="1B17A071" w14:textId="77777777" w:rsidR="00C43F80" w:rsidRPr="00C43F80" w:rsidRDefault="00C43F80" w:rsidP="00186624">
      <w:pPr>
        <w:jc w:val="both"/>
        <w:rPr>
          <w:rFonts w:ascii="Candara" w:hAnsi="Candara" w:cstheme="majorHAnsi"/>
        </w:rPr>
      </w:pPr>
    </w:p>
    <w:bookmarkEnd w:id="15"/>
    <w:p w14:paraId="732F00E9" w14:textId="27387764" w:rsidR="00EE2E5B" w:rsidRPr="00B66C85" w:rsidRDefault="00EE2E5B" w:rsidP="00344E9B">
      <w:pPr>
        <w:rPr>
          <w:rFonts w:ascii="Candara" w:hAnsi="Candara" w:cstheme="majorHAnsi"/>
        </w:rPr>
      </w:pPr>
      <w:r w:rsidRPr="00B66C85">
        <w:rPr>
          <w:rFonts w:ascii="Candara" w:hAnsi="Candara" w:cstheme="majorHAnsi"/>
        </w:rPr>
        <w:br w:type="page"/>
      </w:r>
    </w:p>
    <w:p w14:paraId="028FA842" w14:textId="77777777" w:rsidR="008C4D61" w:rsidRDefault="008C4D61" w:rsidP="008200CD">
      <w:pPr>
        <w:pBdr>
          <w:top w:val="single" w:sz="4" w:space="1" w:color="auto"/>
          <w:left w:val="single" w:sz="4" w:space="4" w:color="auto"/>
          <w:bottom w:val="single" w:sz="4" w:space="1" w:color="auto"/>
          <w:right w:val="single" w:sz="4" w:space="4" w:color="auto"/>
        </w:pBdr>
        <w:shd w:val="clear" w:color="auto" w:fill="E7E6E6" w:themeFill="background2"/>
        <w:jc w:val="center"/>
        <w:rPr>
          <w:rFonts w:ascii="Candara" w:hAnsi="Candara"/>
          <w:b/>
          <w:bCs/>
        </w:rPr>
      </w:pPr>
    </w:p>
    <w:p w14:paraId="27D7D951" w14:textId="39665077" w:rsidR="008200CD" w:rsidRPr="008C4D61" w:rsidRDefault="008200CD" w:rsidP="008C4D61">
      <w:pPr>
        <w:pBdr>
          <w:top w:val="single" w:sz="4" w:space="1" w:color="auto"/>
          <w:left w:val="single" w:sz="4" w:space="4" w:color="auto"/>
          <w:bottom w:val="single" w:sz="4" w:space="1" w:color="auto"/>
          <w:right w:val="single" w:sz="4" w:space="4" w:color="auto"/>
        </w:pBdr>
        <w:shd w:val="clear" w:color="auto" w:fill="E7E6E6" w:themeFill="background2"/>
        <w:rPr>
          <w:rFonts w:ascii="Candara" w:hAnsi="Candara"/>
          <w:b/>
          <w:bCs/>
          <w:sz w:val="24"/>
          <w:szCs w:val="24"/>
        </w:rPr>
      </w:pPr>
      <w:r w:rsidRPr="008C4D61">
        <w:rPr>
          <w:rFonts w:ascii="Candara" w:hAnsi="Candara"/>
          <w:b/>
          <w:bCs/>
          <w:sz w:val="24"/>
          <w:szCs w:val="24"/>
        </w:rPr>
        <w:t>2.</w:t>
      </w:r>
      <w:r w:rsidR="0085689E">
        <w:rPr>
          <w:rFonts w:ascii="Candara" w:hAnsi="Candara"/>
          <w:b/>
          <w:bCs/>
          <w:sz w:val="24"/>
          <w:szCs w:val="24"/>
        </w:rPr>
        <w:t>8</w:t>
      </w:r>
      <w:r w:rsidRPr="008C4D61">
        <w:rPr>
          <w:rFonts w:ascii="Candara" w:hAnsi="Candara"/>
          <w:b/>
          <w:bCs/>
          <w:sz w:val="24"/>
          <w:szCs w:val="24"/>
        </w:rPr>
        <w:t xml:space="preserve">. INTERNATIONAL COMPARISON </w:t>
      </w:r>
    </w:p>
    <w:p w14:paraId="21C0FEBA" w14:textId="6FAAC52C" w:rsidR="008200CD" w:rsidRPr="00B66C85" w:rsidRDefault="00D94920" w:rsidP="008200CD">
      <w:pPr>
        <w:jc w:val="both"/>
        <w:rPr>
          <w:rFonts w:ascii="Candara" w:hAnsi="Candara"/>
        </w:rPr>
      </w:pPr>
      <w:r w:rsidRPr="00B66C85">
        <w:rPr>
          <w:rFonts w:ascii="Candara" w:hAnsi="Candara"/>
        </w:rPr>
        <w:t>Comparative table attached in Annex 2.</w:t>
      </w:r>
    </w:p>
    <w:p w14:paraId="16A9CCA5" w14:textId="21F0EBB3" w:rsidR="008200CD" w:rsidRPr="00B66C85" w:rsidRDefault="008200CD" w:rsidP="008200CD">
      <w:pPr>
        <w:jc w:val="both"/>
        <w:rPr>
          <w:rFonts w:ascii="Candara" w:hAnsi="Candara"/>
        </w:rPr>
      </w:pPr>
      <w:r w:rsidRPr="00B66C85">
        <w:rPr>
          <w:rFonts w:ascii="Candara" w:hAnsi="Candara"/>
        </w:rPr>
        <w:t xml:space="preserve">Comparing international </w:t>
      </w:r>
      <w:r w:rsidR="004F6C0C">
        <w:rPr>
          <w:rFonts w:ascii="Candara" w:hAnsi="Candara"/>
        </w:rPr>
        <w:t>l</w:t>
      </w:r>
      <w:r w:rsidRPr="00B66C85">
        <w:rPr>
          <w:rFonts w:ascii="Candara" w:hAnsi="Candara"/>
        </w:rPr>
        <w:t>aw and national policies on IDP gives insights and reflexion on policy making and law drafting. The aim of the international comparison is to show the different existing options and their philosophies for public authorities in addressing IDP issues. History, context and experiences of forced displacement differ greatly from one country to the other. Forced migration is considered a traumatic experience by many studies and lack of resources and support led to many traumatic forced displacements over the last decades due to conflict and natural or human-made causes.  States’ response to forced displacement have varied along different lines and the topic is relatively new in terms of policies and international recognition and action. However, the issue gained awareness thanks to activism and the international community has taken action to help support rehabilitation of IDPs.</w:t>
      </w:r>
      <w:r w:rsidRPr="00B66C85">
        <w:rPr>
          <w:rStyle w:val="FootnoteReference"/>
          <w:rFonts w:ascii="Candara" w:hAnsi="Candara"/>
        </w:rPr>
        <w:footnoteReference w:id="61"/>
      </w:r>
    </w:p>
    <w:p w14:paraId="0B1CA179" w14:textId="328F068C" w:rsidR="008200CD" w:rsidRPr="00B66C85" w:rsidRDefault="008200CD" w:rsidP="008200CD">
      <w:pPr>
        <w:jc w:val="both"/>
        <w:rPr>
          <w:rFonts w:ascii="Candara" w:hAnsi="Candara"/>
        </w:rPr>
      </w:pPr>
      <w:r w:rsidRPr="00B66C85">
        <w:rPr>
          <w:rFonts w:ascii="Candara" w:hAnsi="Candara"/>
        </w:rPr>
        <w:t xml:space="preserve">Peer exchanges of different experiences on the topic enable decision-makers of public policy to better understand what other </w:t>
      </w:r>
      <w:r w:rsidR="00502EA7" w:rsidRPr="00B66C85">
        <w:rPr>
          <w:rFonts w:ascii="Candara" w:hAnsi="Candara"/>
        </w:rPr>
        <w:t>countries have</w:t>
      </w:r>
      <w:r w:rsidRPr="00B66C85">
        <w:rPr>
          <w:rFonts w:ascii="Candara" w:hAnsi="Candara"/>
        </w:rPr>
        <w:t xml:space="preserve"> drawn and implemented to support the livelihoods and coping mechanisms of IDPs. Policy-maker</w:t>
      </w:r>
      <w:r w:rsidR="004F6C0C">
        <w:rPr>
          <w:rFonts w:ascii="Candara" w:hAnsi="Candara"/>
        </w:rPr>
        <w:t xml:space="preserve">s </w:t>
      </w:r>
      <w:r w:rsidRPr="00B66C85">
        <w:rPr>
          <w:rFonts w:ascii="Candara" w:hAnsi="Candara"/>
        </w:rPr>
        <w:t>can therefore identify what could work in their</w:t>
      </w:r>
      <w:r w:rsidR="004F6C0C">
        <w:rPr>
          <w:rFonts w:ascii="Candara" w:hAnsi="Candara"/>
        </w:rPr>
        <w:t xml:space="preserve"> countries</w:t>
      </w:r>
      <w:r w:rsidRPr="00B66C85">
        <w:rPr>
          <w:rFonts w:ascii="Candara" w:hAnsi="Candara"/>
        </w:rPr>
        <w:t xml:space="preserve">. There is no </w:t>
      </w:r>
      <w:r w:rsidR="004F6C0C">
        <w:rPr>
          <w:rFonts w:ascii="Candara" w:hAnsi="Candara"/>
          <w:lang w:val="lt-LT"/>
        </w:rPr>
        <w:t>„</w:t>
      </w:r>
      <w:r w:rsidRPr="00B66C85">
        <w:rPr>
          <w:rFonts w:ascii="Candara" w:hAnsi="Candara"/>
        </w:rPr>
        <w:t>one-size-fits-all</w:t>
      </w:r>
      <w:r w:rsidR="004F6C0C">
        <w:rPr>
          <w:rFonts w:ascii="Candara" w:hAnsi="Candara"/>
        </w:rPr>
        <w:t>”</w:t>
      </w:r>
      <w:r w:rsidRPr="00B66C85">
        <w:rPr>
          <w:rFonts w:ascii="Candara" w:hAnsi="Candara"/>
        </w:rPr>
        <w:t xml:space="preserve"> policy to fix the complex and sensitive IDP issues, however there are experiences, lessons and tools from other countries that can help decision-makers to design their own policies, monitor them and fine-tune them accordingly. </w:t>
      </w:r>
    </w:p>
    <w:p w14:paraId="42C16206" w14:textId="22F43E2B" w:rsidR="008200CD" w:rsidRPr="00B66C85" w:rsidRDefault="0062514D" w:rsidP="008200CD">
      <w:pPr>
        <w:rPr>
          <w:rFonts w:ascii="Candara" w:hAnsi="Candara"/>
          <w:b/>
        </w:rPr>
      </w:pPr>
      <w:r w:rsidRPr="00B66C85">
        <w:rPr>
          <w:rFonts w:ascii="Candara" w:hAnsi="Candara"/>
          <w:b/>
        </w:rPr>
        <w:t>W</w:t>
      </w:r>
      <w:r w:rsidR="008200CD" w:rsidRPr="00B66C85">
        <w:rPr>
          <w:rFonts w:ascii="Candara" w:hAnsi="Candara"/>
          <w:b/>
        </w:rPr>
        <w:t>e can draw from th</w:t>
      </w:r>
      <w:r w:rsidRPr="00B66C85">
        <w:rPr>
          <w:rFonts w:ascii="Candara" w:hAnsi="Candara"/>
          <w:b/>
        </w:rPr>
        <w:t xml:space="preserve">e international </w:t>
      </w:r>
      <w:r w:rsidR="008200CD" w:rsidRPr="00B66C85">
        <w:rPr>
          <w:rFonts w:ascii="Candara" w:hAnsi="Candara"/>
          <w:b/>
        </w:rPr>
        <w:t>analysis following </w:t>
      </w:r>
      <w:r w:rsidRPr="00B66C85">
        <w:rPr>
          <w:rFonts w:ascii="Candara" w:hAnsi="Candara"/>
          <w:b/>
        </w:rPr>
        <w:t>remarks</w:t>
      </w:r>
      <w:r w:rsidR="008200CD" w:rsidRPr="00B66C85">
        <w:rPr>
          <w:rFonts w:ascii="Candara" w:hAnsi="Candara"/>
          <w:b/>
        </w:rPr>
        <w:t xml:space="preserve">: </w:t>
      </w:r>
    </w:p>
    <w:p w14:paraId="0FDA566D" w14:textId="17274E16" w:rsidR="008200CD" w:rsidRPr="00B66C85" w:rsidRDefault="0062514D" w:rsidP="0062514D">
      <w:pPr>
        <w:jc w:val="both"/>
        <w:rPr>
          <w:rFonts w:ascii="Candara" w:hAnsi="Candara"/>
          <w:b/>
        </w:rPr>
      </w:pPr>
      <w:r w:rsidRPr="00B66C85">
        <w:rPr>
          <w:rFonts w:ascii="Candara" w:hAnsi="Candara"/>
          <w:b/>
        </w:rPr>
        <w:t xml:space="preserve">1. </w:t>
      </w:r>
      <w:r w:rsidR="008200CD" w:rsidRPr="00B66C85">
        <w:rPr>
          <w:rFonts w:ascii="Candara" w:hAnsi="Candara"/>
          <w:b/>
        </w:rPr>
        <w:t>Comparison of legal status and granting</w:t>
      </w:r>
    </w:p>
    <w:p w14:paraId="463249B2" w14:textId="3C08CEB8" w:rsidR="008200CD" w:rsidRPr="00B66C85" w:rsidRDefault="0062514D" w:rsidP="008200CD">
      <w:pPr>
        <w:jc w:val="both"/>
        <w:rPr>
          <w:rFonts w:ascii="Candara" w:hAnsi="Candara"/>
        </w:rPr>
      </w:pPr>
      <w:r w:rsidRPr="00B66C85">
        <w:rPr>
          <w:rFonts w:ascii="Candara" w:hAnsi="Candara"/>
          <w:b/>
          <w:u w:val="single"/>
        </w:rPr>
        <w:t xml:space="preserve">1.1. </w:t>
      </w:r>
      <w:r w:rsidR="008200CD" w:rsidRPr="00B66C85">
        <w:rPr>
          <w:rFonts w:ascii="Candara" w:hAnsi="Candara"/>
          <w:b/>
          <w:u w:val="single"/>
        </w:rPr>
        <w:t>Law</w:t>
      </w:r>
      <w:r w:rsidR="008200CD" w:rsidRPr="00B66C85">
        <w:rPr>
          <w:rFonts w:ascii="Candara" w:hAnsi="Candara"/>
          <w:u w:val="single"/>
        </w:rPr>
        <w:t>:  L</w:t>
      </w:r>
      <w:r w:rsidR="008200CD" w:rsidRPr="00B66C85">
        <w:rPr>
          <w:rFonts w:ascii="Candara" w:hAnsi="Candara"/>
        </w:rPr>
        <w:t>ocally enforced; strong state capacity in order to implement, monitor, consult and contest administrative decisions. Limitation</w:t>
      </w:r>
      <w:r w:rsidR="009E43AA">
        <w:rPr>
          <w:rFonts w:ascii="Candara" w:hAnsi="Candara"/>
        </w:rPr>
        <w:t>s</w:t>
      </w:r>
      <w:r w:rsidR="008200CD" w:rsidRPr="00B66C85">
        <w:rPr>
          <w:rFonts w:ascii="Candara" w:hAnsi="Candara"/>
        </w:rPr>
        <w:t xml:space="preserve">: practice and protracted periods. Efficient communication in Columbia regarding IDP rights, contest of the court granting the IDP status. </w:t>
      </w:r>
    </w:p>
    <w:p w14:paraId="1242110D" w14:textId="123F585D" w:rsidR="008200CD" w:rsidRPr="00B66C85" w:rsidRDefault="0062514D" w:rsidP="008200CD">
      <w:pPr>
        <w:jc w:val="both"/>
        <w:rPr>
          <w:rFonts w:ascii="Candara" w:hAnsi="Candara"/>
        </w:rPr>
      </w:pPr>
      <w:r w:rsidRPr="00B66C85">
        <w:rPr>
          <w:rFonts w:ascii="Candara" w:hAnsi="Candara"/>
          <w:b/>
          <w:u w:val="single"/>
        </w:rPr>
        <w:t xml:space="preserve">1.2. </w:t>
      </w:r>
      <w:r w:rsidR="008200CD" w:rsidRPr="00B66C85">
        <w:rPr>
          <w:rFonts w:ascii="Candara" w:hAnsi="Candara"/>
          <w:b/>
          <w:u w:val="single"/>
        </w:rPr>
        <w:t>Status:</w:t>
      </w:r>
      <w:r w:rsidR="008200CD" w:rsidRPr="00B66C85">
        <w:rPr>
          <w:rFonts w:ascii="Candara" w:hAnsi="Candara"/>
        </w:rPr>
        <w:t xml:space="preserve"> Many countries favour a permanent status (for IDP who lost property and won’t be able to go back) over a temporary one, with temporary support extensible over time rather than support over a lifetime. The Georgian IDP population is growing even though there is not an open conflict (there is no armed conflict anymore and no new causalities from a direct conflict). The growing population of IDPs is due to two main reasons: return of Georgians who fled to Russia in the 1990s who are coming back since the housing programs and 2) the hereditary and permanent IDP status. A child born by an IDP parent is entitled to the status of IDP for his</w:t>
      </w:r>
      <w:r w:rsidR="00923829">
        <w:rPr>
          <w:rFonts w:ascii="Candara" w:hAnsi="Candara"/>
        </w:rPr>
        <w:t>/her</w:t>
      </w:r>
      <w:r w:rsidR="008200CD" w:rsidRPr="00B66C85">
        <w:rPr>
          <w:rFonts w:ascii="Candara" w:hAnsi="Candara"/>
        </w:rPr>
        <w:t xml:space="preserve"> whole life. The State support (political support, IDP allowance, durable housing programme, right to return and ownership rights over lost property in the occupied territories) can be claimed by the new-born IDP. </w:t>
      </w:r>
    </w:p>
    <w:p w14:paraId="1C6E0F20" w14:textId="15F20959" w:rsidR="0062514D" w:rsidRPr="00B66C85" w:rsidRDefault="0062514D" w:rsidP="0062514D">
      <w:pPr>
        <w:jc w:val="both"/>
        <w:rPr>
          <w:rFonts w:ascii="Candara" w:hAnsi="Candara"/>
        </w:rPr>
      </w:pPr>
      <w:r w:rsidRPr="00B66C85">
        <w:rPr>
          <w:rFonts w:ascii="Candara" w:hAnsi="Candara"/>
          <w:b/>
          <w:u w:val="single"/>
        </w:rPr>
        <w:t xml:space="preserve">1.3. </w:t>
      </w:r>
      <w:r w:rsidR="008200CD" w:rsidRPr="00B66C85">
        <w:rPr>
          <w:rFonts w:ascii="Candara" w:hAnsi="Candara"/>
          <w:b/>
          <w:u w:val="single"/>
        </w:rPr>
        <w:t>Gaps:</w:t>
      </w:r>
      <w:r w:rsidR="008200CD" w:rsidRPr="00B66C85">
        <w:rPr>
          <w:rFonts w:ascii="Candara" w:hAnsi="Candara"/>
        </w:rPr>
        <w:t xml:space="preserve"> Some Georgians still live in the occupied territory in the Gali region where laws of Georgia do not apply. Approximately 8% of the people living in Abkhazia are Georgians, they receive the IDP allowance and live in Abkhazia (</w:t>
      </w:r>
      <w:r w:rsidR="001F5061">
        <w:rPr>
          <w:rFonts w:ascii="Candara" w:hAnsi="Candara"/>
        </w:rPr>
        <w:t xml:space="preserve">they </w:t>
      </w:r>
      <w:r w:rsidR="008200CD" w:rsidRPr="00B66C85">
        <w:rPr>
          <w:rFonts w:ascii="Candara" w:hAnsi="Candara"/>
        </w:rPr>
        <w:t xml:space="preserve">had the opportunity to return to their villages, however </w:t>
      </w:r>
      <w:r w:rsidR="001F5061">
        <w:rPr>
          <w:rFonts w:ascii="Candara" w:hAnsi="Candara"/>
        </w:rPr>
        <w:t xml:space="preserve">they </w:t>
      </w:r>
      <w:r w:rsidR="008200CD" w:rsidRPr="00B66C85">
        <w:rPr>
          <w:rFonts w:ascii="Candara" w:hAnsi="Candara"/>
        </w:rPr>
        <w:lastRenderedPageBreak/>
        <w:t>still receive the IDP monthly allowance</w:t>
      </w:r>
      <w:r w:rsidR="001F5061">
        <w:rPr>
          <w:rFonts w:ascii="Candara" w:hAnsi="Candara"/>
        </w:rPr>
        <w:t xml:space="preserve"> because of</w:t>
      </w:r>
      <w:r w:rsidR="008200CD" w:rsidRPr="00B66C85">
        <w:rPr>
          <w:rFonts w:ascii="Candara" w:hAnsi="Candara"/>
        </w:rPr>
        <w:t xml:space="preserve"> a political agreement</w:t>
      </w:r>
      <w:r w:rsidR="001F5061">
        <w:rPr>
          <w:rFonts w:ascii="Candara" w:hAnsi="Candara"/>
        </w:rPr>
        <w:t xml:space="preserve">; since </w:t>
      </w:r>
      <w:r w:rsidR="008200CD" w:rsidRPr="00B66C85">
        <w:rPr>
          <w:rFonts w:ascii="Candara" w:hAnsi="Candara"/>
        </w:rPr>
        <w:t xml:space="preserve">it’s in the interest of Georgia to still have Georgian in the occupied territory, they are registered as living in Georgia in order to receive the IDP allowance). People from Gali cross the border very frequently. </w:t>
      </w:r>
    </w:p>
    <w:p w14:paraId="016B002F" w14:textId="33FAFE81" w:rsidR="0062514D" w:rsidRPr="00B66C85" w:rsidRDefault="008200CD" w:rsidP="0062514D">
      <w:pPr>
        <w:jc w:val="both"/>
        <w:rPr>
          <w:rFonts w:ascii="Candara" w:hAnsi="Candara" w:cstheme="minorHAnsi"/>
        </w:rPr>
      </w:pPr>
      <w:r w:rsidRPr="00B66C85">
        <w:rPr>
          <w:rFonts w:ascii="Candara" w:hAnsi="Candara" w:cstheme="minorHAnsi"/>
          <w:b/>
        </w:rPr>
        <w:t>First, successful implementation of laws and public policy is linked to strong state capacity</w:t>
      </w:r>
      <w:r w:rsidRPr="00B66C85">
        <w:rPr>
          <w:rFonts w:ascii="Candara" w:hAnsi="Candara" w:cstheme="minorHAnsi"/>
        </w:rPr>
        <w:t>. In Azerbaijan, an initial weak response shifted as the government improved its legislative framework and committed significant resources to its response from its State oil fund. But such efforts do not need significant domestic resources (</w:t>
      </w:r>
      <w:r w:rsidR="00D66AC3">
        <w:rPr>
          <w:rFonts w:ascii="Candara" w:hAnsi="Candara" w:cstheme="minorHAnsi"/>
        </w:rPr>
        <w:t xml:space="preserve">for example, </w:t>
      </w:r>
      <w:r w:rsidRPr="00B66C85">
        <w:rPr>
          <w:rFonts w:ascii="Candara" w:hAnsi="Candara" w:cstheme="minorHAnsi"/>
        </w:rPr>
        <w:t xml:space="preserve">close cooperation with international aid agencies in Colombia led to successful support livelihood and recovery programmes targeting vulnerable IDPs). Colombia chose to invest in non-monetary support and target socio-economic integration of IDPs and victims of the conflict through different cumulative support programs (educative programs, economic and employment programs, …) and strong communication and outreach campaigns.   </w:t>
      </w:r>
    </w:p>
    <w:p w14:paraId="2AAE03CC" w14:textId="035D0964" w:rsidR="0062514D" w:rsidRPr="00B66C85" w:rsidRDefault="008200CD" w:rsidP="0062514D">
      <w:pPr>
        <w:jc w:val="both"/>
        <w:rPr>
          <w:rFonts w:ascii="Candara" w:hAnsi="Candara"/>
        </w:rPr>
      </w:pPr>
      <w:r w:rsidRPr="00B66C85">
        <w:rPr>
          <w:rFonts w:ascii="Candara" w:hAnsi="Candara" w:cstheme="minorHAnsi"/>
          <w:b/>
        </w:rPr>
        <w:t>Second, accountability to other domestic institutions, most notably the courts, is also a critical factor</w:t>
      </w:r>
      <w:r w:rsidRPr="00B66C85">
        <w:rPr>
          <w:rFonts w:ascii="Candara" w:hAnsi="Candara" w:cstheme="minorHAnsi"/>
        </w:rPr>
        <w:t xml:space="preserve">. Colombia not only has created a strong legal framework, but similarly spends large amounts annually to support its IDP population. But this is in part because the Colombian Constitutional Court can hold the government to account for ineffective implementation. </w:t>
      </w:r>
      <w:r w:rsidRPr="00B66C85">
        <w:rPr>
          <w:rFonts w:ascii="Candara" w:hAnsi="Candara" w:cstheme="minorHAnsi"/>
          <w:bCs/>
        </w:rPr>
        <w:t xml:space="preserve">The Georgian Constitutional Court similarly has pushed the government to bring its laws in line with </w:t>
      </w:r>
      <w:r w:rsidR="00D66AC3">
        <w:rPr>
          <w:rFonts w:ascii="Candara" w:hAnsi="Candara" w:cstheme="minorHAnsi"/>
          <w:bCs/>
        </w:rPr>
        <w:t>international law.</w:t>
      </w:r>
    </w:p>
    <w:p w14:paraId="77A38345" w14:textId="215A671B" w:rsidR="008200CD" w:rsidRPr="00B66C85" w:rsidRDefault="008200CD" w:rsidP="0062514D">
      <w:pPr>
        <w:pStyle w:val="Default"/>
        <w:jc w:val="both"/>
        <w:rPr>
          <w:rFonts w:ascii="Candara" w:hAnsi="Candara" w:cstheme="minorHAnsi"/>
          <w:sz w:val="22"/>
          <w:szCs w:val="22"/>
          <w:lang w:val="en-GB"/>
        </w:rPr>
      </w:pPr>
      <w:r w:rsidRPr="00B66C85">
        <w:rPr>
          <w:rFonts w:ascii="Candara" w:hAnsi="Candara" w:cstheme="minorHAnsi"/>
          <w:b/>
          <w:sz w:val="22"/>
          <w:szCs w:val="22"/>
          <w:lang w:val="en-GB"/>
        </w:rPr>
        <w:t>Third, accountability to the domestic population can also drive the implementation process</w:t>
      </w:r>
      <w:r w:rsidRPr="00B66C85">
        <w:rPr>
          <w:rFonts w:ascii="Candara" w:hAnsi="Candara" w:cstheme="minorHAnsi"/>
          <w:sz w:val="22"/>
          <w:szCs w:val="22"/>
          <w:lang w:val="en-GB"/>
        </w:rPr>
        <w:t>. Implementation efforts can significantly improve after changes in government. Accountability at the international level can also be a significant factor. In the case of Croatia, pressure from international actors including the EU led to the end of discriminatory practices towards Serbian IDPs for instance.</w:t>
      </w:r>
    </w:p>
    <w:p w14:paraId="56EFEA4C" w14:textId="77777777" w:rsidR="008200CD" w:rsidRPr="00B66C85" w:rsidRDefault="008200CD" w:rsidP="008200CD">
      <w:pPr>
        <w:jc w:val="both"/>
        <w:rPr>
          <w:rFonts w:ascii="Candara" w:hAnsi="Candara"/>
          <w:b/>
          <w:u w:val="single"/>
        </w:rPr>
      </w:pPr>
    </w:p>
    <w:p w14:paraId="4CFC45BE" w14:textId="1FDF773B" w:rsidR="008200CD" w:rsidRPr="00B66C85" w:rsidRDefault="0062514D" w:rsidP="0062514D">
      <w:pPr>
        <w:jc w:val="both"/>
        <w:rPr>
          <w:rFonts w:ascii="Candara" w:hAnsi="Candara"/>
          <w:b/>
          <w:u w:val="single"/>
        </w:rPr>
      </w:pPr>
      <w:r w:rsidRPr="00B66C85">
        <w:rPr>
          <w:rFonts w:ascii="Candara" w:hAnsi="Candara"/>
          <w:b/>
          <w:u w:val="single"/>
        </w:rPr>
        <w:t xml:space="preserve">2. </w:t>
      </w:r>
      <w:r w:rsidR="008200CD" w:rsidRPr="00B66C85">
        <w:rPr>
          <w:rFonts w:ascii="Candara" w:hAnsi="Candara"/>
          <w:b/>
          <w:u w:val="single"/>
        </w:rPr>
        <w:t xml:space="preserve">Comparison of support programs for integration and rehabilitation of IDPs </w:t>
      </w:r>
    </w:p>
    <w:p w14:paraId="47A203FB" w14:textId="6A8C0800" w:rsidR="008200CD" w:rsidRPr="00B66C85" w:rsidRDefault="0062514D" w:rsidP="008200CD">
      <w:pPr>
        <w:jc w:val="both"/>
        <w:rPr>
          <w:rFonts w:ascii="Candara" w:hAnsi="Candara"/>
        </w:rPr>
      </w:pPr>
      <w:r w:rsidRPr="00B66C85">
        <w:rPr>
          <w:rFonts w:ascii="Candara" w:hAnsi="Candara"/>
          <w:b/>
          <w:u w:val="single"/>
        </w:rPr>
        <w:t xml:space="preserve">2.1. </w:t>
      </w:r>
      <w:r w:rsidR="008200CD" w:rsidRPr="00B66C85">
        <w:rPr>
          <w:rFonts w:ascii="Candara" w:hAnsi="Candara"/>
          <w:b/>
          <w:u w:val="single"/>
        </w:rPr>
        <w:t>Support programs</w:t>
      </w:r>
      <w:r w:rsidR="00D66AC3">
        <w:rPr>
          <w:rFonts w:ascii="Candara" w:hAnsi="Candara"/>
        </w:rPr>
        <w:t>:</w:t>
      </w:r>
      <w:r w:rsidR="008200CD" w:rsidRPr="00B66C85">
        <w:rPr>
          <w:rFonts w:ascii="Candara" w:hAnsi="Candara"/>
        </w:rPr>
        <w:t xml:space="preserve"> housing, incentivizing support for socioeconomic rehabilitation (Colombia, Ukraine)</w:t>
      </w:r>
    </w:p>
    <w:p w14:paraId="2D7FA1E1" w14:textId="645CA74B" w:rsidR="008200CD" w:rsidRPr="00B66C85" w:rsidRDefault="0062514D" w:rsidP="008200CD">
      <w:pPr>
        <w:jc w:val="both"/>
        <w:rPr>
          <w:rFonts w:ascii="Candara" w:hAnsi="Candara"/>
        </w:rPr>
      </w:pPr>
      <w:r w:rsidRPr="00B66C85">
        <w:rPr>
          <w:rFonts w:ascii="Candara" w:hAnsi="Candara"/>
          <w:b/>
          <w:u w:val="single"/>
        </w:rPr>
        <w:t xml:space="preserve">2.2. </w:t>
      </w:r>
      <w:r w:rsidR="008200CD" w:rsidRPr="00B66C85">
        <w:rPr>
          <w:rFonts w:ascii="Candara" w:hAnsi="Candara"/>
          <w:b/>
          <w:u w:val="single"/>
        </w:rPr>
        <w:t xml:space="preserve">IDPs worldwide face different challenges, mainly </w:t>
      </w:r>
      <w:r w:rsidR="008200CD" w:rsidRPr="00B66C85">
        <w:rPr>
          <w:rFonts w:ascii="Candara" w:hAnsi="Candara"/>
        </w:rPr>
        <w:t>:</w:t>
      </w:r>
    </w:p>
    <w:p w14:paraId="14720B95" w14:textId="29064C6B" w:rsidR="008200CD" w:rsidRPr="00B66C85" w:rsidRDefault="008200CD" w:rsidP="00A911C6">
      <w:pPr>
        <w:pStyle w:val="ListParagraph"/>
        <w:numPr>
          <w:ilvl w:val="0"/>
          <w:numId w:val="17"/>
        </w:numPr>
        <w:jc w:val="both"/>
        <w:rPr>
          <w:rFonts w:ascii="Candara" w:hAnsi="Candara"/>
        </w:rPr>
      </w:pPr>
      <w:r w:rsidRPr="00B66C85">
        <w:rPr>
          <w:rFonts w:ascii="Candara" w:hAnsi="Candara"/>
        </w:rPr>
        <w:t>Housing and shelter</w:t>
      </w:r>
      <w:r w:rsidR="00D66AC3">
        <w:rPr>
          <w:rFonts w:ascii="Candara" w:hAnsi="Candara"/>
        </w:rPr>
        <w:t>s</w:t>
      </w:r>
      <w:r w:rsidRPr="00B66C85">
        <w:rPr>
          <w:rFonts w:ascii="Candara" w:hAnsi="Candara"/>
        </w:rPr>
        <w:t xml:space="preserve">: the challenge in Georgia is mainly to provide decent housing solutions for IDPs living in Collapsing Collective Centers; </w:t>
      </w:r>
    </w:p>
    <w:p w14:paraId="76331A9C" w14:textId="08677A0C" w:rsidR="008200CD" w:rsidRPr="00B66C85" w:rsidRDefault="008200CD" w:rsidP="00A911C6">
      <w:pPr>
        <w:pStyle w:val="ListParagraph"/>
        <w:numPr>
          <w:ilvl w:val="0"/>
          <w:numId w:val="17"/>
        </w:numPr>
        <w:jc w:val="both"/>
        <w:rPr>
          <w:rFonts w:ascii="Candara" w:hAnsi="Candara"/>
        </w:rPr>
      </w:pPr>
      <w:r w:rsidRPr="00B66C85">
        <w:rPr>
          <w:rFonts w:ascii="Candara" w:hAnsi="Candara"/>
        </w:rPr>
        <w:t xml:space="preserve">Psychosocial trauma: the issue is not addressed in many </w:t>
      </w:r>
      <w:r w:rsidR="00D66AC3" w:rsidRPr="00B66C85">
        <w:rPr>
          <w:rFonts w:ascii="Candara" w:hAnsi="Candara"/>
        </w:rPr>
        <w:t>countries;</w:t>
      </w:r>
      <w:r w:rsidRPr="00B66C85">
        <w:rPr>
          <w:rFonts w:ascii="Candara" w:hAnsi="Candara"/>
        </w:rPr>
        <w:t xml:space="preserve"> however</w:t>
      </w:r>
      <w:r w:rsidR="00D66AC3">
        <w:rPr>
          <w:rFonts w:ascii="Candara" w:hAnsi="Candara"/>
        </w:rPr>
        <w:t>,</w:t>
      </w:r>
      <w:r w:rsidRPr="00B66C85">
        <w:rPr>
          <w:rFonts w:ascii="Candara" w:hAnsi="Candara"/>
        </w:rPr>
        <w:t xml:space="preserve"> some programs did support IDPs in providing temporary psychosocial support; </w:t>
      </w:r>
    </w:p>
    <w:p w14:paraId="2190B774" w14:textId="3F0265F1" w:rsidR="008200CD" w:rsidRPr="00B66C85" w:rsidRDefault="00D66AC3" w:rsidP="00A911C6">
      <w:pPr>
        <w:pStyle w:val="ListParagraph"/>
        <w:numPr>
          <w:ilvl w:val="0"/>
          <w:numId w:val="17"/>
        </w:numPr>
        <w:jc w:val="both"/>
        <w:rPr>
          <w:rFonts w:ascii="Candara" w:hAnsi="Candara"/>
        </w:rPr>
      </w:pPr>
      <w:r w:rsidRPr="00B66C85">
        <w:rPr>
          <w:rFonts w:ascii="Candara" w:hAnsi="Candara"/>
        </w:rPr>
        <w:t>Loss</w:t>
      </w:r>
      <w:r w:rsidR="008200CD" w:rsidRPr="00B66C85">
        <w:rPr>
          <w:rFonts w:ascii="Candara" w:hAnsi="Candara"/>
        </w:rPr>
        <w:t xml:space="preserve"> </w:t>
      </w:r>
      <w:r>
        <w:rPr>
          <w:rFonts w:ascii="Candara" w:hAnsi="Candara"/>
        </w:rPr>
        <w:t xml:space="preserve">of </w:t>
      </w:r>
      <w:r w:rsidR="008200CD" w:rsidRPr="00B66C85">
        <w:rPr>
          <w:rFonts w:ascii="Candara" w:hAnsi="Candara"/>
        </w:rPr>
        <w:t>propert</w:t>
      </w:r>
      <w:r>
        <w:rPr>
          <w:rFonts w:ascii="Candara" w:hAnsi="Candara"/>
        </w:rPr>
        <w:t>y</w:t>
      </w:r>
      <w:r w:rsidR="008200CD" w:rsidRPr="00B66C85">
        <w:rPr>
          <w:rFonts w:ascii="Candara" w:hAnsi="Candara"/>
        </w:rPr>
        <w:t xml:space="preserve">: compensation for lost property is a complex issue since many IDPs won’t be able to return and assessing the property and their worth can be very time-consuming and </w:t>
      </w:r>
      <w:r w:rsidRPr="00B66C85">
        <w:rPr>
          <w:rFonts w:ascii="Candara" w:hAnsi="Candara"/>
        </w:rPr>
        <w:t>complex;</w:t>
      </w:r>
      <w:r w:rsidR="008200CD" w:rsidRPr="00B66C85">
        <w:rPr>
          <w:rFonts w:ascii="Candara" w:hAnsi="Candara"/>
        </w:rPr>
        <w:t xml:space="preserve"> </w:t>
      </w:r>
    </w:p>
    <w:p w14:paraId="47DA9C74" w14:textId="5FEAA60C" w:rsidR="008200CD" w:rsidRPr="00B66C85" w:rsidRDefault="008200CD" w:rsidP="00A911C6">
      <w:pPr>
        <w:pStyle w:val="ListParagraph"/>
        <w:numPr>
          <w:ilvl w:val="0"/>
          <w:numId w:val="17"/>
        </w:numPr>
        <w:jc w:val="both"/>
        <w:rPr>
          <w:rFonts w:ascii="Candara" w:hAnsi="Candara"/>
        </w:rPr>
      </w:pPr>
      <w:r w:rsidRPr="00B66C85">
        <w:rPr>
          <w:rFonts w:ascii="Candara" w:hAnsi="Candara"/>
        </w:rPr>
        <w:t xml:space="preserve">Break the vulnerability wheel and provide formal lasting employment solutions. Non-monetary support </w:t>
      </w:r>
      <w:r w:rsidR="00D66AC3" w:rsidRPr="00B66C85">
        <w:rPr>
          <w:rFonts w:ascii="Candara" w:hAnsi="Candara"/>
        </w:rPr>
        <w:t>is</w:t>
      </w:r>
      <w:r w:rsidRPr="00B66C85">
        <w:rPr>
          <w:rFonts w:ascii="Candara" w:hAnsi="Candara"/>
        </w:rPr>
        <w:t xml:space="preserve"> the most common livelihood program of IDP policies worldwide. IDPs in Colombia and Ukraine can enrol in step-by-step programs deemed at providing them with livelihood improvements: housing, education, employment, income-generating activities, fiscal incentives and peace-building activities. Th</w:t>
      </w:r>
      <w:r w:rsidR="00D66AC3">
        <w:rPr>
          <w:rFonts w:ascii="Candara" w:hAnsi="Candara"/>
        </w:rPr>
        <w:t>e</w:t>
      </w:r>
      <w:r w:rsidRPr="00B66C85">
        <w:rPr>
          <w:rFonts w:ascii="Candara" w:hAnsi="Candara"/>
        </w:rPr>
        <w:t xml:space="preserve">se programs are financed by different donors and implemented by a various actors (public agencies, donors, CSOs, …). Ukraine and Columbia are considered good example of reintegrating IDPs into economic and social life and finding alternative and original solutions to displacement. </w:t>
      </w:r>
    </w:p>
    <w:p w14:paraId="28B0FAA3" w14:textId="0CC857BB" w:rsidR="008200CD" w:rsidRPr="00B66C85" w:rsidRDefault="008200CD" w:rsidP="00A911C6">
      <w:pPr>
        <w:pStyle w:val="ListParagraph"/>
        <w:numPr>
          <w:ilvl w:val="0"/>
          <w:numId w:val="17"/>
        </w:numPr>
        <w:jc w:val="both"/>
        <w:rPr>
          <w:rFonts w:ascii="Candara" w:hAnsi="Candara"/>
        </w:rPr>
      </w:pPr>
      <w:r w:rsidRPr="00B66C85">
        <w:rPr>
          <w:rFonts w:ascii="Candara" w:hAnsi="Candara"/>
        </w:rPr>
        <w:lastRenderedPageBreak/>
        <w:t>Gender issues: gender issues and sexual-based violence cannot be ignored in post-conflict settings and new post-displacement environments: after displacement, many women become bread-earners in patriarchal society, challenging men’s position (lower motivation for men to accept low-skilled and low social-profile jobs). IDP policies usually target families rather than single women for instance or widows who lost their partners, therefore those populations are even more vulnerable. The experience of Ukraine and Columbia in th</w:t>
      </w:r>
      <w:r w:rsidR="00D66AC3">
        <w:rPr>
          <w:rFonts w:ascii="Candara" w:hAnsi="Candara"/>
        </w:rPr>
        <w:t>e</w:t>
      </w:r>
      <w:r w:rsidRPr="00B66C85">
        <w:rPr>
          <w:rFonts w:ascii="Candara" w:hAnsi="Candara"/>
        </w:rPr>
        <w:t xml:space="preserve">se matters can teach us lessons: women support group and programs targeting women and gender disparities among IDPs are successful and shouldn’t be ignored. </w:t>
      </w:r>
    </w:p>
    <w:p w14:paraId="386F089A" w14:textId="77777777" w:rsidR="008200CD" w:rsidRPr="00B66C85" w:rsidRDefault="008200CD" w:rsidP="00344E9B">
      <w:pPr>
        <w:rPr>
          <w:rFonts w:ascii="Candara" w:hAnsi="Candara" w:cstheme="majorHAnsi"/>
        </w:rPr>
      </w:pPr>
    </w:p>
    <w:p w14:paraId="2F7659C5" w14:textId="6A5EA8A4" w:rsidR="008200CD" w:rsidRPr="00B66C85" w:rsidRDefault="008200CD">
      <w:pPr>
        <w:rPr>
          <w:rFonts w:ascii="Candara" w:hAnsi="Candara" w:cstheme="majorHAnsi"/>
        </w:rPr>
      </w:pPr>
      <w:r w:rsidRPr="00B66C85">
        <w:rPr>
          <w:rFonts w:ascii="Candara" w:hAnsi="Candara" w:cstheme="majorHAnsi"/>
        </w:rPr>
        <w:br w:type="page"/>
      </w:r>
    </w:p>
    <w:p w14:paraId="41F7E903" w14:textId="4F2C54AA" w:rsidR="00D878F0" w:rsidRPr="008C4D61" w:rsidRDefault="00D87900"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cstheme="majorHAnsi"/>
          <w:b/>
          <w:bCs/>
          <w:webHidden/>
          <w:sz w:val="24"/>
          <w:szCs w:val="24"/>
        </w:rPr>
      </w:pPr>
      <w:hyperlink w:anchor="_Toc9350923" w:history="1"/>
      <w:r w:rsidR="003805FD" w:rsidRPr="008C4D61">
        <w:rPr>
          <w:rFonts w:ascii="Candara" w:hAnsi="Candara" w:cstheme="majorHAnsi"/>
          <w:b/>
          <w:bCs/>
          <w:sz w:val="24"/>
          <w:szCs w:val="24"/>
        </w:rPr>
        <w:t>2.</w:t>
      </w:r>
      <w:r w:rsidR="0085689E">
        <w:rPr>
          <w:rFonts w:ascii="Candara" w:hAnsi="Candara" w:cstheme="majorHAnsi"/>
          <w:b/>
          <w:bCs/>
          <w:sz w:val="24"/>
          <w:szCs w:val="24"/>
        </w:rPr>
        <w:t>9</w:t>
      </w:r>
      <w:r w:rsidR="003805FD" w:rsidRPr="008C4D61">
        <w:rPr>
          <w:rFonts w:ascii="Candara" w:hAnsi="Candara" w:cstheme="majorHAnsi"/>
          <w:b/>
          <w:bCs/>
          <w:sz w:val="24"/>
          <w:szCs w:val="24"/>
        </w:rPr>
        <w:t xml:space="preserve"> REFORM GUIDELINES</w:t>
      </w:r>
      <w:r w:rsidR="003805FD" w:rsidRPr="008C4D61">
        <w:rPr>
          <w:rFonts w:ascii="Candara" w:hAnsi="Candara" w:cstheme="majorHAnsi"/>
          <w:b/>
          <w:bCs/>
          <w:webHidden/>
          <w:sz w:val="24"/>
          <w:szCs w:val="24"/>
        </w:rPr>
        <w:tab/>
      </w:r>
    </w:p>
    <w:p w14:paraId="5447AC51" w14:textId="77777777" w:rsidR="00F00BDB" w:rsidRPr="00B66C85" w:rsidRDefault="00F00BDB" w:rsidP="00344E9B">
      <w:pPr>
        <w:pBdr>
          <w:top w:val="single" w:sz="4" w:space="1" w:color="auto"/>
          <w:left w:val="single" w:sz="4" w:space="4" w:color="auto"/>
          <w:bottom w:val="single" w:sz="4" w:space="1" w:color="auto"/>
          <w:right w:val="single" w:sz="4" w:space="4" w:color="auto"/>
        </w:pBdr>
        <w:shd w:val="clear" w:color="auto" w:fill="E7E6E6" w:themeFill="background2"/>
        <w:spacing w:line="240" w:lineRule="auto"/>
        <w:rPr>
          <w:rFonts w:ascii="Candara" w:hAnsi="Candara" w:cstheme="majorHAnsi"/>
          <w:b/>
          <w:bCs/>
        </w:rPr>
      </w:pPr>
    </w:p>
    <w:p w14:paraId="28183BCA" w14:textId="069FA470" w:rsidR="00D878F0" w:rsidRPr="00B66C85" w:rsidRDefault="00D878F0" w:rsidP="00344E9B">
      <w:pPr>
        <w:spacing w:line="240" w:lineRule="auto"/>
        <w:rPr>
          <w:rFonts w:ascii="Candara" w:hAnsi="Candara" w:cstheme="majorHAnsi"/>
        </w:rPr>
      </w:pPr>
    </w:p>
    <w:p w14:paraId="35740F6A" w14:textId="308429C6" w:rsidR="00C4331F" w:rsidRPr="00B66C85" w:rsidRDefault="00C4331F" w:rsidP="00344E9B">
      <w:pPr>
        <w:spacing w:line="240" w:lineRule="auto"/>
        <w:rPr>
          <w:rFonts w:ascii="Candara" w:hAnsi="Candara" w:cstheme="majorHAnsi"/>
        </w:rPr>
      </w:pPr>
      <w:r w:rsidRPr="00B66C85">
        <w:rPr>
          <w:rFonts w:ascii="Candara" w:hAnsi="Candara" w:cstheme="majorHAnsi"/>
        </w:rPr>
        <w:t xml:space="preserve">According to the actuarial model and </w:t>
      </w:r>
      <w:r w:rsidR="00F00BDB" w:rsidRPr="00B66C85">
        <w:rPr>
          <w:rFonts w:ascii="Candara" w:hAnsi="Candara" w:cstheme="majorHAnsi"/>
        </w:rPr>
        <w:t xml:space="preserve">impact </w:t>
      </w:r>
      <w:r w:rsidRPr="00B66C85">
        <w:rPr>
          <w:rFonts w:ascii="Candara" w:hAnsi="Candara" w:cstheme="majorHAnsi"/>
        </w:rPr>
        <w:t>analysis, following guidelines for the IDP allowance</w:t>
      </w:r>
      <w:r w:rsidR="00205278" w:rsidRPr="00B66C85">
        <w:rPr>
          <w:rFonts w:ascii="Candara" w:hAnsi="Candara" w:cstheme="majorHAnsi"/>
        </w:rPr>
        <w:t xml:space="preserve"> and related management</w:t>
      </w:r>
      <w:r w:rsidRPr="00B66C85">
        <w:rPr>
          <w:rFonts w:ascii="Candara" w:hAnsi="Candara" w:cstheme="majorHAnsi"/>
        </w:rPr>
        <w:t xml:space="preserve"> reform shall be following:</w:t>
      </w:r>
    </w:p>
    <w:p w14:paraId="50ECC420" w14:textId="56355F12" w:rsidR="00C4331F" w:rsidRPr="00B66C85" w:rsidRDefault="00205278" w:rsidP="00344E9B">
      <w:pPr>
        <w:rPr>
          <w:rFonts w:ascii="Candara" w:hAnsi="Candara"/>
          <w:b/>
          <w:bCs/>
        </w:rPr>
      </w:pPr>
      <w:r w:rsidRPr="00B66C85">
        <w:rPr>
          <w:rFonts w:ascii="Candara" w:hAnsi="Candara"/>
          <w:b/>
          <w:bCs/>
        </w:rPr>
        <w:t xml:space="preserve">I. </w:t>
      </w:r>
      <w:r w:rsidR="00C4331F" w:rsidRPr="00B66C85">
        <w:rPr>
          <w:rFonts w:ascii="Candara" w:hAnsi="Candara"/>
          <w:b/>
          <w:bCs/>
        </w:rPr>
        <w:t>Principles</w:t>
      </w:r>
    </w:p>
    <w:p w14:paraId="798BA176" w14:textId="5A0DA88A" w:rsidR="006818B2" w:rsidRPr="00B66C85" w:rsidRDefault="006818B2" w:rsidP="00A911C6">
      <w:pPr>
        <w:pStyle w:val="ListParagraph"/>
        <w:numPr>
          <w:ilvl w:val="0"/>
          <w:numId w:val="6"/>
        </w:numPr>
        <w:jc w:val="both"/>
        <w:rPr>
          <w:rFonts w:ascii="Candara" w:hAnsi="Candara"/>
        </w:rPr>
      </w:pPr>
      <w:bookmarkStart w:id="17" w:name="_Hlk35869602"/>
      <w:r w:rsidRPr="00B66C85">
        <w:rPr>
          <w:rFonts w:ascii="Candara" w:hAnsi="Candara"/>
        </w:rPr>
        <w:t>IDP allowance reform shall be focused on the IDPs needs  and the support for the most vulnerable persons.</w:t>
      </w:r>
    </w:p>
    <w:p w14:paraId="39F2FD6F" w14:textId="0C845836" w:rsidR="006818B2" w:rsidRPr="00B66C85" w:rsidRDefault="006818B2" w:rsidP="00A911C6">
      <w:pPr>
        <w:pStyle w:val="ListParagraph"/>
        <w:numPr>
          <w:ilvl w:val="0"/>
          <w:numId w:val="6"/>
        </w:numPr>
        <w:jc w:val="both"/>
        <w:rPr>
          <w:rFonts w:ascii="Candara" w:hAnsi="Candara"/>
        </w:rPr>
      </w:pPr>
      <w:r w:rsidRPr="00B66C85">
        <w:rPr>
          <w:rFonts w:ascii="Candara" w:hAnsi="Candara"/>
        </w:rPr>
        <w:t xml:space="preserve">Before the reform, consultations with IDPs non-governmental organisations should be performed. </w:t>
      </w:r>
    </w:p>
    <w:p w14:paraId="4C38C3FE" w14:textId="13086B2D" w:rsidR="006818B2" w:rsidRPr="00B66C85" w:rsidRDefault="006818B2" w:rsidP="00A911C6">
      <w:pPr>
        <w:pStyle w:val="ListParagraph"/>
        <w:numPr>
          <w:ilvl w:val="0"/>
          <w:numId w:val="6"/>
        </w:numPr>
        <w:jc w:val="both"/>
        <w:rPr>
          <w:rFonts w:ascii="Candara" w:hAnsi="Candara"/>
        </w:rPr>
      </w:pPr>
      <w:r w:rsidRPr="00B66C85">
        <w:rPr>
          <w:rFonts w:ascii="Candara" w:hAnsi="Candara"/>
        </w:rPr>
        <w:t xml:space="preserve">Reform shall not contradict with </w:t>
      </w:r>
      <w:r w:rsidR="00D94920" w:rsidRPr="00B66C85">
        <w:rPr>
          <w:rFonts w:ascii="Candara" w:hAnsi="Candara"/>
        </w:rPr>
        <w:t>th</w:t>
      </w:r>
      <w:r w:rsidRPr="00B66C85">
        <w:rPr>
          <w:rFonts w:ascii="Candara" w:hAnsi="Candara"/>
        </w:rPr>
        <w:t xml:space="preserve">e </w:t>
      </w:r>
      <w:r w:rsidR="00D66AC3">
        <w:rPr>
          <w:rFonts w:ascii="Candara" w:hAnsi="Candara"/>
        </w:rPr>
        <w:t xml:space="preserve">international principles </w:t>
      </w:r>
      <w:r w:rsidR="000A595F">
        <w:rPr>
          <w:rFonts w:ascii="Candara" w:hAnsi="Candara"/>
        </w:rPr>
        <w:t xml:space="preserve">and </w:t>
      </w:r>
      <w:r w:rsidR="000A595F" w:rsidRPr="00B66C85">
        <w:rPr>
          <w:rFonts w:ascii="Candara" w:hAnsi="Candara"/>
        </w:rPr>
        <w:t>jurisprudence</w:t>
      </w:r>
      <w:r w:rsidRPr="00B66C85">
        <w:rPr>
          <w:rFonts w:ascii="Candara" w:hAnsi="Candara"/>
        </w:rPr>
        <w:t xml:space="preserve">. </w:t>
      </w:r>
    </w:p>
    <w:bookmarkEnd w:id="17"/>
    <w:p w14:paraId="0C08869A" w14:textId="367BA193" w:rsidR="0027472C" w:rsidRPr="00B66C85" w:rsidRDefault="00205278" w:rsidP="00A911C6">
      <w:pPr>
        <w:pStyle w:val="ListParagraph"/>
        <w:numPr>
          <w:ilvl w:val="0"/>
          <w:numId w:val="6"/>
        </w:numPr>
        <w:jc w:val="both"/>
        <w:rPr>
          <w:rFonts w:ascii="Candara" w:hAnsi="Candara"/>
        </w:rPr>
      </w:pPr>
      <w:r w:rsidRPr="00B66C85">
        <w:rPr>
          <w:rFonts w:ascii="Candara" w:hAnsi="Candara"/>
        </w:rPr>
        <w:t xml:space="preserve">New integrated </w:t>
      </w:r>
      <w:r w:rsidR="006818B2" w:rsidRPr="00B66C85">
        <w:rPr>
          <w:rFonts w:ascii="Candara" w:hAnsi="Candara"/>
        </w:rPr>
        <w:t xml:space="preserve">approach </w:t>
      </w:r>
      <w:r w:rsidRPr="00B66C85">
        <w:rPr>
          <w:rFonts w:ascii="Candara" w:hAnsi="Candara"/>
        </w:rPr>
        <w:t>shall be based on several principles: p</w:t>
      </w:r>
      <w:r w:rsidR="00684AED" w:rsidRPr="00B66C85">
        <w:rPr>
          <w:rFonts w:ascii="Candara" w:hAnsi="Candara"/>
        </w:rPr>
        <w:t>roximity of services</w:t>
      </w:r>
      <w:r w:rsidRPr="00B66C85">
        <w:rPr>
          <w:rFonts w:ascii="Candara" w:hAnsi="Candara"/>
        </w:rPr>
        <w:t>; u</w:t>
      </w:r>
      <w:r w:rsidR="00684AED" w:rsidRPr="00B66C85">
        <w:rPr>
          <w:rFonts w:ascii="Candara" w:hAnsi="Candara"/>
        </w:rPr>
        <w:t>niversal and integrated approach</w:t>
      </w:r>
      <w:r w:rsidRPr="00B66C85">
        <w:rPr>
          <w:rFonts w:ascii="Candara" w:hAnsi="Candara"/>
        </w:rPr>
        <w:t>; o</w:t>
      </w:r>
      <w:r w:rsidR="00684AED" w:rsidRPr="00B66C85">
        <w:rPr>
          <w:rFonts w:ascii="Candara" w:hAnsi="Candara"/>
        </w:rPr>
        <w:t>ne</w:t>
      </w:r>
      <w:r w:rsidR="000A595F">
        <w:rPr>
          <w:rFonts w:ascii="Candara" w:hAnsi="Candara"/>
        </w:rPr>
        <w:t>-</w:t>
      </w:r>
      <w:r w:rsidR="00684AED" w:rsidRPr="00B66C85">
        <w:rPr>
          <w:rFonts w:ascii="Candara" w:hAnsi="Candara"/>
        </w:rPr>
        <w:t>window services</w:t>
      </w:r>
      <w:r w:rsidRPr="00B66C85">
        <w:rPr>
          <w:rFonts w:ascii="Candara" w:hAnsi="Candara"/>
        </w:rPr>
        <w:t>; a</w:t>
      </w:r>
      <w:r w:rsidR="00684AED" w:rsidRPr="00B66C85">
        <w:rPr>
          <w:rFonts w:ascii="Candara" w:hAnsi="Candara"/>
        </w:rPr>
        <w:t>utomatization of services and on-line data exchanges</w:t>
      </w:r>
      <w:r w:rsidRPr="00B66C85">
        <w:rPr>
          <w:rFonts w:ascii="Candara" w:hAnsi="Candara"/>
        </w:rPr>
        <w:t>; n</w:t>
      </w:r>
      <w:r w:rsidR="00312E3A" w:rsidRPr="00B66C85">
        <w:rPr>
          <w:rFonts w:ascii="Candara" w:hAnsi="Candara"/>
        </w:rPr>
        <w:t>on-discrimination</w:t>
      </w:r>
      <w:r w:rsidRPr="00B66C85">
        <w:rPr>
          <w:rFonts w:ascii="Candara" w:hAnsi="Candara"/>
        </w:rPr>
        <w:t>; m</w:t>
      </w:r>
      <w:r w:rsidR="0027472C" w:rsidRPr="00B66C85">
        <w:rPr>
          <w:rFonts w:ascii="Candara" w:hAnsi="Candara"/>
        </w:rPr>
        <w:t>onitoring and forecasts.</w:t>
      </w:r>
    </w:p>
    <w:p w14:paraId="00795100" w14:textId="04E5618A" w:rsidR="00DF6B30" w:rsidRDefault="00DF6B30" w:rsidP="00A911C6">
      <w:pPr>
        <w:pStyle w:val="ListParagraph"/>
        <w:numPr>
          <w:ilvl w:val="0"/>
          <w:numId w:val="6"/>
        </w:numPr>
        <w:rPr>
          <w:rFonts w:ascii="Candara" w:hAnsi="Candara"/>
        </w:rPr>
      </w:pPr>
      <w:bookmarkStart w:id="18" w:name="_Hlk19288362"/>
      <w:r w:rsidRPr="00B66C85">
        <w:rPr>
          <w:rFonts w:ascii="Candara" w:hAnsi="Candara"/>
        </w:rPr>
        <w:t xml:space="preserve">Specific actuarial/forecast tools shall be used evaluating </w:t>
      </w:r>
      <w:r w:rsidR="006818B2" w:rsidRPr="00B66C85">
        <w:rPr>
          <w:rFonts w:ascii="Candara" w:hAnsi="Candara"/>
        </w:rPr>
        <w:t>reform impact</w:t>
      </w:r>
      <w:r w:rsidRPr="00B66C85">
        <w:rPr>
          <w:rFonts w:ascii="Candara" w:hAnsi="Candara"/>
        </w:rPr>
        <w:t xml:space="preserve">. </w:t>
      </w:r>
    </w:p>
    <w:p w14:paraId="6EDB91B8" w14:textId="189024DA" w:rsidR="00180B7E" w:rsidRPr="00B66C85" w:rsidRDefault="00180B7E" w:rsidP="00A911C6">
      <w:pPr>
        <w:pStyle w:val="ListParagraph"/>
        <w:numPr>
          <w:ilvl w:val="0"/>
          <w:numId w:val="6"/>
        </w:numPr>
        <w:rPr>
          <w:rFonts w:ascii="Candara" w:hAnsi="Candara"/>
        </w:rPr>
      </w:pPr>
      <w:r>
        <w:rPr>
          <w:rFonts w:ascii="Candara" w:hAnsi="Candara"/>
        </w:rPr>
        <w:t>IDP status shall remain. In case of the merging IDP allowance and TSA, the compensation mechanism (as an heritage principle) shall be created.</w:t>
      </w:r>
    </w:p>
    <w:bookmarkEnd w:id="18"/>
    <w:p w14:paraId="4C4FCD33" w14:textId="0754A0BC" w:rsidR="00577592" w:rsidRPr="00B66C85" w:rsidRDefault="00205278" w:rsidP="00344E9B">
      <w:pPr>
        <w:rPr>
          <w:rFonts w:ascii="Candara" w:hAnsi="Candara"/>
          <w:b/>
          <w:bCs/>
        </w:rPr>
      </w:pPr>
      <w:r w:rsidRPr="00B66C85">
        <w:rPr>
          <w:rFonts w:ascii="Candara" w:hAnsi="Candara"/>
          <w:b/>
          <w:bCs/>
        </w:rPr>
        <w:t xml:space="preserve">II. </w:t>
      </w:r>
      <w:r w:rsidR="00577592" w:rsidRPr="00B66C85">
        <w:rPr>
          <w:rFonts w:ascii="Candara" w:hAnsi="Candara"/>
          <w:b/>
          <w:bCs/>
        </w:rPr>
        <w:t>Management</w:t>
      </w:r>
    </w:p>
    <w:p w14:paraId="53F6BC06" w14:textId="015D582E" w:rsidR="00205278" w:rsidRPr="00B66C85" w:rsidRDefault="00205278" w:rsidP="00A911C6">
      <w:pPr>
        <w:pStyle w:val="ListParagraph"/>
        <w:numPr>
          <w:ilvl w:val="0"/>
          <w:numId w:val="12"/>
        </w:numPr>
        <w:jc w:val="both"/>
        <w:rPr>
          <w:rFonts w:ascii="Candara" w:hAnsi="Candara"/>
        </w:rPr>
      </w:pPr>
      <w:r w:rsidRPr="00B66C85">
        <w:rPr>
          <w:rFonts w:ascii="Candara" w:hAnsi="Candara"/>
        </w:rPr>
        <w:t xml:space="preserve">Payment of </w:t>
      </w:r>
      <w:r w:rsidR="006818B2" w:rsidRPr="00B66C85">
        <w:rPr>
          <w:rFonts w:ascii="Candara" w:hAnsi="Candara"/>
        </w:rPr>
        <w:t xml:space="preserve">all </w:t>
      </w:r>
      <w:r w:rsidRPr="00B66C85">
        <w:rPr>
          <w:rFonts w:ascii="Candara" w:hAnsi="Candara"/>
        </w:rPr>
        <w:t>allowances for IDP</w:t>
      </w:r>
      <w:r w:rsidR="006818B2" w:rsidRPr="00B66C85">
        <w:rPr>
          <w:rFonts w:ascii="Candara" w:hAnsi="Candara"/>
        </w:rPr>
        <w:t>s</w:t>
      </w:r>
      <w:r w:rsidRPr="00B66C85">
        <w:rPr>
          <w:rFonts w:ascii="Candara" w:hAnsi="Candara"/>
        </w:rPr>
        <w:t xml:space="preserve"> shall be performed by the Social </w:t>
      </w:r>
      <w:r w:rsidR="007C44F9">
        <w:rPr>
          <w:rFonts w:ascii="Candara" w:hAnsi="Candara"/>
        </w:rPr>
        <w:t>Service Agency</w:t>
      </w:r>
      <w:r w:rsidRPr="00B66C85">
        <w:rPr>
          <w:rFonts w:ascii="Candara" w:hAnsi="Candara"/>
        </w:rPr>
        <w:t xml:space="preserve"> under MOLSHA (based on the automatic data exchange between SSA and </w:t>
      </w:r>
      <w:r w:rsidR="006818B2" w:rsidRPr="00B66C85">
        <w:rPr>
          <w:rFonts w:ascii="Candara" w:hAnsi="Candara"/>
        </w:rPr>
        <w:t>third parties</w:t>
      </w:r>
      <w:r w:rsidRPr="00B66C85">
        <w:rPr>
          <w:rFonts w:ascii="Candara" w:hAnsi="Candara"/>
        </w:rPr>
        <w:t>).</w:t>
      </w:r>
    </w:p>
    <w:p w14:paraId="1C735875" w14:textId="750C7CB4" w:rsidR="00C4331F" w:rsidRPr="00B66C85" w:rsidRDefault="00C4331F" w:rsidP="00A911C6">
      <w:pPr>
        <w:pStyle w:val="ListParagraph"/>
        <w:numPr>
          <w:ilvl w:val="0"/>
          <w:numId w:val="12"/>
        </w:numPr>
        <w:jc w:val="both"/>
        <w:rPr>
          <w:rFonts w:ascii="Candara" w:hAnsi="Candara"/>
        </w:rPr>
      </w:pPr>
      <w:r w:rsidRPr="00B66C85">
        <w:rPr>
          <w:rFonts w:ascii="Candara" w:hAnsi="Candara"/>
        </w:rPr>
        <w:t xml:space="preserve">Administration </w:t>
      </w:r>
      <w:r w:rsidR="00205278" w:rsidRPr="00B66C85">
        <w:rPr>
          <w:rFonts w:ascii="Candara" w:hAnsi="Candara"/>
        </w:rPr>
        <w:t>of IDP database,</w:t>
      </w:r>
      <w:r w:rsidRPr="00B66C85">
        <w:rPr>
          <w:rFonts w:ascii="Candara" w:hAnsi="Candara"/>
        </w:rPr>
        <w:t xml:space="preserve"> </w:t>
      </w:r>
      <w:r w:rsidR="00205278" w:rsidRPr="00B66C85">
        <w:rPr>
          <w:rFonts w:ascii="Candara" w:hAnsi="Candara"/>
        </w:rPr>
        <w:t xml:space="preserve">other social support for IDPs  and special livelihood  programs for IDPs </w:t>
      </w:r>
      <w:r w:rsidRPr="00B66C85">
        <w:rPr>
          <w:rFonts w:ascii="Candara" w:hAnsi="Candara"/>
        </w:rPr>
        <w:t xml:space="preserve">shall be performed by the State </w:t>
      </w:r>
      <w:r w:rsidR="00DD3A76" w:rsidRPr="00B66C85">
        <w:rPr>
          <w:rFonts w:ascii="Candara" w:hAnsi="Candara"/>
        </w:rPr>
        <w:t xml:space="preserve">IDP and </w:t>
      </w:r>
      <w:r w:rsidR="00D66AC3">
        <w:rPr>
          <w:rFonts w:ascii="Candara" w:hAnsi="Candara"/>
        </w:rPr>
        <w:t>E</w:t>
      </w:r>
      <w:r w:rsidR="00DD3A76" w:rsidRPr="00B66C85">
        <w:rPr>
          <w:rFonts w:ascii="Candara" w:hAnsi="Candara"/>
        </w:rPr>
        <w:t xml:space="preserve">co-migrants </w:t>
      </w:r>
      <w:r w:rsidR="00D66AC3">
        <w:rPr>
          <w:rFonts w:ascii="Candara" w:hAnsi="Candara"/>
        </w:rPr>
        <w:t>I</w:t>
      </w:r>
      <w:r w:rsidR="00DD3A76" w:rsidRPr="00B66C85">
        <w:rPr>
          <w:rFonts w:ascii="Candara" w:hAnsi="Candara"/>
        </w:rPr>
        <w:t xml:space="preserve">ntegration </w:t>
      </w:r>
      <w:r w:rsidR="004B72DF">
        <w:rPr>
          <w:rFonts w:ascii="Candara" w:hAnsi="Candara"/>
        </w:rPr>
        <w:t>A</w:t>
      </w:r>
      <w:r w:rsidRPr="00B66C85">
        <w:rPr>
          <w:rFonts w:ascii="Candara" w:hAnsi="Candara"/>
        </w:rPr>
        <w:t>gency</w:t>
      </w:r>
      <w:r w:rsidR="00D66AC3">
        <w:rPr>
          <w:rFonts w:ascii="Candara" w:hAnsi="Candara"/>
        </w:rPr>
        <w:t xml:space="preserve">:  </w:t>
      </w:r>
      <w:r w:rsidRPr="00B66C85">
        <w:rPr>
          <w:rFonts w:ascii="Candara" w:hAnsi="Candara"/>
        </w:rPr>
        <w:t>administration of the database of IDP; operational management; all special social support and livelihood programs for IDP; coordination of IDP support in national level</w:t>
      </w:r>
      <w:r w:rsidR="00D66AC3">
        <w:rPr>
          <w:rFonts w:ascii="Candara" w:hAnsi="Candara"/>
        </w:rPr>
        <w:t xml:space="preserve"> and local levels</w:t>
      </w:r>
      <w:r w:rsidRPr="00B66C85">
        <w:rPr>
          <w:rFonts w:ascii="Candara" w:hAnsi="Candara"/>
        </w:rPr>
        <w:t>; reporting</w:t>
      </w:r>
      <w:r w:rsidR="00023F31" w:rsidRPr="00B66C85">
        <w:rPr>
          <w:rFonts w:ascii="Candara" w:hAnsi="Candara"/>
        </w:rPr>
        <w:t xml:space="preserve">; </w:t>
      </w:r>
      <w:r w:rsidR="00D66AC3">
        <w:rPr>
          <w:rFonts w:ascii="Candara" w:hAnsi="Candara"/>
        </w:rPr>
        <w:t xml:space="preserve">initial </w:t>
      </w:r>
      <w:r w:rsidR="00023F31" w:rsidRPr="00B66C85">
        <w:rPr>
          <w:rFonts w:ascii="Candara" w:hAnsi="Candara"/>
        </w:rPr>
        <w:t>disputes resolution; additional social support.</w:t>
      </w:r>
    </w:p>
    <w:p w14:paraId="16CE9C9B" w14:textId="166C860D" w:rsidR="00C4331F" w:rsidRPr="00B66C85" w:rsidRDefault="00C4331F" w:rsidP="00A911C6">
      <w:pPr>
        <w:pStyle w:val="ListParagraph"/>
        <w:numPr>
          <w:ilvl w:val="0"/>
          <w:numId w:val="12"/>
        </w:numPr>
        <w:jc w:val="both"/>
        <w:rPr>
          <w:rFonts w:ascii="Candara" w:hAnsi="Candara"/>
        </w:rPr>
      </w:pPr>
      <w:r w:rsidRPr="00B66C85">
        <w:rPr>
          <w:rFonts w:ascii="Candara" w:hAnsi="Candara"/>
        </w:rPr>
        <w:t>Analysis of IDP issues</w:t>
      </w:r>
      <w:r w:rsidR="00D66AC3">
        <w:rPr>
          <w:rFonts w:ascii="Candara" w:hAnsi="Candara"/>
        </w:rPr>
        <w:t>, actuarial valuations, legislation, exchanges of data</w:t>
      </w:r>
      <w:r w:rsidRPr="00B66C85">
        <w:rPr>
          <w:rFonts w:ascii="Candara" w:hAnsi="Candara"/>
        </w:rPr>
        <w:t xml:space="preserve"> shall be concentrated in the MOLSHA.</w:t>
      </w:r>
    </w:p>
    <w:p w14:paraId="122E5982" w14:textId="4C1B7A30" w:rsidR="00577592" w:rsidRPr="00B66C85" w:rsidRDefault="00205278" w:rsidP="00A911C6">
      <w:pPr>
        <w:pStyle w:val="ListParagraph"/>
        <w:numPr>
          <w:ilvl w:val="0"/>
          <w:numId w:val="12"/>
        </w:numPr>
        <w:jc w:val="both"/>
        <w:rPr>
          <w:rFonts w:ascii="Candara" w:hAnsi="Candara"/>
        </w:rPr>
      </w:pPr>
      <w:r w:rsidRPr="00B66C85">
        <w:rPr>
          <w:rFonts w:ascii="Candara" w:hAnsi="Candara"/>
        </w:rPr>
        <w:t>It is core issue t</w:t>
      </w:r>
      <w:r w:rsidR="00577592" w:rsidRPr="00B66C85">
        <w:rPr>
          <w:rFonts w:ascii="Candara" w:hAnsi="Candara"/>
        </w:rPr>
        <w:t xml:space="preserve">o strengthen coordination/control of IDP services in all levels. The mandatory requirements to provide information on </w:t>
      </w:r>
      <w:r w:rsidR="00684AED" w:rsidRPr="00B66C85">
        <w:rPr>
          <w:rFonts w:ascii="Candara" w:hAnsi="Candara"/>
        </w:rPr>
        <w:t>IDP services shall be indicated in the legislation.</w:t>
      </w:r>
    </w:p>
    <w:p w14:paraId="028C491E" w14:textId="405A8186" w:rsidR="00DF6B30" w:rsidRPr="00B66C85" w:rsidRDefault="00205278" w:rsidP="00A911C6">
      <w:pPr>
        <w:pStyle w:val="ListParagraph"/>
        <w:numPr>
          <w:ilvl w:val="0"/>
          <w:numId w:val="12"/>
        </w:numPr>
        <w:jc w:val="both"/>
        <w:rPr>
          <w:rFonts w:ascii="Candara" w:hAnsi="Candara"/>
        </w:rPr>
      </w:pPr>
      <w:r w:rsidRPr="00B66C85">
        <w:rPr>
          <w:rFonts w:ascii="Candara" w:hAnsi="Candara"/>
        </w:rPr>
        <w:t>L</w:t>
      </w:r>
      <w:r w:rsidR="00684AED" w:rsidRPr="00B66C85">
        <w:rPr>
          <w:rFonts w:ascii="Candara" w:hAnsi="Candara"/>
        </w:rPr>
        <w:t>ocal municipalities and non-governmental organisation in the IDPs support system</w:t>
      </w:r>
      <w:r w:rsidRPr="00B66C85">
        <w:rPr>
          <w:rFonts w:ascii="Candara" w:hAnsi="Candara"/>
        </w:rPr>
        <w:t xml:space="preserve"> shall be involved at all levels. </w:t>
      </w:r>
    </w:p>
    <w:p w14:paraId="08E0F792" w14:textId="55B76005" w:rsidR="00577592" w:rsidRPr="00B66C85" w:rsidRDefault="00DF6B30" w:rsidP="00344E9B">
      <w:pPr>
        <w:rPr>
          <w:rFonts w:ascii="Candara" w:hAnsi="Candara"/>
          <w:b/>
          <w:bCs/>
        </w:rPr>
      </w:pPr>
      <w:r w:rsidRPr="00B66C85">
        <w:rPr>
          <w:rFonts w:ascii="Candara" w:hAnsi="Candara"/>
          <w:b/>
          <w:bCs/>
        </w:rPr>
        <w:t xml:space="preserve">III. </w:t>
      </w:r>
      <w:r w:rsidR="00684AED" w:rsidRPr="00B66C85">
        <w:rPr>
          <w:rFonts w:ascii="Candara" w:hAnsi="Candara"/>
          <w:b/>
          <w:bCs/>
        </w:rPr>
        <w:t>Additional s</w:t>
      </w:r>
      <w:r w:rsidR="00577592" w:rsidRPr="00B66C85">
        <w:rPr>
          <w:rFonts w:ascii="Candara" w:hAnsi="Candara"/>
          <w:b/>
          <w:bCs/>
        </w:rPr>
        <w:t>upport</w:t>
      </w:r>
    </w:p>
    <w:p w14:paraId="48539407" w14:textId="098ACAAB" w:rsidR="00577592" w:rsidRPr="00B66C85" w:rsidRDefault="008E5ED1" w:rsidP="00A911C6">
      <w:pPr>
        <w:pStyle w:val="ListParagraph"/>
        <w:numPr>
          <w:ilvl w:val="0"/>
          <w:numId w:val="7"/>
        </w:numPr>
        <w:jc w:val="both"/>
        <w:rPr>
          <w:rFonts w:ascii="Candara" w:hAnsi="Candara"/>
        </w:rPr>
      </w:pPr>
      <w:r w:rsidRPr="00B66C85">
        <w:rPr>
          <w:rFonts w:ascii="Candara" w:hAnsi="Candara"/>
        </w:rPr>
        <w:t xml:space="preserve">Integrated approach of </w:t>
      </w:r>
      <w:r w:rsidR="00D66AC3">
        <w:rPr>
          <w:rFonts w:ascii="Candara" w:hAnsi="Candara"/>
        </w:rPr>
        <w:t>the</w:t>
      </w:r>
      <w:r w:rsidRPr="00B66C85">
        <w:rPr>
          <w:rFonts w:ascii="Candara" w:hAnsi="Candara"/>
        </w:rPr>
        <w:t xml:space="preserve"> reform shall be </w:t>
      </w:r>
      <w:r w:rsidR="00D66AC3">
        <w:rPr>
          <w:rFonts w:ascii="Candara" w:hAnsi="Candara"/>
        </w:rPr>
        <w:t xml:space="preserve">used, promoting </w:t>
      </w:r>
      <w:r w:rsidR="00577592" w:rsidRPr="00B66C85">
        <w:rPr>
          <w:rFonts w:ascii="Candara" w:hAnsi="Candara"/>
        </w:rPr>
        <w:t xml:space="preserve">employment </w:t>
      </w:r>
      <w:r w:rsidR="009A5732">
        <w:rPr>
          <w:rFonts w:ascii="Candara" w:hAnsi="Candara"/>
        </w:rPr>
        <w:t>and</w:t>
      </w:r>
      <w:r w:rsidR="009A5732" w:rsidRPr="00B66C85">
        <w:rPr>
          <w:rFonts w:ascii="Candara" w:hAnsi="Candara"/>
        </w:rPr>
        <w:t xml:space="preserve"> </w:t>
      </w:r>
      <w:r w:rsidRPr="00B66C85">
        <w:rPr>
          <w:rFonts w:ascii="Candara" w:hAnsi="Candara"/>
        </w:rPr>
        <w:t>integration of IDPs to the labour market (active labour markets measures, support for self-employed, special attention to youth and wom</w:t>
      </w:r>
      <w:r w:rsidR="009A5732">
        <w:rPr>
          <w:rFonts w:ascii="Candara" w:hAnsi="Candara"/>
        </w:rPr>
        <w:t>e</w:t>
      </w:r>
      <w:r w:rsidRPr="00B66C85">
        <w:rPr>
          <w:rFonts w:ascii="Candara" w:hAnsi="Candara"/>
        </w:rPr>
        <w:t xml:space="preserve">n). </w:t>
      </w:r>
      <w:r w:rsidR="00D66AC3">
        <w:rPr>
          <w:rFonts w:ascii="Candara" w:hAnsi="Candara"/>
        </w:rPr>
        <w:t xml:space="preserve">Special programs shall be created for IDPs. </w:t>
      </w:r>
    </w:p>
    <w:p w14:paraId="2BB18D51" w14:textId="7B18F4BB" w:rsidR="00D66AC3" w:rsidRPr="00B66C85" w:rsidRDefault="00D66AC3" w:rsidP="00D66AC3">
      <w:pPr>
        <w:pStyle w:val="ListParagraph"/>
        <w:numPr>
          <w:ilvl w:val="0"/>
          <w:numId w:val="7"/>
        </w:numPr>
        <w:jc w:val="both"/>
        <w:rPr>
          <w:rFonts w:ascii="Candara" w:hAnsi="Candara"/>
        </w:rPr>
      </w:pPr>
      <w:r w:rsidRPr="00B66C85">
        <w:rPr>
          <w:rFonts w:ascii="Candara" w:hAnsi="Candara"/>
        </w:rPr>
        <w:t xml:space="preserve">Special IDP social support commission shall be created in the State IDP and </w:t>
      </w:r>
      <w:r>
        <w:rPr>
          <w:rFonts w:ascii="Candara" w:hAnsi="Candara"/>
        </w:rPr>
        <w:t>E</w:t>
      </w:r>
      <w:r w:rsidRPr="00B66C85">
        <w:rPr>
          <w:rFonts w:ascii="Candara" w:hAnsi="Candara"/>
        </w:rPr>
        <w:t xml:space="preserve">co-migrants </w:t>
      </w:r>
      <w:r>
        <w:rPr>
          <w:rFonts w:ascii="Candara" w:hAnsi="Candara"/>
        </w:rPr>
        <w:t>I</w:t>
      </w:r>
      <w:r w:rsidRPr="00B66C85">
        <w:rPr>
          <w:rFonts w:ascii="Candara" w:hAnsi="Candara"/>
        </w:rPr>
        <w:t xml:space="preserve">ntegration </w:t>
      </w:r>
      <w:r w:rsidR="004B72DF">
        <w:rPr>
          <w:rFonts w:ascii="Candara" w:hAnsi="Candara"/>
        </w:rPr>
        <w:t>A</w:t>
      </w:r>
      <w:r w:rsidRPr="00B66C85">
        <w:rPr>
          <w:rFonts w:ascii="Candara" w:hAnsi="Candara"/>
        </w:rPr>
        <w:t>gency: additional special support for economically vulnerable IDPs (according to the limits set in the legislation), special livelihood programs</w:t>
      </w:r>
      <w:r>
        <w:rPr>
          <w:rFonts w:ascii="Candara" w:hAnsi="Candara"/>
        </w:rPr>
        <w:t>, housing issues</w:t>
      </w:r>
      <w:r w:rsidRPr="00B66C85">
        <w:rPr>
          <w:rFonts w:ascii="Candara" w:hAnsi="Candara"/>
        </w:rPr>
        <w:t xml:space="preserve">. </w:t>
      </w:r>
    </w:p>
    <w:p w14:paraId="17666A8A" w14:textId="5FC19E5C" w:rsidR="00312E3A" w:rsidRPr="00B66C85" w:rsidRDefault="00312E3A" w:rsidP="00A911C6">
      <w:pPr>
        <w:pStyle w:val="ListParagraph"/>
        <w:numPr>
          <w:ilvl w:val="0"/>
          <w:numId w:val="7"/>
        </w:numPr>
        <w:jc w:val="both"/>
        <w:rPr>
          <w:rFonts w:ascii="Candara" w:hAnsi="Candara"/>
        </w:rPr>
      </w:pPr>
      <w:r w:rsidRPr="00B66C85">
        <w:rPr>
          <w:rFonts w:ascii="Candara" w:hAnsi="Candara"/>
        </w:rPr>
        <w:t>Ensuring better integration of IDPs, besides general programs (especially, providing means for IDPs creating small business</w:t>
      </w:r>
      <w:r w:rsidR="009A5732">
        <w:rPr>
          <w:rFonts w:ascii="Candara" w:hAnsi="Candara"/>
        </w:rPr>
        <w:t>es</w:t>
      </w:r>
      <w:r w:rsidRPr="00B66C85">
        <w:rPr>
          <w:rFonts w:ascii="Candara" w:hAnsi="Candara"/>
        </w:rPr>
        <w:t xml:space="preserve"> - micro-credits, training, re-qualification etc), the special livelihood programs for IDPs shall be expended.</w:t>
      </w:r>
    </w:p>
    <w:p w14:paraId="5347FD23" w14:textId="62A3193F" w:rsidR="00A35E86" w:rsidRPr="00B66C85" w:rsidRDefault="00A35E86" w:rsidP="00A911C6">
      <w:pPr>
        <w:pStyle w:val="ListParagraph"/>
        <w:numPr>
          <w:ilvl w:val="0"/>
          <w:numId w:val="7"/>
        </w:numPr>
        <w:jc w:val="both"/>
        <w:rPr>
          <w:rFonts w:ascii="Candara" w:hAnsi="Candara"/>
        </w:rPr>
      </w:pPr>
      <w:r w:rsidRPr="00B66C85">
        <w:rPr>
          <w:rFonts w:ascii="Candara" w:hAnsi="Candara"/>
        </w:rPr>
        <w:lastRenderedPageBreak/>
        <w:t xml:space="preserve">Special attention shall be paid for the most vulnerable IDPs and additional financial </w:t>
      </w:r>
      <w:r w:rsidR="006818B2" w:rsidRPr="00B66C85">
        <w:rPr>
          <w:rFonts w:ascii="Candara" w:hAnsi="Candara"/>
        </w:rPr>
        <w:t xml:space="preserve">social support </w:t>
      </w:r>
      <w:r w:rsidRPr="00B66C85">
        <w:rPr>
          <w:rFonts w:ascii="Candara" w:hAnsi="Candara"/>
        </w:rPr>
        <w:t xml:space="preserve">(heating, water etc) shall be </w:t>
      </w:r>
      <w:r w:rsidR="006818B2" w:rsidRPr="00B66C85">
        <w:rPr>
          <w:rFonts w:ascii="Candara" w:hAnsi="Candara"/>
        </w:rPr>
        <w:t xml:space="preserve">discussed and </w:t>
      </w:r>
      <w:r w:rsidRPr="00B66C85">
        <w:rPr>
          <w:rFonts w:ascii="Candara" w:hAnsi="Candara"/>
        </w:rPr>
        <w:t>based on the state budget possibilities.</w:t>
      </w:r>
    </w:p>
    <w:p w14:paraId="260C77EE" w14:textId="63573AD7" w:rsidR="006818B2" w:rsidRPr="00B66C85" w:rsidRDefault="006818B2" w:rsidP="00A911C6">
      <w:pPr>
        <w:pStyle w:val="ListParagraph"/>
        <w:numPr>
          <w:ilvl w:val="0"/>
          <w:numId w:val="7"/>
        </w:numPr>
        <w:jc w:val="both"/>
        <w:rPr>
          <w:rFonts w:ascii="Candara" w:hAnsi="Candara"/>
        </w:rPr>
      </w:pPr>
      <w:r w:rsidRPr="00B66C85">
        <w:rPr>
          <w:rFonts w:ascii="Candara" w:hAnsi="Candara"/>
        </w:rPr>
        <w:t xml:space="preserve">Development of better accessibility for health and education programs for IDPs. </w:t>
      </w:r>
    </w:p>
    <w:p w14:paraId="51D3327A" w14:textId="59B6D4E0" w:rsidR="00E97E04" w:rsidRPr="00B66C85" w:rsidRDefault="00DF6B30" w:rsidP="00344E9B">
      <w:pPr>
        <w:rPr>
          <w:rFonts w:ascii="Candara" w:hAnsi="Candara"/>
          <w:b/>
          <w:bCs/>
        </w:rPr>
      </w:pPr>
      <w:r w:rsidRPr="00B66C85">
        <w:rPr>
          <w:rFonts w:ascii="Candara" w:hAnsi="Candara"/>
          <w:b/>
          <w:bCs/>
        </w:rPr>
        <w:t xml:space="preserve">IV. </w:t>
      </w:r>
      <w:r w:rsidR="00E97E04" w:rsidRPr="00B66C85">
        <w:rPr>
          <w:rFonts w:ascii="Candara" w:hAnsi="Candara"/>
          <w:b/>
          <w:bCs/>
        </w:rPr>
        <w:t>Information and communication</w:t>
      </w:r>
    </w:p>
    <w:p w14:paraId="3DFACE15" w14:textId="57BE6A67" w:rsidR="00577592" w:rsidRPr="00B66C85" w:rsidRDefault="00577592" w:rsidP="00A911C6">
      <w:pPr>
        <w:pStyle w:val="ListParagraph"/>
        <w:numPr>
          <w:ilvl w:val="0"/>
          <w:numId w:val="13"/>
        </w:numPr>
        <w:jc w:val="both"/>
        <w:rPr>
          <w:rFonts w:ascii="Candara" w:hAnsi="Candara"/>
        </w:rPr>
      </w:pPr>
      <w:r w:rsidRPr="00B66C85">
        <w:rPr>
          <w:rFonts w:ascii="Candara" w:hAnsi="Candara"/>
        </w:rPr>
        <w:t>Special attention shall be paid to the information campaigns</w:t>
      </w:r>
      <w:r w:rsidR="004F5166">
        <w:rPr>
          <w:rFonts w:ascii="Candara" w:hAnsi="Candara"/>
        </w:rPr>
        <w:t xml:space="preserve"> on the reform issues.</w:t>
      </w:r>
    </w:p>
    <w:p w14:paraId="5BA37C33" w14:textId="21E52330" w:rsidR="00E97E04" w:rsidRPr="00B66C85" w:rsidRDefault="00E97E04" w:rsidP="00A911C6">
      <w:pPr>
        <w:pStyle w:val="ListParagraph"/>
        <w:numPr>
          <w:ilvl w:val="0"/>
          <w:numId w:val="13"/>
        </w:numPr>
        <w:jc w:val="both"/>
        <w:rPr>
          <w:rFonts w:ascii="Candara" w:hAnsi="Candara"/>
        </w:rPr>
      </w:pPr>
      <w:r w:rsidRPr="00B66C85">
        <w:rPr>
          <w:rFonts w:ascii="Candara" w:hAnsi="Candara"/>
        </w:rPr>
        <w:t>IDPs database shall be modernised, including performance of cross-checking data and links to other registries</w:t>
      </w:r>
      <w:r w:rsidR="004F5166">
        <w:rPr>
          <w:rFonts w:ascii="Candara" w:hAnsi="Candara"/>
        </w:rPr>
        <w:t xml:space="preserve">. In </w:t>
      </w:r>
      <w:r w:rsidR="009A5732">
        <w:rPr>
          <w:rFonts w:ascii="Candara" w:hAnsi="Candara"/>
        </w:rPr>
        <w:t xml:space="preserve">the </w:t>
      </w:r>
      <w:r w:rsidR="004F5166">
        <w:rPr>
          <w:rFonts w:ascii="Candara" w:hAnsi="Candara"/>
        </w:rPr>
        <w:t>future, one</w:t>
      </w:r>
      <w:r w:rsidR="006818B2" w:rsidRPr="00B66C85">
        <w:rPr>
          <w:rFonts w:ascii="Candara" w:hAnsi="Candara"/>
        </w:rPr>
        <w:t xml:space="preserve"> single MOLSHA database</w:t>
      </w:r>
      <w:r w:rsidR="004F5166">
        <w:rPr>
          <w:rFonts w:ascii="Candara" w:hAnsi="Candara"/>
        </w:rPr>
        <w:t xml:space="preserve"> shall operate with different subsystems: pensions, health, IDP etc</w:t>
      </w:r>
      <w:r w:rsidR="006818B2" w:rsidRPr="00B66C85">
        <w:rPr>
          <w:rFonts w:ascii="Candara" w:hAnsi="Candara"/>
        </w:rPr>
        <w:t>.</w:t>
      </w:r>
    </w:p>
    <w:p w14:paraId="722E7806" w14:textId="6E83B443" w:rsidR="00E97E04" w:rsidRPr="00B66C85" w:rsidRDefault="00E97E04" w:rsidP="00A911C6">
      <w:pPr>
        <w:pStyle w:val="ListParagraph"/>
        <w:numPr>
          <w:ilvl w:val="0"/>
          <w:numId w:val="13"/>
        </w:numPr>
        <w:jc w:val="both"/>
        <w:rPr>
          <w:rFonts w:ascii="Candara" w:hAnsi="Candara"/>
        </w:rPr>
      </w:pPr>
      <w:r w:rsidRPr="00B66C85">
        <w:rPr>
          <w:rFonts w:ascii="Candara" w:hAnsi="Candara"/>
        </w:rPr>
        <w:t>IDPs database shall contain information, provided by other registries/databases or by municipalities/non—governmental sector. Besides existing data, the database shall include any information on the support for IDPs, including (but not limited</w:t>
      </w:r>
      <w:r w:rsidR="009A5732">
        <w:rPr>
          <w:rFonts w:ascii="Candara" w:hAnsi="Candara"/>
        </w:rPr>
        <w:t xml:space="preserve"> to</w:t>
      </w:r>
      <w:r w:rsidRPr="00B66C85">
        <w:rPr>
          <w:rFonts w:ascii="Candara" w:hAnsi="Candara"/>
        </w:rPr>
        <w:t xml:space="preserve">): donations, trainings, municipality support, education, employment support, special support/services. </w:t>
      </w:r>
    </w:p>
    <w:p w14:paraId="29F392EE" w14:textId="14D2BF61" w:rsidR="00C4331F" w:rsidRPr="00B66C85" w:rsidRDefault="00DD3A76" w:rsidP="00344E9B">
      <w:pPr>
        <w:rPr>
          <w:rFonts w:ascii="Candara" w:hAnsi="Candara"/>
          <w:b/>
          <w:bCs/>
        </w:rPr>
      </w:pPr>
      <w:r w:rsidRPr="00B66C85">
        <w:rPr>
          <w:rFonts w:ascii="Candara" w:hAnsi="Candara"/>
          <w:b/>
          <w:bCs/>
        </w:rPr>
        <w:t xml:space="preserve">V. </w:t>
      </w:r>
      <w:r w:rsidR="00C4331F" w:rsidRPr="00B66C85">
        <w:rPr>
          <w:rFonts w:ascii="Candara" w:hAnsi="Candara"/>
          <w:b/>
          <w:bCs/>
        </w:rPr>
        <w:t>Regulation for transitional period</w:t>
      </w:r>
    </w:p>
    <w:p w14:paraId="00586FA9" w14:textId="35283008" w:rsidR="00C4331F" w:rsidRPr="00B66C85" w:rsidRDefault="00C4331F" w:rsidP="00A911C6">
      <w:pPr>
        <w:pStyle w:val="ListParagraph"/>
        <w:numPr>
          <w:ilvl w:val="0"/>
          <w:numId w:val="5"/>
        </w:numPr>
        <w:jc w:val="both"/>
        <w:rPr>
          <w:rFonts w:ascii="Candara" w:hAnsi="Candara"/>
        </w:rPr>
      </w:pPr>
      <w:bookmarkStart w:id="19" w:name="_Hlk35869748"/>
      <w:r w:rsidRPr="00B66C85">
        <w:rPr>
          <w:rFonts w:ascii="Candara" w:hAnsi="Candara"/>
        </w:rPr>
        <w:t xml:space="preserve">To set-up transitional period </w:t>
      </w:r>
      <w:r w:rsidR="008E5ED1" w:rsidRPr="00B66C85">
        <w:rPr>
          <w:rFonts w:ascii="Candara" w:hAnsi="Candara"/>
        </w:rPr>
        <w:t xml:space="preserve">for the </w:t>
      </w:r>
      <w:r w:rsidR="006818B2" w:rsidRPr="00B66C85">
        <w:rPr>
          <w:rFonts w:ascii="Candara" w:hAnsi="Candara"/>
        </w:rPr>
        <w:t xml:space="preserve">awareness raising, consultations and </w:t>
      </w:r>
      <w:r w:rsidR="008E5ED1" w:rsidRPr="00B66C85">
        <w:rPr>
          <w:rFonts w:ascii="Candara" w:hAnsi="Candara"/>
        </w:rPr>
        <w:t>preparation</w:t>
      </w:r>
      <w:r w:rsidR="006818B2" w:rsidRPr="00B66C85">
        <w:rPr>
          <w:rFonts w:ascii="Candara" w:hAnsi="Candara"/>
        </w:rPr>
        <w:t>s</w:t>
      </w:r>
      <w:r w:rsidR="008E5ED1" w:rsidRPr="00B66C85">
        <w:rPr>
          <w:rFonts w:ascii="Candara" w:hAnsi="Candara"/>
        </w:rPr>
        <w:t xml:space="preserve"> for the reform</w:t>
      </w:r>
      <w:r w:rsidR="006818B2" w:rsidRPr="00B66C85">
        <w:rPr>
          <w:rFonts w:ascii="Candara" w:hAnsi="Candara"/>
        </w:rPr>
        <w:t>.</w:t>
      </w:r>
      <w:r w:rsidR="004F5166">
        <w:rPr>
          <w:rFonts w:ascii="Candara" w:hAnsi="Candara"/>
        </w:rPr>
        <w:t xml:space="preserve"> The transitional period shall be one year at least.</w:t>
      </w:r>
    </w:p>
    <w:bookmarkEnd w:id="19"/>
    <w:p w14:paraId="7A5EF30C" w14:textId="41225228" w:rsidR="00C4331F" w:rsidRPr="00B66C85" w:rsidRDefault="008E5ED1" w:rsidP="00A911C6">
      <w:pPr>
        <w:pStyle w:val="ListParagraph"/>
        <w:numPr>
          <w:ilvl w:val="0"/>
          <w:numId w:val="5"/>
        </w:numPr>
        <w:jc w:val="both"/>
        <w:rPr>
          <w:rFonts w:ascii="Candara" w:hAnsi="Candara"/>
        </w:rPr>
      </w:pPr>
      <w:r w:rsidRPr="00B66C85">
        <w:rPr>
          <w:rFonts w:ascii="Candara" w:hAnsi="Candara"/>
        </w:rPr>
        <w:t>During the transitional period, the IDPs allowance shall be maintained</w:t>
      </w:r>
      <w:r w:rsidR="006818B2" w:rsidRPr="00B66C85">
        <w:rPr>
          <w:rFonts w:ascii="Candara" w:hAnsi="Candara"/>
        </w:rPr>
        <w:t xml:space="preserve">. </w:t>
      </w:r>
    </w:p>
    <w:p w14:paraId="73B0EEB1" w14:textId="08D6B99D" w:rsidR="008E5ED1" w:rsidRPr="00B66C85" w:rsidRDefault="004F2B10" w:rsidP="00A911C6">
      <w:pPr>
        <w:pStyle w:val="ListParagraph"/>
        <w:numPr>
          <w:ilvl w:val="0"/>
          <w:numId w:val="5"/>
        </w:numPr>
        <w:jc w:val="both"/>
        <w:rPr>
          <w:rFonts w:ascii="Candara" w:hAnsi="Candara"/>
        </w:rPr>
      </w:pPr>
      <w:r w:rsidRPr="00B66C85">
        <w:rPr>
          <w:rFonts w:ascii="Candara" w:hAnsi="Candara"/>
        </w:rPr>
        <w:t>Before the reform</w:t>
      </w:r>
      <w:r w:rsidR="008E5ED1" w:rsidRPr="00B66C85">
        <w:rPr>
          <w:rFonts w:ascii="Candara" w:hAnsi="Candara"/>
        </w:rPr>
        <w:t>, communication strategy shall be adopted</w:t>
      </w:r>
      <w:r w:rsidR="004F5166">
        <w:rPr>
          <w:rFonts w:ascii="Candara" w:hAnsi="Candara"/>
        </w:rPr>
        <w:t xml:space="preserve"> and applied in practice during the transitional period</w:t>
      </w:r>
      <w:r w:rsidRPr="00B66C85">
        <w:rPr>
          <w:rFonts w:ascii="Candara" w:hAnsi="Candara"/>
        </w:rPr>
        <w:t xml:space="preserve">. </w:t>
      </w:r>
    </w:p>
    <w:p w14:paraId="21EC98AE" w14:textId="0771B288" w:rsidR="009C686C" w:rsidRPr="00B66C85" w:rsidRDefault="004F5166" w:rsidP="00A911C6">
      <w:pPr>
        <w:pStyle w:val="ListParagraph"/>
        <w:numPr>
          <w:ilvl w:val="0"/>
          <w:numId w:val="5"/>
        </w:numPr>
        <w:jc w:val="both"/>
        <w:rPr>
          <w:rFonts w:ascii="Candara" w:hAnsi="Candara"/>
        </w:rPr>
      </w:pPr>
      <w:r>
        <w:rPr>
          <w:rFonts w:ascii="Candara" w:hAnsi="Candara"/>
        </w:rPr>
        <w:t xml:space="preserve">It is important </w:t>
      </w:r>
      <w:r w:rsidR="00386B84">
        <w:rPr>
          <w:rFonts w:ascii="Candara" w:hAnsi="Candara"/>
        </w:rPr>
        <w:t xml:space="preserve">to strengthen the </w:t>
      </w:r>
      <w:r>
        <w:rPr>
          <w:rFonts w:ascii="Candara" w:hAnsi="Candara"/>
        </w:rPr>
        <w:t>capacit</w:t>
      </w:r>
      <w:r w:rsidR="00386B84">
        <w:rPr>
          <w:rFonts w:ascii="Candara" w:hAnsi="Candara"/>
        </w:rPr>
        <w:t>ies</w:t>
      </w:r>
      <w:r>
        <w:rPr>
          <w:rFonts w:ascii="Candara" w:hAnsi="Candara"/>
        </w:rPr>
        <w:t xml:space="preserve"> of SSA employees and IDP and Eco-migrants Integration </w:t>
      </w:r>
      <w:r w:rsidR="004B72DF">
        <w:rPr>
          <w:rFonts w:ascii="Candara" w:hAnsi="Candara"/>
        </w:rPr>
        <w:t>A</w:t>
      </w:r>
      <w:r>
        <w:rPr>
          <w:rFonts w:ascii="Candara" w:hAnsi="Candara"/>
        </w:rPr>
        <w:t xml:space="preserve">gency during the transitional period. </w:t>
      </w:r>
    </w:p>
    <w:p w14:paraId="5819C375" w14:textId="595F9A49" w:rsidR="004F2B10" w:rsidRPr="00B66C85" w:rsidRDefault="004F5166" w:rsidP="00A911C6">
      <w:pPr>
        <w:pStyle w:val="ListParagraph"/>
        <w:numPr>
          <w:ilvl w:val="0"/>
          <w:numId w:val="5"/>
        </w:numPr>
        <w:jc w:val="both"/>
        <w:rPr>
          <w:rFonts w:ascii="Candara" w:hAnsi="Candara"/>
        </w:rPr>
      </w:pPr>
      <w:r>
        <w:rPr>
          <w:rFonts w:ascii="Candara" w:hAnsi="Candara"/>
        </w:rPr>
        <w:t xml:space="preserve">The monitoring and risk management systems shall be created before the reform’s start.  </w:t>
      </w:r>
    </w:p>
    <w:p w14:paraId="535246C5" w14:textId="410FE7F1" w:rsidR="00C4331F" w:rsidRPr="00B66C85" w:rsidRDefault="00C4331F" w:rsidP="004F2B10">
      <w:pPr>
        <w:spacing w:line="240" w:lineRule="auto"/>
        <w:jc w:val="both"/>
        <w:rPr>
          <w:rFonts w:ascii="Candara" w:hAnsi="Candara" w:cstheme="majorHAnsi"/>
        </w:rPr>
      </w:pPr>
    </w:p>
    <w:p w14:paraId="7B97E808" w14:textId="0DAD84C7" w:rsidR="00057D00" w:rsidRPr="00B66C85" w:rsidRDefault="00057D00" w:rsidP="00344E9B">
      <w:pPr>
        <w:spacing w:line="240" w:lineRule="auto"/>
        <w:rPr>
          <w:rFonts w:ascii="Candara" w:hAnsi="Candara" w:cstheme="majorHAnsi"/>
        </w:rPr>
      </w:pPr>
      <w:r w:rsidRPr="00B66C85">
        <w:rPr>
          <w:rFonts w:ascii="Candara" w:hAnsi="Candara" w:cstheme="majorHAnsi"/>
        </w:rPr>
        <w:br w:type="page"/>
      </w:r>
    </w:p>
    <w:p w14:paraId="6BF4BBBE" w14:textId="77777777" w:rsidR="00C4331F" w:rsidRPr="00B66C85" w:rsidRDefault="00C4331F" w:rsidP="00057FBA">
      <w:pPr>
        <w:pStyle w:val="TOC1"/>
      </w:pPr>
    </w:p>
    <w:p w14:paraId="26D36934" w14:textId="6C7AA33D" w:rsidR="00C4331F" w:rsidRPr="00B66C85" w:rsidRDefault="003805FD" w:rsidP="00057FBA">
      <w:pPr>
        <w:pStyle w:val="TOC1"/>
        <w:rPr>
          <w:webHidden/>
        </w:rPr>
      </w:pPr>
      <w:r w:rsidRPr="00B66C85">
        <w:t>SECTION 3. CONCLUSIONS AND RECOMMENDATIONS</w:t>
      </w:r>
    </w:p>
    <w:p w14:paraId="54CB8229" w14:textId="5439C979" w:rsidR="00057D00" w:rsidRPr="00B66C85" w:rsidRDefault="00057D00" w:rsidP="00344E9B">
      <w:pPr>
        <w:spacing w:line="240" w:lineRule="auto"/>
        <w:rPr>
          <w:rFonts w:ascii="Candara" w:hAnsi="Candara"/>
        </w:rPr>
      </w:pPr>
    </w:p>
    <w:p w14:paraId="52BA21C1" w14:textId="2407DC53" w:rsidR="005170D5" w:rsidRPr="008C4D61" w:rsidRDefault="00E9036D" w:rsidP="008C4D61">
      <w:pPr>
        <w:pBdr>
          <w:top w:val="single" w:sz="4" w:space="1" w:color="auto"/>
          <w:left w:val="single" w:sz="4" w:space="4" w:color="auto"/>
          <w:bottom w:val="single" w:sz="4" w:space="1" w:color="auto"/>
          <w:right w:val="single" w:sz="4" w:space="4" w:color="auto"/>
        </w:pBdr>
        <w:shd w:val="clear" w:color="auto" w:fill="E7E6E6" w:themeFill="background2"/>
        <w:spacing w:line="240" w:lineRule="auto"/>
        <w:jc w:val="both"/>
        <w:rPr>
          <w:rFonts w:ascii="Candara" w:hAnsi="Candara"/>
          <w:b/>
          <w:bCs/>
          <w:sz w:val="24"/>
          <w:szCs w:val="24"/>
        </w:rPr>
      </w:pPr>
      <w:r w:rsidRPr="008C4D61">
        <w:rPr>
          <w:rFonts w:ascii="Candara" w:hAnsi="Candara"/>
          <w:b/>
          <w:bCs/>
          <w:sz w:val="24"/>
          <w:szCs w:val="24"/>
        </w:rPr>
        <w:t xml:space="preserve">3.1. STRENGTHENING LEGAL AND SOCIAL RIGHTS OF IDPS AND FORMULATION OF RESPECTIVE POLICIES </w:t>
      </w:r>
    </w:p>
    <w:p w14:paraId="0F7F715E" w14:textId="46606779" w:rsidR="0076726D" w:rsidRPr="00B66C85" w:rsidRDefault="004F2B10" w:rsidP="00344E9B">
      <w:pPr>
        <w:spacing w:line="240" w:lineRule="auto"/>
        <w:rPr>
          <w:rFonts w:ascii="Candara" w:hAnsi="Candara"/>
          <w:b/>
          <w:bCs/>
        </w:rPr>
      </w:pPr>
      <w:r w:rsidRPr="00B66C85">
        <w:rPr>
          <w:rFonts w:ascii="Candara" w:hAnsi="Candara"/>
          <w:b/>
          <w:bCs/>
        </w:rPr>
        <w:t xml:space="preserve">3.1.1. </w:t>
      </w:r>
      <w:r w:rsidR="0076726D" w:rsidRPr="00B66C85">
        <w:rPr>
          <w:rFonts w:ascii="Candara" w:hAnsi="Candara"/>
          <w:b/>
          <w:bCs/>
        </w:rPr>
        <w:t>International experience</w:t>
      </w:r>
      <w:r w:rsidRPr="00B66C85">
        <w:rPr>
          <w:rFonts w:ascii="Candara" w:hAnsi="Candara"/>
          <w:b/>
          <w:bCs/>
        </w:rPr>
        <w:t>:</w:t>
      </w:r>
    </w:p>
    <w:p w14:paraId="16FAFFA8" w14:textId="03E47796" w:rsidR="00BA561B" w:rsidRPr="00B66C85" w:rsidRDefault="00BA561B" w:rsidP="00A911C6">
      <w:pPr>
        <w:pStyle w:val="ListParagraph"/>
        <w:numPr>
          <w:ilvl w:val="0"/>
          <w:numId w:val="21"/>
        </w:numPr>
        <w:spacing w:after="120"/>
        <w:jc w:val="both"/>
        <w:rPr>
          <w:rFonts w:ascii="Candara" w:hAnsi="Candara"/>
          <w:bCs/>
        </w:rPr>
      </w:pPr>
      <w:r w:rsidRPr="00B66C85">
        <w:rPr>
          <w:rFonts w:ascii="Candara" w:hAnsi="Candara"/>
          <w:bCs/>
        </w:rPr>
        <w:t xml:space="preserve">International comparison shows that </w:t>
      </w:r>
      <w:r w:rsidR="00180B7E">
        <w:rPr>
          <w:rFonts w:ascii="Candara" w:hAnsi="Candara"/>
          <w:bCs/>
        </w:rPr>
        <w:t xml:space="preserve"> </w:t>
      </w:r>
      <w:r w:rsidRPr="00B66C85">
        <w:rPr>
          <w:rFonts w:ascii="Candara" w:hAnsi="Candara"/>
          <w:bCs/>
        </w:rPr>
        <w:t>social protection for IDP</w:t>
      </w:r>
      <w:r w:rsidR="00D33E02">
        <w:rPr>
          <w:rFonts w:ascii="Candara" w:hAnsi="Candara"/>
          <w:bCs/>
        </w:rPr>
        <w:t>s</w:t>
      </w:r>
      <w:r w:rsidRPr="00B66C85">
        <w:rPr>
          <w:rFonts w:ascii="Candara" w:hAnsi="Candara"/>
          <w:bCs/>
        </w:rPr>
        <w:t xml:space="preserve"> shall be locally enforced; strong state capacity ensured in order to implement, monitor, consult and contest administrative decisions. </w:t>
      </w:r>
    </w:p>
    <w:p w14:paraId="362EA0CE" w14:textId="59FC6F82" w:rsidR="00BA561B" w:rsidRPr="00B66C85" w:rsidRDefault="00BA561B" w:rsidP="00A911C6">
      <w:pPr>
        <w:pStyle w:val="ListParagraph"/>
        <w:numPr>
          <w:ilvl w:val="0"/>
          <w:numId w:val="21"/>
        </w:numPr>
        <w:spacing w:after="120"/>
        <w:jc w:val="both"/>
        <w:rPr>
          <w:rFonts w:ascii="Candara" w:hAnsi="Candara"/>
          <w:bCs/>
        </w:rPr>
      </w:pPr>
      <w:r w:rsidRPr="00B66C85">
        <w:rPr>
          <w:rFonts w:ascii="Candara" w:hAnsi="Candara"/>
          <w:bCs/>
        </w:rPr>
        <w:t>Several countries favour a permanent status (for IDP</w:t>
      </w:r>
      <w:r w:rsidR="00D33E02">
        <w:rPr>
          <w:rFonts w:ascii="Candara" w:hAnsi="Candara"/>
          <w:bCs/>
        </w:rPr>
        <w:t>s</w:t>
      </w:r>
      <w:r w:rsidRPr="00B66C85">
        <w:rPr>
          <w:rFonts w:ascii="Candara" w:hAnsi="Candara"/>
          <w:bCs/>
        </w:rPr>
        <w:t xml:space="preserve"> who lost property and won’t be able to go back) over a temporary one, with temporary support extensible over time rather than support over a lifetime.  </w:t>
      </w:r>
    </w:p>
    <w:p w14:paraId="35DBD155" w14:textId="753096B6" w:rsidR="00BA561B" w:rsidRPr="00B66C85" w:rsidRDefault="00BA561B" w:rsidP="00A911C6">
      <w:pPr>
        <w:pStyle w:val="ListParagraph"/>
        <w:numPr>
          <w:ilvl w:val="0"/>
          <w:numId w:val="21"/>
        </w:numPr>
        <w:spacing w:after="120"/>
        <w:jc w:val="both"/>
        <w:rPr>
          <w:rFonts w:ascii="Candara" w:hAnsi="Candara"/>
          <w:bCs/>
        </w:rPr>
      </w:pPr>
      <w:r w:rsidRPr="00B66C85">
        <w:rPr>
          <w:rFonts w:ascii="Candara" w:hAnsi="Candara" w:cstheme="minorHAnsi"/>
          <w:bCs/>
        </w:rPr>
        <w:t xml:space="preserve">Successful implementation of laws and public policy is linked to strong state capacity. </w:t>
      </w:r>
    </w:p>
    <w:p w14:paraId="4CFA8331" w14:textId="6CD50AE5" w:rsidR="00BA561B" w:rsidRPr="00B66C85" w:rsidRDefault="00BA561B" w:rsidP="00A911C6">
      <w:pPr>
        <w:pStyle w:val="ListParagraph"/>
        <w:numPr>
          <w:ilvl w:val="0"/>
          <w:numId w:val="21"/>
        </w:numPr>
        <w:spacing w:after="120"/>
        <w:jc w:val="both"/>
        <w:rPr>
          <w:rFonts w:ascii="Candara" w:hAnsi="Candara"/>
          <w:bCs/>
        </w:rPr>
      </w:pPr>
      <w:r w:rsidRPr="00B66C85">
        <w:rPr>
          <w:rFonts w:ascii="Candara" w:hAnsi="Candara" w:cstheme="minorHAnsi"/>
          <w:bCs/>
        </w:rPr>
        <w:t xml:space="preserve">Accountability to other domestic institutions, most notably the courts, is also a critical factor.   </w:t>
      </w:r>
    </w:p>
    <w:p w14:paraId="4187DC6C" w14:textId="6ECC6239" w:rsidR="00BA561B" w:rsidRPr="00D8412B" w:rsidRDefault="00BA561B" w:rsidP="00A911C6">
      <w:pPr>
        <w:pStyle w:val="ListParagraph"/>
        <w:numPr>
          <w:ilvl w:val="0"/>
          <w:numId w:val="21"/>
        </w:numPr>
        <w:spacing w:after="120"/>
        <w:jc w:val="both"/>
        <w:rPr>
          <w:rFonts w:ascii="Candara" w:hAnsi="Candara"/>
          <w:bCs/>
        </w:rPr>
      </w:pPr>
      <w:r w:rsidRPr="00B66C85">
        <w:rPr>
          <w:rFonts w:ascii="Candara" w:hAnsi="Candara" w:cstheme="minorHAnsi"/>
          <w:bCs/>
        </w:rPr>
        <w:t>Accountability to the domestic population can also drive the implementation process. Implementation efforts can significantly improve after changes in government</w:t>
      </w:r>
      <w:r w:rsidR="00D8412B">
        <w:rPr>
          <w:rFonts w:ascii="Candara" w:hAnsi="Candara" w:cstheme="minorHAnsi"/>
          <w:bCs/>
        </w:rPr>
        <w:t xml:space="preserve"> and support from different international and cooperation agencies</w:t>
      </w:r>
    </w:p>
    <w:p w14:paraId="53437ECB" w14:textId="77777777" w:rsidR="00D8412B" w:rsidRPr="00B66C85" w:rsidRDefault="00D8412B" w:rsidP="00186624">
      <w:pPr>
        <w:pStyle w:val="ListParagraph"/>
        <w:spacing w:after="120"/>
        <w:jc w:val="both"/>
        <w:rPr>
          <w:rFonts w:ascii="Candara" w:hAnsi="Candara"/>
          <w:bCs/>
        </w:rPr>
      </w:pPr>
    </w:p>
    <w:p w14:paraId="56745ACA" w14:textId="7BDCFE47" w:rsidR="004F2B10" w:rsidRPr="00B66C85" w:rsidRDefault="004F2B10" w:rsidP="004F2B10">
      <w:pPr>
        <w:spacing w:line="240" w:lineRule="auto"/>
        <w:rPr>
          <w:rFonts w:ascii="Candara" w:hAnsi="Candara"/>
          <w:b/>
          <w:bCs/>
        </w:rPr>
      </w:pPr>
      <w:r w:rsidRPr="00B66C85">
        <w:rPr>
          <w:rFonts w:ascii="Candara" w:hAnsi="Candara"/>
          <w:b/>
          <w:bCs/>
        </w:rPr>
        <w:t>3.1.2. Legislation analysis</w:t>
      </w:r>
      <w:r w:rsidR="00D94920" w:rsidRPr="00B66C85">
        <w:rPr>
          <w:rFonts w:ascii="Candara" w:hAnsi="Candara"/>
          <w:b/>
          <w:bCs/>
        </w:rPr>
        <w:t>:</w:t>
      </w:r>
    </w:p>
    <w:p w14:paraId="510695C7" w14:textId="77777777" w:rsidR="00BA561B" w:rsidRPr="00B66C85" w:rsidRDefault="00BA561B" w:rsidP="00A911C6">
      <w:pPr>
        <w:pStyle w:val="ListParagraph"/>
        <w:numPr>
          <w:ilvl w:val="0"/>
          <w:numId w:val="22"/>
        </w:numPr>
        <w:spacing w:after="120" w:line="240" w:lineRule="auto"/>
        <w:jc w:val="both"/>
        <w:rPr>
          <w:rFonts w:ascii="Candara" w:hAnsi="Candara" w:cstheme="minorHAnsi"/>
          <w:bCs/>
        </w:rPr>
      </w:pPr>
      <w:r w:rsidRPr="00B66C85">
        <w:rPr>
          <w:rFonts w:ascii="Candara" w:hAnsi="Candara" w:cstheme="minorHAnsi"/>
          <w:bCs/>
        </w:rPr>
        <w:t>It is important to continue working on the following trends of the legislative acts’ analysis:</w:t>
      </w:r>
    </w:p>
    <w:p w14:paraId="04ACC98A" w14:textId="77777777" w:rsidR="00BA561B" w:rsidRPr="00B66C85" w:rsidRDefault="00BA561B" w:rsidP="00A911C6">
      <w:pPr>
        <w:pStyle w:val="ListParagraph"/>
        <w:numPr>
          <w:ilvl w:val="1"/>
          <w:numId w:val="22"/>
        </w:numPr>
        <w:spacing w:after="120" w:line="240" w:lineRule="auto"/>
        <w:jc w:val="both"/>
        <w:rPr>
          <w:rFonts w:ascii="Candara" w:hAnsi="Candara" w:cstheme="minorHAnsi"/>
          <w:bCs/>
        </w:rPr>
      </w:pPr>
      <w:r w:rsidRPr="00B66C85">
        <w:rPr>
          <w:rFonts w:ascii="Candara" w:hAnsi="Candara" w:cstheme="minorHAnsi"/>
          <w:bCs/>
        </w:rPr>
        <w:t>review/analysis of the acting rules and normative acts on IDP status, social and income sources;</w:t>
      </w:r>
    </w:p>
    <w:p w14:paraId="73BC693A" w14:textId="77777777" w:rsidR="00BA561B" w:rsidRPr="00B66C85" w:rsidRDefault="00BA561B" w:rsidP="00A911C6">
      <w:pPr>
        <w:pStyle w:val="ListParagraph"/>
        <w:numPr>
          <w:ilvl w:val="1"/>
          <w:numId w:val="22"/>
        </w:numPr>
        <w:spacing w:after="120" w:line="240" w:lineRule="auto"/>
        <w:jc w:val="both"/>
        <w:rPr>
          <w:rFonts w:ascii="Candara" w:hAnsi="Candara" w:cstheme="minorHAnsi"/>
          <w:bCs/>
        </w:rPr>
      </w:pPr>
      <w:r w:rsidRPr="00B66C85">
        <w:rPr>
          <w:rFonts w:ascii="Candara" w:hAnsi="Candara" w:cstheme="minorHAnsi"/>
          <w:bCs/>
        </w:rPr>
        <w:t>review/analysis of the rules and normative acts existing in the social welfare, including health, insurance and education;</w:t>
      </w:r>
    </w:p>
    <w:p w14:paraId="1E1DDBD2" w14:textId="77777777" w:rsidR="00BA561B" w:rsidRPr="00B66C85" w:rsidRDefault="00BA561B" w:rsidP="00A911C6">
      <w:pPr>
        <w:pStyle w:val="ListParagraph"/>
        <w:numPr>
          <w:ilvl w:val="1"/>
          <w:numId w:val="22"/>
        </w:numPr>
        <w:spacing w:after="120" w:line="240" w:lineRule="auto"/>
        <w:jc w:val="both"/>
        <w:rPr>
          <w:rFonts w:ascii="Candara" w:hAnsi="Candara" w:cstheme="minorHAnsi"/>
          <w:bCs/>
        </w:rPr>
      </w:pPr>
      <w:r w:rsidRPr="00B66C85">
        <w:rPr>
          <w:rFonts w:ascii="Candara" w:hAnsi="Candara" w:cstheme="minorHAnsi"/>
          <w:bCs/>
        </w:rPr>
        <w:t>identify legal and institutional shortcoming in the area of IDP protection and assistance.</w:t>
      </w:r>
    </w:p>
    <w:p w14:paraId="7A86C39A" w14:textId="77777777" w:rsidR="00BA561B" w:rsidRPr="00B66C85" w:rsidRDefault="00BA561B" w:rsidP="00A911C6">
      <w:pPr>
        <w:pStyle w:val="ListParagraph"/>
        <w:numPr>
          <w:ilvl w:val="0"/>
          <w:numId w:val="22"/>
        </w:numPr>
        <w:spacing w:after="120" w:line="240" w:lineRule="auto"/>
        <w:jc w:val="both"/>
        <w:rPr>
          <w:rFonts w:ascii="Candara" w:hAnsi="Candara" w:cstheme="minorHAnsi"/>
          <w:bCs/>
        </w:rPr>
      </w:pPr>
      <w:r w:rsidRPr="00B66C85">
        <w:rPr>
          <w:rFonts w:ascii="Candara" w:hAnsi="Candara" w:cstheme="minorHAnsi"/>
          <w:bCs/>
        </w:rPr>
        <w:t>Following activities should be envisaged:</w:t>
      </w:r>
    </w:p>
    <w:p w14:paraId="1F0AF39E" w14:textId="31E10F68" w:rsidR="00BA561B" w:rsidRPr="00B66C85" w:rsidRDefault="00BA561B" w:rsidP="00A911C6">
      <w:pPr>
        <w:pStyle w:val="ListParagraph"/>
        <w:numPr>
          <w:ilvl w:val="1"/>
          <w:numId w:val="22"/>
        </w:numPr>
        <w:spacing w:after="120" w:line="240" w:lineRule="auto"/>
        <w:jc w:val="both"/>
        <w:rPr>
          <w:rFonts w:ascii="Candara" w:hAnsi="Candara" w:cstheme="minorHAnsi"/>
          <w:bCs/>
        </w:rPr>
      </w:pPr>
      <w:r w:rsidRPr="00B66C85">
        <w:rPr>
          <w:rFonts w:ascii="Candara" w:hAnsi="Candara" w:cstheme="minorHAnsi"/>
          <w:bCs/>
        </w:rPr>
        <w:t xml:space="preserve">elaborate legal and political recommendations for effective transition from the Status- based to the </w:t>
      </w:r>
      <w:r w:rsidR="00D8412B">
        <w:rPr>
          <w:rFonts w:ascii="Candara" w:hAnsi="Candara" w:cstheme="minorHAnsi"/>
          <w:bCs/>
        </w:rPr>
        <w:t>n</w:t>
      </w:r>
      <w:r w:rsidRPr="00B66C85">
        <w:rPr>
          <w:rFonts w:ascii="Candara" w:hAnsi="Candara" w:cstheme="minorHAnsi"/>
          <w:bCs/>
        </w:rPr>
        <w:t xml:space="preserve">eeds-based assistance; </w:t>
      </w:r>
    </w:p>
    <w:p w14:paraId="0230B3DE" w14:textId="77777777" w:rsidR="00BA561B" w:rsidRPr="00B66C85" w:rsidRDefault="00BA561B" w:rsidP="00A911C6">
      <w:pPr>
        <w:pStyle w:val="ListParagraph"/>
        <w:numPr>
          <w:ilvl w:val="1"/>
          <w:numId w:val="22"/>
        </w:numPr>
        <w:spacing w:after="120" w:line="240" w:lineRule="auto"/>
        <w:jc w:val="both"/>
        <w:rPr>
          <w:rFonts w:ascii="Candara" w:hAnsi="Candara" w:cstheme="minorHAnsi"/>
          <w:bCs/>
        </w:rPr>
      </w:pPr>
      <w:r w:rsidRPr="00B66C85">
        <w:rPr>
          <w:rFonts w:ascii="Candara" w:hAnsi="Candara" w:cstheme="minorHAnsi"/>
          <w:bCs/>
        </w:rPr>
        <w:t>coordinate activities with the Technical Experts’ Group; MOLSHA and Social Service Agency.</w:t>
      </w:r>
    </w:p>
    <w:p w14:paraId="2170F95B" w14:textId="77777777" w:rsidR="00BA561B" w:rsidRPr="00B66C85" w:rsidRDefault="00BA561B" w:rsidP="00A911C6">
      <w:pPr>
        <w:pStyle w:val="ListParagraph"/>
        <w:numPr>
          <w:ilvl w:val="0"/>
          <w:numId w:val="23"/>
        </w:numPr>
        <w:spacing w:after="120"/>
        <w:jc w:val="both"/>
        <w:rPr>
          <w:rFonts w:ascii="Candara" w:eastAsia="Times New Roman" w:hAnsi="Candara" w:cstheme="minorHAnsi"/>
          <w:bCs/>
        </w:rPr>
      </w:pPr>
      <w:r w:rsidRPr="00B66C85">
        <w:rPr>
          <w:rFonts w:ascii="Candara" w:eastAsia="Times New Roman" w:hAnsi="Candara" w:cstheme="minorHAnsi"/>
          <w:bCs/>
        </w:rPr>
        <w:t xml:space="preserve">Certain questions arise from the 2 b point of the article 14 on the Law on Internally Displaced Persons, specifically, the “deterioration/worsening of the IDP living conditions” is not explicit and this has caused lots of contradictions between the sides followed by the court disputes. </w:t>
      </w:r>
    </w:p>
    <w:p w14:paraId="061AEA43" w14:textId="77777777" w:rsidR="00BA561B" w:rsidRPr="00B66C85" w:rsidRDefault="00BA561B" w:rsidP="00A911C6">
      <w:pPr>
        <w:pStyle w:val="ListParagraph"/>
        <w:numPr>
          <w:ilvl w:val="0"/>
          <w:numId w:val="23"/>
        </w:numPr>
        <w:spacing w:after="120"/>
        <w:jc w:val="both"/>
        <w:rPr>
          <w:rFonts w:ascii="Candara" w:eastAsia="Times New Roman" w:hAnsi="Candara" w:cstheme="minorHAnsi"/>
          <w:bCs/>
        </w:rPr>
      </w:pPr>
      <w:r w:rsidRPr="00B66C85">
        <w:rPr>
          <w:rFonts w:ascii="Candara" w:hAnsi="Candara"/>
          <w:bCs/>
        </w:rPr>
        <w:t xml:space="preserve">There is no indexation mechanism for IDP allowance in the </w:t>
      </w:r>
      <w:r w:rsidRPr="00B66C85">
        <w:rPr>
          <w:rFonts w:ascii="Candara" w:eastAsia="Times New Roman" w:hAnsi="Candara" w:cstheme="minorHAnsi"/>
          <w:bCs/>
        </w:rPr>
        <w:t>Law on Internally Displaced Persons.</w:t>
      </w:r>
    </w:p>
    <w:p w14:paraId="5199BA6C" w14:textId="2FDAC3FA" w:rsidR="00BA561B" w:rsidRPr="00B66C85" w:rsidRDefault="00BA561B" w:rsidP="00A911C6">
      <w:pPr>
        <w:pStyle w:val="ListParagraph"/>
        <w:numPr>
          <w:ilvl w:val="0"/>
          <w:numId w:val="23"/>
        </w:numPr>
        <w:spacing w:after="120"/>
        <w:jc w:val="both"/>
        <w:rPr>
          <w:rFonts w:ascii="Candara" w:eastAsia="Times New Roman" w:hAnsi="Candara" w:cstheme="minorHAnsi"/>
          <w:bCs/>
        </w:rPr>
      </w:pPr>
      <w:r w:rsidRPr="00B66C85">
        <w:rPr>
          <w:rFonts w:ascii="Candara" w:eastAsia="Times New Roman" w:hAnsi="Candara" w:cstheme="minorHAnsi"/>
          <w:bCs/>
        </w:rPr>
        <w:t>The Targeted Social Assistance Program defines the income as any kind of earnings (besides the exceptions) and they have impact on rating scores. The Program sets the list of the “incomes” that do not influence on the family ranking scores. It is very significant that the Tax Code does not refer to the compensations received through provision of the durable solutions by the state, the targeted social allowance is considered as the ordinary income and is affecting the ranking scores of the families concerned. </w:t>
      </w:r>
    </w:p>
    <w:p w14:paraId="11918FEA" w14:textId="25A594D5" w:rsidR="00BA561B" w:rsidRPr="00B66C85" w:rsidRDefault="00BA561B" w:rsidP="00A911C6">
      <w:pPr>
        <w:pStyle w:val="ListParagraph"/>
        <w:numPr>
          <w:ilvl w:val="0"/>
          <w:numId w:val="23"/>
        </w:numPr>
        <w:spacing w:after="120"/>
        <w:jc w:val="both"/>
        <w:rPr>
          <w:rFonts w:ascii="Candara" w:eastAsia="Times New Roman" w:hAnsi="Candara" w:cstheme="minorHAnsi"/>
          <w:bCs/>
        </w:rPr>
      </w:pPr>
      <w:r w:rsidRPr="00B66C85">
        <w:rPr>
          <w:rFonts w:ascii="Candara" w:hAnsi="Candara"/>
          <w:bCs/>
        </w:rPr>
        <w:lastRenderedPageBreak/>
        <w:t xml:space="preserve">Reform shall not contradict with the </w:t>
      </w:r>
      <w:r w:rsidR="00180B7E">
        <w:rPr>
          <w:rFonts w:ascii="Candara" w:hAnsi="Candara"/>
          <w:bCs/>
        </w:rPr>
        <w:t>international standards</w:t>
      </w:r>
      <w:r w:rsidRPr="00B66C85">
        <w:rPr>
          <w:rFonts w:ascii="Candara" w:hAnsi="Candara"/>
          <w:bCs/>
        </w:rPr>
        <w:t xml:space="preserve"> and jurisprudence, especially ensuring proper implementation of non-discrimination, basic social support, gender equality, integrity and legal expectation principles.</w:t>
      </w:r>
    </w:p>
    <w:p w14:paraId="1BB5DAB5" w14:textId="77777777" w:rsidR="00BA561B" w:rsidRPr="00B66C85" w:rsidRDefault="00BA561B" w:rsidP="00A911C6">
      <w:pPr>
        <w:pStyle w:val="ListParagraph"/>
        <w:numPr>
          <w:ilvl w:val="0"/>
          <w:numId w:val="23"/>
        </w:numPr>
        <w:spacing w:after="120"/>
        <w:jc w:val="both"/>
        <w:rPr>
          <w:rFonts w:ascii="Candara" w:eastAsia="Times New Roman" w:hAnsi="Candara" w:cstheme="minorHAnsi"/>
          <w:bCs/>
        </w:rPr>
      </w:pPr>
      <w:r w:rsidRPr="00B66C85">
        <w:rPr>
          <w:rFonts w:ascii="Candara" w:hAnsi="Candara"/>
          <w:bCs/>
        </w:rPr>
        <w:t>To set-up transitional period for the awareness raising, consultations and preparations for the reform.</w:t>
      </w:r>
    </w:p>
    <w:p w14:paraId="5901FC87" w14:textId="55470445" w:rsidR="00BA561B" w:rsidRPr="00B66C85" w:rsidRDefault="00180B7E" w:rsidP="00A911C6">
      <w:pPr>
        <w:pStyle w:val="ListParagraph"/>
        <w:numPr>
          <w:ilvl w:val="0"/>
          <w:numId w:val="23"/>
        </w:numPr>
        <w:spacing w:after="120"/>
        <w:jc w:val="both"/>
        <w:rPr>
          <w:rFonts w:ascii="Candara" w:eastAsia="Times New Roman" w:hAnsi="Candara" w:cstheme="minorHAnsi"/>
          <w:bCs/>
        </w:rPr>
      </w:pPr>
      <w:r>
        <w:rPr>
          <w:rFonts w:ascii="Candara" w:eastAsia="Times New Roman" w:hAnsi="Candara" w:cstheme="minorHAnsi"/>
          <w:bCs/>
        </w:rPr>
        <w:t>T</w:t>
      </w:r>
      <w:r w:rsidR="00BA561B" w:rsidRPr="00B66C85">
        <w:rPr>
          <w:rFonts w:ascii="Candara" w:eastAsia="Times New Roman" w:hAnsi="Candara" w:cstheme="minorHAnsi"/>
          <w:bCs/>
        </w:rPr>
        <w:t>o preserve IDP status despite the changes in the social assistance type.</w:t>
      </w:r>
    </w:p>
    <w:p w14:paraId="605FFA0C" w14:textId="5F438D59" w:rsidR="004F2B10" w:rsidRPr="00B66C85" w:rsidRDefault="004F2B10" w:rsidP="004F2B10">
      <w:pPr>
        <w:spacing w:line="240" w:lineRule="auto"/>
        <w:rPr>
          <w:rFonts w:ascii="Candara" w:hAnsi="Candara"/>
          <w:b/>
          <w:bCs/>
        </w:rPr>
      </w:pPr>
      <w:r w:rsidRPr="00B66C85">
        <w:rPr>
          <w:rFonts w:ascii="Candara" w:hAnsi="Candara"/>
          <w:b/>
          <w:bCs/>
        </w:rPr>
        <w:t xml:space="preserve">3.1.3. </w:t>
      </w:r>
      <w:r w:rsidR="00A94866" w:rsidRPr="00B66C85">
        <w:rPr>
          <w:rFonts w:ascii="Candara" w:hAnsi="Candara"/>
          <w:b/>
          <w:bCs/>
        </w:rPr>
        <w:t>Conclusions on</w:t>
      </w:r>
      <w:r w:rsidRPr="00B66C85">
        <w:rPr>
          <w:rFonts w:ascii="Candara" w:hAnsi="Candara"/>
          <w:b/>
          <w:bCs/>
        </w:rPr>
        <w:t xml:space="preserve"> the </w:t>
      </w:r>
      <w:r w:rsidR="00A94866" w:rsidRPr="00B66C85">
        <w:rPr>
          <w:rFonts w:ascii="Candara" w:hAnsi="Candara"/>
          <w:b/>
          <w:bCs/>
        </w:rPr>
        <w:t>IDPs s</w:t>
      </w:r>
      <w:r w:rsidR="00D94920" w:rsidRPr="00B66C85">
        <w:rPr>
          <w:rFonts w:ascii="Candara" w:hAnsi="Candara"/>
          <w:b/>
          <w:bCs/>
        </w:rPr>
        <w:t>urvey</w:t>
      </w:r>
      <w:r w:rsidRPr="00B66C85">
        <w:rPr>
          <w:rFonts w:ascii="Candara" w:hAnsi="Candara"/>
          <w:b/>
          <w:bCs/>
        </w:rPr>
        <w:t>:</w:t>
      </w:r>
    </w:p>
    <w:p w14:paraId="5E32F5A7" w14:textId="77777777" w:rsidR="00BA561B" w:rsidRPr="00B66C85" w:rsidRDefault="00BA561B" w:rsidP="00A911C6">
      <w:pPr>
        <w:pStyle w:val="ListParagraph"/>
        <w:numPr>
          <w:ilvl w:val="0"/>
          <w:numId w:val="20"/>
        </w:numPr>
        <w:spacing w:after="120"/>
        <w:jc w:val="both"/>
        <w:rPr>
          <w:rFonts w:ascii="Candara" w:hAnsi="Candara"/>
          <w:bCs/>
        </w:rPr>
      </w:pPr>
      <w:r w:rsidRPr="00B66C85">
        <w:rPr>
          <w:rFonts w:ascii="Candara" w:hAnsi="Candara"/>
          <w:bCs/>
        </w:rPr>
        <w:t>IDPs expect the state support as recognition of IDP social category.</w:t>
      </w:r>
    </w:p>
    <w:p w14:paraId="6406FE0E" w14:textId="77777777" w:rsidR="00BA561B" w:rsidRPr="00B66C85" w:rsidRDefault="00BA561B" w:rsidP="00A911C6">
      <w:pPr>
        <w:pStyle w:val="ListParagraph"/>
        <w:numPr>
          <w:ilvl w:val="0"/>
          <w:numId w:val="20"/>
        </w:numPr>
        <w:spacing w:after="120"/>
        <w:jc w:val="both"/>
        <w:rPr>
          <w:rFonts w:ascii="Candara" w:hAnsi="Candara"/>
          <w:bCs/>
        </w:rPr>
      </w:pPr>
      <w:r w:rsidRPr="00B66C85">
        <w:rPr>
          <w:rFonts w:ascii="Candara" w:hAnsi="Candara"/>
          <w:bCs/>
        </w:rPr>
        <w:t>IDPs supports different forms of social protection.</w:t>
      </w:r>
    </w:p>
    <w:p w14:paraId="7B4D389F" w14:textId="77777777" w:rsidR="00BA561B" w:rsidRPr="00B66C85" w:rsidRDefault="00BA561B" w:rsidP="00A911C6">
      <w:pPr>
        <w:pStyle w:val="ListParagraph"/>
        <w:numPr>
          <w:ilvl w:val="0"/>
          <w:numId w:val="20"/>
        </w:numPr>
        <w:spacing w:after="120"/>
        <w:jc w:val="both"/>
        <w:rPr>
          <w:rFonts w:ascii="Candara" w:hAnsi="Candara"/>
          <w:bCs/>
        </w:rPr>
      </w:pPr>
      <w:r w:rsidRPr="00B66C85">
        <w:rPr>
          <w:rFonts w:ascii="Candara" w:hAnsi="Candara"/>
          <w:bCs/>
        </w:rPr>
        <w:t>The most important needs for IDPs are healthcare/medicine, food, education, transportation and children/elderly care.</w:t>
      </w:r>
    </w:p>
    <w:p w14:paraId="5C822E49" w14:textId="2218D56F" w:rsidR="00BA561B" w:rsidRPr="00B66C85" w:rsidRDefault="00BA561B" w:rsidP="00A911C6">
      <w:pPr>
        <w:pStyle w:val="ListParagraph"/>
        <w:numPr>
          <w:ilvl w:val="0"/>
          <w:numId w:val="20"/>
        </w:numPr>
        <w:spacing w:after="120"/>
        <w:jc w:val="both"/>
        <w:rPr>
          <w:rFonts w:ascii="Candara" w:hAnsi="Candara"/>
          <w:bCs/>
        </w:rPr>
      </w:pPr>
      <w:r w:rsidRPr="00B66C85">
        <w:rPr>
          <w:rFonts w:ascii="Candara" w:hAnsi="Candara"/>
          <w:bCs/>
        </w:rPr>
        <w:t>There is the need for a better communication.</w:t>
      </w:r>
    </w:p>
    <w:p w14:paraId="0936908C" w14:textId="2DC0D632" w:rsidR="00BA561B" w:rsidRPr="00B66C85" w:rsidRDefault="00BA561B" w:rsidP="00A911C6">
      <w:pPr>
        <w:pStyle w:val="ListParagraph"/>
        <w:numPr>
          <w:ilvl w:val="0"/>
          <w:numId w:val="20"/>
        </w:numPr>
        <w:spacing w:after="120"/>
        <w:jc w:val="both"/>
        <w:rPr>
          <w:rFonts w:ascii="Candara" w:hAnsi="Candara"/>
          <w:bCs/>
        </w:rPr>
      </w:pPr>
      <w:r w:rsidRPr="00B66C85">
        <w:rPr>
          <w:rFonts w:ascii="Candara" w:hAnsi="Candara"/>
          <w:bCs/>
        </w:rPr>
        <w:t xml:space="preserve">The difference between TSA and IDP allowance is not </w:t>
      </w:r>
      <w:r w:rsidR="00180B7E">
        <w:rPr>
          <w:rFonts w:ascii="Candara" w:hAnsi="Candara"/>
          <w:bCs/>
        </w:rPr>
        <w:t>core</w:t>
      </w:r>
      <w:r w:rsidRPr="00B66C85">
        <w:rPr>
          <w:rFonts w:ascii="Candara" w:hAnsi="Candara"/>
          <w:bCs/>
        </w:rPr>
        <w:t xml:space="preserve">: </w:t>
      </w:r>
      <w:r w:rsidR="00D8412B">
        <w:rPr>
          <w:rFonts w:ascii="Candara" w:hAnsi="Candara"/>
          <w:bCs/>
        </w:rPr>
        <w:t xml:space="preserve"> it is of outmost importance</w:t>
      </w:r>
      <w:r w:rsidRPr="00B66C85">
        <w:rPr>
          <w:rFonts w:ascii="Candara" w:hAnsi="Candara"/>
          <w:bCs/>
        </w:rPr>
        <w:t xml:space="preserve"> to continue </w:t>
      </w:r>
      <w:r w:rsidR="00D8412B">
        <w:rPr>
          <w:rFonts w:ascii="Candara" w:hAnsi="Candara"/>
          <w:bCs/>
        </w:rPr>
        <w:t xml:space="preserve">the </w:t>
      </w:r>
      <w:r w:rsidRPr="00B66C85">
        <w:rPr>
          <w:rFonts w:ascii="Candara" w:hAnsi="Candara"/>
          <w:bCs/>
        </w:rPr>
        <w:t xml:space="preserve">housing solutions </w:t>
      </w:r>
      <w:r w:rsidR="00D8412B">
        <w:rPr>
          <w:rFonts w:ascii="Candara" w:hAnsi="Candara"/>
          <w:bCs/>
        </w:rPr>
        <w:t xml:space="preserve">program </w:t>
      </w:r>
      <w:r w:rsidRPr="00B66C85">
        <w:rPr>
          <w:rFonts w:ascii="Candara" w:hAnsi="Candara"/>
          <w:bCs/>
        </w:rPr>
        <w:t xml:space="preserve">and payment of social support in cash. </w:t>
      </w:r>
    </w:p>
    <w:p w14:paraId="0D53FF2A" w14:textId="17B1DDF7" w:rsidR="00BA561B" w:rsidRPr="00B66C85" w:rsidRDefault="00BA561B" w:rsidP="00A911C6">
      <w:pPr>
        <w:pStyle w:val="ListParagraph"/>
        <w:numPr>
          <w:ilvl w:val="0"/>
          <w:numId w:val="20"/>
        </w:numPr>
        <w:spacing w:after="120"/>
        <w:jc w:val="both"/>
        <w:rPr>
          <w:rFonts w:ascii="Candara" w:hAnsi="Candara"/>
          <w:bCs/>
        </w:rPr>
      </w:pPr>
      <w:r w:rsidRPr="00B66C85">
        <w:rPr>
          <w:rFonts w:ascii="Candara" w:hAnsi="Candara"/>
          <w:bCs/>
        </w:rPr>
        <w:t>The reform</w:t>
      </w:r>
      <w:r w:rsidR="00180B7E">
        <w:rPr>
          <w:rFonts w:ascii="Candara" w:hAnsi="Candara"/>
          <w:bCs/>
        </w:rPr>
        <w:t xml:space="preserve"> (which is necessary)</w:t>
      </w:r>
      <w:r w:rsidRPr="00B66C85">
        <w:rPr>
          <w:rFonts w:ascii="Candara" w:hAnsi="Candara"/>
          <w:bCs/>
        </w:rPr>
        <w:t xml:space="preserve"> shall be discussed </w:t>
      </w:r>
      <w:r w:rsidR="00D8412B">
        <w:rPr>
          <w:rFonts w:ascii="Candara" w:hAnsi="Candara"/>
          <w:bCs/>
        </w:rPr>
        <w:t xml:space="preserve">with civil society and stakeholders </w:t>
      </w:r>
      <w:r w:rsidRPr="00B66C85">
        <w:rPr>
          <w:rFonts w:ascii="Candara" w:hAnsi="Candara"/>
          <w:bCs/>
        </w:rPr>
        <w:t>before taking decisions</w:t>
      </w:r>
      <w:r w:rsidR="00180B7E">
        <w:rPr>
          <w:rFonts w:ascii="Candara" w:hAnsi="Candara"/>
          <w:bCs/>
        </w:rPr>
        <w:t>.</w:t>
      </w:r>
    </w:p>
    <w:p w14:paraId="2CCE78D5" w14:textId="77777777" w:rsidR="00DC4B66" w:rsidRDefault="00A94866" w:rsidP="00DC4B66">
      <w:pPr>
        <w:spacing w:line="240" w:lineRule="auto"/>
        <w:rPr>
          <w:rFonts w:ascii="Candara" w:hAnsi="Candara"/>
          <w:b/>
          <w:bCs/>
        </w:rPr>
      </w:pPr>
      <w:r w:rsidRPr="00B66C85">
        <w:rPr>
          <w:rFonts w:ascii="Candara" w:hAnsi="Candara"/>
          <w:b/>
          <w:bCs/>
        </w:rPr>
        <w:t>3.1.4. Conclusions on the IDPs focus groups answers:</w:t>
      </w:r>
    </w:p>
    <w:p w14:paraId="2484B9F6" w14:textId="2800411B" w:rsidR="00DC4B66" w:rsidRPr="00186624" w:rsidRDefault="00DC4B66" w:rsidP="00186624">
      <w:pPr>
        <w:pStyle w:val="ListParagraph"/>
        <w:numPr>
          <w:ilvl w:val="0"/>
          <w:numId w:val="53"/>
        </w:numPr>
        <w:spacing w:line="240" w:lineRule="auto"/>
        <w:jc w:val="both"/>
        <w:rPr>
          <w:rFonts w:ascii="Candara" w:hAnsi="Candara"/>
          <w:b/>
          <w:bCs/>
        </w:rPr>
      </w:pPr>
      <w:r w:rsidRPr="00186624">
        <w:rPr>
          <w:rFonts w:ascii="Candara" w:hAnsi="Candara" w:cstheme="majorHAnsi"/>
          <w:b/>
          <w:bCs/>
        </w:rPr>
        <w:t xml:space="preserve">Relation between IDP allowance and TSA: </w:t>
      </w:r>
      <w:r w:rsidRPr="00186624">
        <w:rPr>
          <w:rFonts w:ascii="Candara" w:hAnsi="Candara" w:cstheme="majorHAnsi"/>
        </w:rPr>
        <w:t>not enough trust to the TSA assessment methodology and assessment procedures; TSA scores system shall be developed and income shall be taken into consideration; social assistance should not differ between IDPs and non IDPs; social assistance should be non-discriminatory, transparent and should correspond to the principle of the social justice; special social assistance forms for the most vulnerable IDPs are necessary; IDP allowance should be more targeted; there is no indexation of IDP allowance; besides the social assistance, education, employment systems, more assistance for families and support for small business shall be developed; IDP allowance helps to ensure the support for the basic needs and this allowance is the recognition of IDP status; IDPS shall choose between IDP allowance and TSA; IDPs are more confident in IDP allowance.</w:t>
      </w:r>
    </w:p>
    <w:p w14:paraId="4D863F37" w14:textId="77777777" w:rsidR="00DC4B66" w:rsidRPr="00186624" w:rsidRDefault="00DC4B66" w:rsidP="00BA3656">
      <w:pPr>
        <w:pStyle w:val="ListParagraph"/>
        <w:numPr>
          <w:ilvl w:val="0"/>
          <w:numId w:val="51"/>
        </w:numPr>
        <w:spacing w:after="0" w:line="240" w:lineRule="auto"/>
        <w:jc w:val="both"/>
        <w:rPr>
          <w:rFonts w:ascii="Candara" w:hAnsi="Candara" w:cstheme="majorHAnsi"/>
        </w:rPr>
      </w:pPr>
      <w:r w:rsidRPr="00186624">
        <w:rPr>
          <w:rFonts w:ascii="Candara" w:hAnsi="Candara" w:cstheme="majorHAnsi"/>
          <w:b/>
          <w:bCs/>
        </w:rPr>
        <w:t xml:space="preserve">IDP reform: </w:t>
      </w:r>
      <w:r w:rsidRPr="00186624">
        <w:rPr>
          <w:rFonts w:ascii="Candara" w:hAnsi="Candara" w:cstheme="majorHAnsi"/>
        </w:rPr>
        <w:t>not enough communication from MOLSHA and it creates low trust in the government; the biggest concern is on the modification or removal of IDP allowance; the social assistance reform shall be performed, but such reform shall not decrease the level of the social support for IDPs; IDP allowance reform shall be very well examined, in relation to other social programs; it is important to organise more discussions, prior the beginning of the reform; the social justice principle shall be ensured, more social programs shall be created, the employment and health programs shall be developed; the total removal of IDP allowance (or change in favour of more social programs) is not acceptable in majority cases; however, if IDP allowance will be removed, IDP status must remain.</w:t>
      </w:r>
    </w:p>
    <w:p w14:paraId="19A5225F" w14:textId="77777777" w:rsidR="00DC4B66" w:rsidRPr="00186624" w:rsidRDefault="00DC4B66" w:rsidP="00BA3656">
      <w:pPr>
        <w:pStyle w:val="ListParagraph"/>
        <w:numPr>
          <w:ilvl w:val="0"/>
          <w:numId w:val="51"/>
        </w:numPr>
        <w:spacing w:after="0" w:line="240" w:lineRule="auto"/>
        <w:jc w:val="both"/>
        <w:rPr>
          <w:rFonts w:ascii="Candara" w:hAnsi="Candara" w:cstheme="majorHAnsi"/>
        </w:rPr>
      </w:pPr>
      <w:r w:rsidRPr="00186624">
        <w:rPr>
          <w:rFonts w:ascii="Candara" w:hAnsi="Candara" w:cstheme="majorHAnsi"/>
          <w:b/>
          <w:bCs/>
        </w:rPr>
        <w:t>IDP needs: f</w:t>
      </w:r>
      <w:r w:rsidRPr="00186624">
        <w:rPr>
          <w:rFonts w:ascii="Candara" w:hAnsi="Candara" w:cstheme="majorHAnsi"/>
        </w:rPr>
        <w:t>urther studies on IDPs needs shall be conducted by the government as well; health and medicine for IDPs shall be developed; it is important to increase IDP allowance; besides low financial support, IDPs have a moral, material and psychological sufferings.</w:t>
      </w:r>
    </w:p>
    <w:p w14:paraId="369C9FBD" w14:textId="77777777" w:rsidR="00DC4B66" w:rsidRPr="00186624" w:rsidRDefault="00DC4B66">
      <w:pPr>
        <w:pStyle w:val="ListParagraph"/>
        <w:numPr>
          <w:ilvl w:val="0"/>
          <w:numId w:val="51"/>
        </w:numPr>
        <w:spacing w:after="0" w:line="240" w:lineRule="auto"/>
        <w:jc w:val="both"/>
        <w:rPr>
          <w:rFonts w:ascii="Candara" w:hAnsi="Candara" w:cstheme="majorHAnsi"/>
        </w:rPr>
      </w:pPr>
      <w:r w:rsidRPr="00186624">
        <w:rPr>
          <w:rFonts w:ascii="Candara" w:hAnsi="Candara" w:cstheme="majorHAnsi"/>
          <w:b/>
          <w:bCs/>
        </w:rPr>
        <w:t xml:space="preserve">Housing: </w:t>
      </w:r>
      <w:r w:rsidRPr="00186624">
        <w:rPr>
          <w:rFonts w:ascii="Candara" w:hAnsi="Candara" w:cstheme="majorHAnsi"/>
        </w:rPr>
        <w:t>principles of social justice and transparency should be ensured when distributing apartments; young families shall be prioritised; activation of housing programs shall be prioritised, accompanying by other socio-economic programs.</w:t>
      </w:r>
    </w:p>
    <w:p w14:paraId="7DFF6CF0" w14:textId="769D2CFA" w:rsidR="00DC4B66" w:rsidRPr="00186624" w:rsidRDefault="00DC4B66">
      <w:pPr>
        <w:pStyle w:val="ListParagraph"/>
        <w:numPr>
          <w:ilvl w:val="0"/>
          <w:numId w:val="51"/>
        </w:numPr>
        <w:spacing w:after="0" w:line="240" w:lineRule="auto"/>
        <w:jc w:val="both"/>
        <w:rPr>
          <w:rFonts w:ascii="Candara" w:hAnsi="Candara" w:cstheme="majorHAnsi"/>
        </w:rPr>
      </w:pPr>
      <w:r w:rsidRPr="00186624">
        <w:rPr>
          <w:rFonts w:ascii="Candara" w:hAnsi="Candara" w:cstheme="majorHAnsi"/>
          <w:b/>
          <w:bCs/>
        </w:rPr>
        <w:t xml:space="preserve">IDP status: </w:t>
      </w:r>
      <w:r w:rsidRPr="00186624">
        <w:rPr>
          <w:rFonts w:ascii="Candara" w:hAnsi="Candara" w:cstheme="majorHAnsi"/>
        </w:rPr>
        <w:t>the majority of IDPs consider that IDP allowance and IDP status are connected. IDP status automatically implies allowance; the IDP status is the most important issue for IDPs and the IDP status is the recognition from state.</w:t>
      </w:r>
    </w:p>
    <w:p w14:paraId="1779DB14" w14:textId="3F781D0E" w:rsidR="00DC4B66" w:rsidRPr="00186624" w:rsidRDefault="00DC4B66" w:rsidP="00186624">
      <w:pPr>
        <w:pStyle w:val="ListParagraph"/>
        <w:numPr>
          <w:ilvl w:val="0"/>
          <w:numId w:val="51"/>
        </w:numPr>
        <w:spacing w:after="0" w:line="240" w:lineRule="auto"/>
        <w:jc w:val="both"/>
        <w:rPr>
          <w:rFonts w:ascii="Candara" w:hAnsi="Candara" w:cstheme="majorHAnsi"/>
        </w:rPr>
      </w:pPr>
      <w:r w:rsidRPr="00186624">
        <w:rPr>
          <w:rFonts w:ascii="Candara" w:hAnsi="Candara" w:cstheme="majorHAnsi"/>
          <w:b/>
          <w:bCs/>
        </w:rPr>
        <w:t xml:space="preserve">Livelihood: </w:t>
      </w:r>
      <w:r w:rsidRPr="00186624">
        <w:rPr>
          <w:rFonts w:ascii="Candara" w:hAnsi="Candara" w:cstheme="majorHAnsi"/>
        </w:rPr>
        <w:t xml:space="preserve">more communication on the livelihood programs; the development of the entrepreneurship/support for employment, more programs for education, housing shall </w:t>
      </w:r>
      <w:r w:rsidRPr="00186624">
        <w:rPr>
          <w:rFonts w:ascii="Candara" w:hAnsi="Candara" w:cstheme="majorHAnsi"/>
        </w:rPr>
        <w:lastRenderedPageBreak/>
        <w:t>decrease the state financing for livelihood programs; in case of the change in IDP allowance, the state shall create other social programs.</w:t>
      </w:r>
    </w:p>
    <w:p w14:paraId="4A2C5D8D" w14:textId="77777777" w:rsidR="00A94866" w:rsidRPr="00B66C85" w:rsidRDefault="00A94866" w:rsidP="00BA3656">
      <w:pPr>
        <w:pStyle w:val="ListParagraph"/>
        <w:spacing w:after="120"/>
        <w:jc w:val="both"/>
        <w:rPr>
          <w:rFonts w:ascii="Candara" w:hAnsi="Candara"/>
          <w:bCs/>
        </w:rPr>
      </w:pPr>
    </w:p>
    <w:p w14:paraId="524FE9C1" w14:textId="6D6B7ED8" w:rsidR="004F2B10" w:rsidRPr="00B66C85" w:rsidRDefault="004F2B10" w:rsidP="004F2B10">
      <w:pPr>
        <w:spacing w:line="240" w:lineRule="auto"/>
        <w:rPr>
          <w:rFonts w:ascii="Candara" w:hAnsi="Candara"/>
          <w:b/>
          <w:bCs/>
        </w:rPr>
      </w:pPr>
      <w:r w:rsidRPr="00C00E33">
        <w:rPr>
          <w:rFonts w:ascii="Candara" w:hAnsi="Candara"/>
          <w:b/>
          <w:bCs/>
        </w:rPr>
        <w:t>3.1.</w:t>
      </w:r>
      <w:r w:rsidR="00A94866" w:rsidRPr="00C00E33">
        <w:rPr>
          <w:rFonts w:ascii="Candara" w:hAnsi="Candara"/>
          <w:b/>
          <w:bCs/>
        </w:rPr>
        <w:t>5</w:t>
      </w:r>
      <w:r w:rsidRPr="00C00E33">
        <w:rPr>
          <w:rFonts w:ascii="Candara" w:hAnsi="Candara"/>
          <w:b/>
          <w:bCs/>
        </w:rPr>
        <w:t xml:space="preserve">. Impact analysis of 4 </w:t>
      </w:r>
      <w:r w:rsidR="00974DF8" w:rsidRPr="00C00E33">
        <w:rPr>
          <w:rFonts w:ascii="Candara" w:hAnsi="Candara"/>
          <w:b/>
          <w:bCs/>
        </w:rPr>
        <w:t>MOLSHA</w:t>
      </w:r>
      <w:r w:rsidRPr="00C00E33">
        <w:rPr>
          <w:rFonts w:ascii="Candara" w:hAnsi="Candara"/>
          <w:b/>
          <w:bCs/>
        </w:rPr>
        <w:t xml:space="preserve"> models and </w:t>
      </w:r>
      <w:r w:rsidR="00C00E33" w:rsidRPr="00C00E33">
        <w:rPr>
          <w:rFonts w:ascii="Candara" w:hAnsi="Candara"/>
          <w:b/>
          <w:bCs/>
        </w:rPr>
        <w:t>TA</w:t>
      </w:r>
      <w:r w:rsidR="00D94920" w:rsidRPr="00C00E33">
        <w:rPr>
          <w:rFonts w:ascii="Candara" w:hAnsi="Candara"/>
          <w:b/>
          <w:bCs/>
        </w:rPr>
        <w:t xml:space="preserve"> 6</w:t>
      </w:r>
      <w:r w:rsidRPr="00C00E33">
        <w:rPr>
          <w:rFonts w:ascii="Candara" w:hAnsi="Candara"/>
          <w:b/>
          <w:bCs/>
        </w:rPr>
        <w:t xml:space="preserve"> scenarios </w:t>
      </w:r>
    </w:p>
    <w:p w14:paraId="588DF444" w14:textId="680282D9" w:rsidR="00C00E33" w:rsidRPr="00C00E33" w:rsidRDefault="00C00E33" w:rsidP="00C00E33">
      <w:pPr>
        <w:spacing w:line="240" w:lineRule="auto"/>
        <w:rPr>
          <w:rFonts w:ascii="Candara" w:hAnsi="Candara" w:cstheme="minorHAnsi"/>
          <w:color w:val="000000"/>
          <w:lang w:eastAsia="it-IT"/>
        </w:rPr>
      </w:pPr>
      <w:r w:rsidRPr="00C00E33">
        <w:rPr>
          <w:rFonts w:ascii="Candara" w:hAnsi="Candara" w:cstheme="minorHAnsi"/>
          <w:color w:val="000000"/>
          <w:lang w:eastAsia="it-IT"/>
        </w:rPr>
        <w:t xml:space="preserve">a) </w:t>
      </w:r>
      <w:r>
        <w:rPr>
          <w:rFonts w:ascii="Candara" w:hAnsi="Candara" w:cstheme="minorHAnsi"/>
          <w:color w:val="000000"/>
          <w:lang w:eastAsia="it-IT"/>
        </w:rPr>
        <w:t>e</w:t>
      </w:r>
      <w:r w:rsidRPr="00C00E33">
        <w:rPr>
          <w:rFonts w:ascii="Candara" w:hAnsi="Candara" w:cstheme="minorHAnsi"/>
          <w:color w:val="000000"/>
          <w:lang w:eastAsia="it-IT"/>
        </w:rPr>
        <w:t>stimated annual financial support to IDPs (IDP + TSA benefits, GEL x 1,000 in 2020 prices)</w:t>
      </w:r>
    </w:p>
    <w:p w14:paraId="7407BBCF" w14:textId="67BCDCCC" w:rsidR="001D2337" w:rsidRDefault="001D2337" w:rsidP="00C00E33">
      <w:pPr>
        <w:spacing w:line="240" w:lineRule="auto"/>
        <w:rPr>
          <w:rFonts w:ascii="Candara" w:hAnsi="Candara" w:cs="Calibri"/>
          <w:color w:val="000000"/>
          <w:lang w:eastAsia="it-IT"/>
        </w:rPr>
      </w:pPr>
    </w:p>
    <w:p w14:paraId="536F6DD4" w14:textId="1C7C9F71" w:rsidR="001D2337" w:rsidRDefault="00D8412B" w:rsidP="0004630D">
      <w:pPr>
        <w:spacing w:line="240" w:lineRule="auto"/>
        <w:jc w:val="center"/>
        <w:rPr>
          <w:rFonts w:ascii="Candara" w:hAnsi="Candara" w:cs="Calibri"/>
          <w:color w:val="000000"/>
          <w:lang w:eastAsia="it-IT"/>
        </w:rPr>
      </w:pPr>
      <w:r>
        <w:rPr>
          <w:rFonts w:ascii="Candara" w:hAnsi="Candara" w:cs="Calibri"/>
          <w:noProof/>
          <w:color w:val="000000"/>
          <w:lang w:val="it-IT" w:eastAsia="it-IT"/>
        </w:rPr>
        <w:drawing>
          <wp:inline distT="0" distB="0" distL="0" distR="0" wp14:anchorId="70456522" wp14:editId="02ECA7DC">
            <wp:extent cx="6212877" cy="4471670"/>
            <wp:effectExtent l="0" t="0" r="0" b="508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8172" cy="4475481"/>
                    </a:xfrm>
                    <a:prstGeom prst="rect">
                      <a:avLst/>
                    </a:prstGeom>
                    <a:noFill/>
                  </pic:spPr>
                </pic:pic>
              </a:graphicData>
            </a:graphic>
          </wp:inline>
        </w:drawing>
      </w:r>
    </w:p>
    <w:p w14:paraId="2483FF73" w14:textId="4BF05366" w:rsidR="00C00E33" w:rsidRDefault="00C00E33" w:rsidP="00C00E33">
      <w:pPr>
        <w:spacing w:line="240" w:lineRule="auto"/>
        <w:rPr>
          <w:rFonts w:ascii="Candara" w:hAnsi="Candara" w:cs="Calibri"/>
          <w:color w:val="000000"/>
          <w:lang w:eastAsia="it-IT"/>
        </w:rPr>
      </w:pPr>
    </w:p>
    <w:p w14:paraId="5DBC5DE7" w14:textId="1E6B3C57" w:rsidR="0004630D" w:rsidRDefault="0004630D" w:rsidP="00C00E33">
      <w:pPr>
        <w:spacing w:line="240" w:lineRule="auto"/>
        <w:rPr>
          <w:rFonts w:ascii="Candara" w:hAnsi="Candara" w:cs="Calibri"/>
          <w:color w:val="000000"/>
          <w:lang w:eastAsia="it-IT"/>
        </w:rPr>
      </w:pPr>
    </w:p>
    <w:p w14:paraId="12F68BC8" w14:textId="175D37A6" w:rsidR="0004630D" w:rsidRDefault="0004630D" w:rsidP="00C00E33">
      <w:pPr>
        <w:spacing w:line="240" w:lineRule="auto"/>
        <w:rPr>
          <w:rFonts w:ascii="Candara" w:hAnsi="Candara" w:cs="Calibri"/>
          <w:color w:val="000000"/>
          <w:lang w:eastAsia="it-IT"/>
        </w:rPr>
      </w:pPr>
    </w:p>
    <w:p w14:paraId="6E2C936C" w14:textId="3F20984F" w:rsidR="0004630D" w:rsidRDefault="0004630D" w:rsidP="00C00E33">
      <w:pPr>
        <w:spacing w:line="240" w:lineRule="auto"/>
        <w:rPr>
          <w:rFonts w:ascii="Candara" w:hAnsi="Candara" w:cs="Calibri"/>
          <w:color w:val="000000"/>
          <w:lang w:eastAsia="it-IT"/>
        </w:rPr>
      </w:pPr>
    </w:p>
    <w:p w14:paraId="607FF520" w14:textId="27EBB214" w:rsidR="0004630D" w:rsidRDefault="0004630D" w:rsidP="00C00E33">
      <w:pPr>
        <w:spacing w:line="240" w:lineRule="auto"/>
        <w:rPr>
          <w:rFonts w:ascii="Candara" w:hAnsi="Candara" w:cs="Calibri"/>
          <w:color w:val="000000"/>
          <w:lang w:eastAsia="it-IT"/>
        </w:rPr>
      </w:pPr>
    </w:p>
    <w:p w14:paraId="181B80DC" w14:textId="722B385C" w:rsidR="0004630D" w:rsidRDefault="0004630D" w:rsidP="00C00E33">
      <w:pPr>
        <w:spacing w:line="240" w:lineRule="auto"/>
        <w:rPr>
          <w:rFonts w:ascii="Candara" w:hAnsi="Candara" w:cs="Calibri"/>
          <w:color w:val="000000"/>
          <w:lang w:eastAsia="it-IT"/>
        </w:rPr>
      </w:pPr>
    </w:p>
    <w:p w14:paraId="7F1E035A" w14:textId="3D737D1F" w:rsidR="0004630D" w:rsidRDefault="0004630D" w:rsidP="00C00E33">
      <w:pPr>
        <w:spacing w:line="240" w:lineRule="auto"/>
        <w:rPr>
          <w:rFonts w:ascii="Candara" w:hAnsi="Candara" w:cs="Calibri"/>
          <w:color w:val="000000"/>
          <w:lang w:eastAsia="it-IT"/>
        </w:rPr>
      </w:pPr>
    </w:p>
    <w:p w14:paraId="1293D79F" w14:textId="4CC39B92" w:rsidR="0004630D" w:rsidRDefault="0004630D" w:rsidP="00C00E33">
      <w:pPr>
        <w:spacing w:line="240" w:lineRule="auto"/>
        <w:rPr>
          <w:rFonts w:ascii="Candara" w:hAnsi="Candara" w:cs="Calibri"/>
          <w:color w:val="000000"/>
          <w:lang w:eastAsia="it-IT"/>
        </w:rPr>
      </w:pPr>
    </w:p>
    <w:p w14:paraId="0733FB59" w14:textId="703E277F" w:rsidR="0004630D" w:rsidRDefault="0004630D" w:rsidP="00C00E33">
      <w:pPr>
        <w:spacing w:line="240" w:lineRule="auto"/>
        <w:rPr>
          <w:rFonts w:ascii="Candara" w:hAnsi="Candara" w:cs="Calibri"/>
          <w:color w:val="000000"/>
          <w:lang w:eastAsia="it-IT"/>
        </w:rPr>
      </w:pPr>
    </w:p>
    <w:p w14:paraId="1B7E2CBF" w14:textId="52876DBB" w:rsidR="0004630D" w:rsidRDefault="0004630D" w:rsidP="00C00E33">
      <w:pPr>
        <w:spacing w:line="240" w:lineRule="auto"/>
        <w:rPr>
          <w:rFonts w:ascii="Candara" w:hAnsi="Candara" w:cs="Calibri"/>
          <w:color w:val="000000"/>
          <w:lang w:eastAsia="it-IT"/>
        </w:rPr>
      </w:pPr>
    </w:p>
    <w:p w14:paraId="308990AD" w14:textId="77777777" w:rsidR="0004630D" w:rsidRDefault="0004630D" w:rsidP="00C00E33">
      <w:pPr>
        <w:spacing w:line="240" w:lineRule="auto"/>
        <w:rPr>
          <w:rFonts w:ascii="Candara" w:hAnsi="Candara" w:cs="Calibri"/>
          <w:color w:val="000000"/>
          <w:lang w:eastAsia="it-IT"/>
        </w:rPr>
      </w:pPr>
    </w:p>
    <w:p w14:paraId="41AE3879" w14:textId="0CC96067" w:rsidR="00C00E33" w:rsidRPr="00C00E33" w:rsidRDefault="00C00E33" w:rsidP="00C00E33">
      <w:pPr>
        <w:spacing w:line="240" w:lineRule="auto"/>
        <w:rPr>
          <w:rFonts w:ascii="Candara" w:hAnsi="Candara" w:cs="Calibri"/>
          <w:color w:val="000000"/>
          <w:lang w:eastAsia="it-IT"/>
        </w:rPr>
      </w:pPr>
      <w:r>
        <w:rPr>
          <w:rFonts w:ascii="Candara" w:hAnsi="Candara" w:cs="Calibri"/>
          <w:color w:val="000000"/>
          <w:lang w:eastAsia="it-IT"/>
        </w:rPr>
        <w:lastRenderedPageBreak/>
        <w:t xml:space="preserve">b) </w:t>
      </w:r>
      <w:r w:rsidRPr="00C00E33">
        <w:rPr>
          <w:rFonts w:ascii="Candara" w:hAnsi="Candara" w:cs="Calibri"/>
          <w:color w:val="000000"/>
          <w:lang w:eastAsia="it-IT"/>
        </w:rPr>
        <w:t>Estimated savings from reforms (with respect to current regulation, GEL x 1,000 in 2020 prices)</w:t>
      </w:r>
    </w:p>
    <w:p w14:paraId="53B960D5" w14:textId="4990A5BD" w:rsidR="00C00E33" w:rsidRDefault="003302C0" w:rsidP="0004630D">
      <w:pPr>
        <w:jc w:val="center"/>
        <w:rPr>
          <w:rFonts w:cstheme="minorHAnsi"/>
          <w:sz w:val="28"/>
          <w:szCs w:val="28"/>
        </w:rPr>
      </w:pPr>
      <w:r>
        <w:rPr>
          <w:rFonts w:cstheme="minorHAnsi"/>
          <w:noProof/>
          <w:sz w:val="28"/>
          <w:szCs w:val="28"/>
          <w:lang w:val="it-IT" w:eastAsia="it-IT"/>
        </w:rPr>
        <w:drawing>
          <wp:inline distT="0" distB="0" distL="0" distR="0" wp14:anchorId="0273F658" wp14:editId="7F45D93D">
            <wp:extent cx="6284294" cy="5427345"/>
            <wp:effectExtent l="0" t="0" r="2540" b="190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87561" cy="5430167"/>
                    </a:xfrm>
                    <a:prstGeom prst="rect">
                      <a:avLst/>
                    </a:prstGeom>
                    <a:noFill/>
                  </pic:spPr>
                </pic:pic>
              </a:graphicData>
            </a:graphic>
          </wp:inline>
        </w:drawing>
      </w:r>
    </w:p>
    <w:p w14:paraId="74D5312F" w14:textId="06D366E3" w:rsidR="001D2337" w:rsidRDefault="001D2337" w:rsidP="001D2337">
      <w:pPr>
        <w:spacing w:line="240" w:lineRule="auto"/>
        <w:jc w:val="both"/>
        <w:rPr>
          <w:rFonts w:ascii="Candara" w:hAnsi="Candara" w:cs="Calibri"/>
          <w:color w:val="000000"/>
          <w:lang w:eastAsia="it-IT"/>
        </w:rPr>
      </w:pPr>
      <w:r>
        <w:rPr>
          <w:rFonts w:ascii="Candara" w:hAnsi="Candara" w:cs="Calibri"/>
          <w:color w:val="000000"/>
          <w:lang w:eastAsia="it-IT"/>
        </w:rPr>
        <w:t>MOLSHA models: after 5 years of reform in 2027 (if reform starts in 2022), biggest estimated savings will be generated from model 2. The biggest expenses will be generated with the model</w:t>
      </w:r>
      <w:r w:rsidR="00931730">
        <w:rPr>
          <w:rFonts w:ascii="Candara" w:hAnsi="Candara" w:cs="Calibri"/>
          <w:color w:val="000000"/>
          <w:lang w:eastAsia="it-IT"/>
        </w:rPr>
        <w:t> </w:t>
      </w:r>
      <w:r>
        <w:rPr>
          <w:rFonts w:ascii="Candara" w:hAnsi="Candara" w:cs="Calibri"/>
          <w:color w:val="000000"/>
          <w:lang w:eastAsia="it-IT"/>
        </w:rPr>
        <w:t>4.</w:t>
      </w:r>
    </w:p>
    <w:p w14:paraId="31CCC9BE" w14:textId="77777777" w:rsidR="001D2337" w:rsidRDefault="001D2337" w:rsidP="001D2337">
      <w:pPr>
        <w:spacing w:line="240" w:lineRule="auto"/>
        <w:jc w:val="both"/>
        <w:rPr>
          <w:rFonts w:ascii="Candara" w:hAnsi="Candara" w:cs="Calibri"/>
          <w:color w:val="000000"/>
          <w:lang w:eastAsia="it-IT"/>
        </w:rPr>
      </w:pPr>
      <w:r>
        <w:rPr>
          <w:rFonts w:ascii="Candara" w:hAnsi="Candara" w:cs="Calibri"/>
          <w:color w:val="000000"/>
          <w:lang w:eastAsia="it-IT"/>
        </w:rPr>
        <w:t>TA scenarios: after 5 years of reform in 2027 (if reform starts in 2022), biggest estimated savings will be generated from scenario 3. The biggest expenses will be generated with scenarios 5c, 6 and 5 b.</w:t>
      </w:r>
    </w:p>
    <w:p w14:paraId="09C4B448" w14:textId="77777777" w:rsidR="00C00E33" w:rsidRDefault="00C00E33" w:rsidP="00C00E33">
      <w:pPr>
        <w:spacing w:line="240" w:lineRule="auto"/>
        <w:rPr>
          <w:rFonts w:cstheme="minorHAnsi"/>
          <w:sz w:val="28"/>
          <w:szCs w:val="28"/>
        </w:rPr>
      </w:pPr>
    </w:p>
    <w:p w14:paraId="747AB852" w14:textId="200DA6CF" w:rsidR="007F4FE5" w:rsidRPr="00B66C85" w:rsidRDefault="007F4FE5" w:rsidP="00344E9B">
      <w:pPr>
        <w:spacing w:line="240" w:lineRule="auto"/>
        <w:rPr>
          <w:rFonts w:ascii="Candara" w:hAnsi="Candara"/>
          <w:b/>
          <w:bCs/>
        </w:rPr>
      </w:pPr>
      <w:r w:rsidRPr="00B66C85">
        <w:rPr>
          <w:rFonts w:ascii="Candara" w:hAnsi="Candara"/>
          <w:b/>
          <w:bCs/>
        </w:rPr>
        <w:t>3.1.</w:t>
      </w:r>
      <w:r w:rsidR="004F5166">
        <w:rPr>
          <w:rFonts w:ascii="Candara" w:hAnsi="Candara"/>
          <w:b/>
          <w:bCs/>
        </w:rPr>
        <w:t>6</w:t>
      </w:r>
      <w:r w:rsidRPr="00B66C85">
        <w:rPr>
          <w:rFonts w:ascii="Candara" w:hAnsi="Candara"/>
          <w:b/>
          <w:bCs/>
        </w:rPr>
        <w:t>. Political sustainability and scheme design</w:t>
      </w:r>
    </w:p>
    <w:p w14:paraId="316435E6" w14:textId="112BDF4E" w:rsidR="007F4FE5" w:rsidRPr="00B66C85" w:rsidRDefault="003302C0" w:rsidP="00E9036D">
      <w:pPr>
        <w:spacing w:line="240" w:lineRule="auto"/>
        <w:jc w:val="both"/>
        <w:rPr>
          <w:rFonts w:ascii="Candara" w:hAnsi="Candara" w:cs="Times New Roman"/>
        </w:rPr>
      </w:pPr>
      <w:r>
        <w:rPr>
          <w:rFonts w:ascii="Candara" w:hAnsi="Candara" w:cs="Times New Roman"/>
          <w:bCs/>
        </w:rPr>
        <w:t>Sustainability</w:t>
      </w:r>
      <w:r w:rsidR="007F4FE5" w:rsidRPr="00B66C85">
        <w:rPr>
          <w:rFonts w:ascii="Candara" w:hAnsi="Candara" w:cs="Times New Roman"/>
        </w:rPr>
        <w:t xml:space="preserve"> is a key element for functioning of</w:t>
      </w:r>
      <w:r w:rsidR="00AA5F33">
        <w:rPr>
          <w:rFonts w:ascii="Candara" w:hAnsi="Candara" w:cs="Times New Roman"/>
        </w:rPr>
        <w:t xml:space="preserve"> the</w:t>
      </w:r>
      <w:r w:rsidR="007F4FE5" w:rsidRPr="00B66C85">
        <w:rPr>
          <w:rFonts w:ascii="Candara" w:hAnsi="Candara" w:cs="Times New Roman"/>
        </w:rPr>
        <w:t xml:space="preserve"> effective social protection system. The notion of sustainability may encompass not only financial but social and political sustainability. Public trust and confidence in the design, implementation and operation of the scheme are a major factor contributing to the sustainability of the scheme.</w:t>
      </w:r>
    </w:p>
    <w:p w14:paraId="42F47C77" w14:textId="147A53C0" w:rsidR="007F4FE5" w:rsidRPr="00B66C85" w:rsidRDefault="007F4FE5" w:rsidP="00E9036D">
      <w:pPr>
        <w:spacing w:line="240" w:lineRule="auto"/>
        <w:jc w:val="both"/>
        <w:rPr>
          <w:rFonts w:ascii="Candara" w:hAnsi="Candara"/>
        </w:rPr>
      </w:pPr>
      <w:r w:rsidRPr="00B66C85">
        <w:rPr>
          <w:rFonts w:ascii="Candara" w:hAnsi="Candara"/>
        </w:rPr>
        <w:lastRenderedPageBreak/>
        <w:t>Following principles should be applied</w:t>
      </w:r>
      <w:r w:rsidRPr="00B66C85">
        <w:rPr>
          <w:rStyle w:val="FootnoteReference"/>
          <w:rFonts w:ascii="Candara" w:hAnsi="Candara"/>
        </w:rPr>
        <w:footnoteReference w:id="62"/>
      </w:r>
      <w:r w:rsidRPr="00B66C85">
        <w:rPr>
          <w:rFonts w:ascii="Candara" w:hAnsi="Candara"/>
        </w:rPr>
        <w:t xml:space="preserve">: universality; entitlement to benefits prescribed by national law; adequacy and predictability of benefits; non-discrimination, gender equality and responsiveness to special needs; social inclusion, including of persons in the informal economy; respect for the rights and dignity of people covered by the social guarantees; progressive realization, including by setting targets and time frames; consideration of diversity of methods and approaches, including of financing mechanisms and delivery systems; transparent, accountable and sound financial management and administration; financial, fiscal and economic sustainability with due regard to social justice and equity; coherence with social, economic and employment policies; coherence across institutions responsible for delivery of social protection; high-quality public services; efficiency and accessibility of complaint and appeal procedures; regular monitoring of implementation, and periodic evaluation. </w:t>
      </w:r>
    </w:p>
    <w:p w14:paraId="0C601CC4" w14:textId="77777777" w:rsidR="007F4FE5" w:rsidRPr="00B66C85" w:rsidRDefault="007F4FE5" w:rsidP="00344E9B">
      <w:pPr>
        <w:spacing w:line="240" w:lineRule="auto"/>
        <w:rPr>
          <w:rFonts w:ascii="Candara" w:hAnsi="Candara"/>
          <w:u w:val="single"/>
        </w:rPr>
      </w:pPr>
    </w:p>
    <w:p w14:paraId="754EF83F" w14:textId="4C102E50" w:rsidR="005170D5" w:rsidRPr="00B66C85" w:rsidRDefault="005170D5" w:rsidP="00344E9B">
      <w:pPr>
        <w:spacing w:line="240" w:lineRule="auto"/>
        <w:rPr>
          <w:rFonts w:ascii="Candara" w:hAnsi="Candara"/>
          <w:b/>
          <w:bCs/>
        </w:rPr>
      </w:pPr>
      <w:r w:rsidRPr="00B66C85">
        <w:rPr>
          <w:rFonts w:ascii="Candara" w:hAnsi="Candara"/>
          <w:b/>
          <w:bCs/>
        </w:rPr>
        <w:t>3.1.</w:t>
      </w:r>
      <w:r w:rsidR="004F5166">
        <w:rPr>
          <w:rFonts w:ascii="Candara" w:hAnsi="Candara"/>
          <w:b/>
          <w:bCs/>
        </w:rPr>
        <w:t>7</w:t>
      </w:r>
      <w:r w:rsidRPr="00B66C85">
        <w:rPr>
          <w:rFonts w:ascii="Candara" w:hAnsi="Candara"/>
          <w:b/>
          <w:bCs/>
        </w:rPr>
        <w:t xml:space="preserve"> </w:t>
      </w:r>
      <w:r w:rsidR="0076726D" w:rsidRPr="00B66C85">
        <w:rPr>
          <w:rFonts w:ascii="Candara" w:hAnsi="Candara"/>
          <w:b/>
          <w:bCs/>
        </w:rPr>
        <w:t>Continuation and d</w:t>
      </w:r>
      <w:r w:rsidRPr="00B66C85">
        <w:rPr>
          <w:rFonts w:ascii="Candara" w:hAnsi="Candara"/>
          <w:b/>
          <w:bCs/>
        </w:rPr>
        <w:t xml:space="preserve">evelopment of long-term housing </w:t>
      </w:r>
      <w:r w:rsidR="0076726D" w:rsidRPr="00B66C85">
        <w:rPr>
          <w:rFonts w:ascii="Candara" w:hAnsi="Candara"/>
          <w:b/>
          <w:bCs/>
        </w:rPr>
        <w:t xml:space="preserve">programs </w:t>
      </w:r>
      <w:r w:rsidRPr="00B66C85">
        <w:rPr>
          <w:rFonts w:ascii="Candara" w:hAnsi="Candara"/>
          <w:b/>
          <w:bCs/>
        </w:rPr>
        <w:t>for IDPs</w:t>
      </w:r>
    </w:p>
    <w:p w14:paraId="5DF0828B" w14:textId="31B9EB20" w:rsidR="00D652B4" w:rsidRPr="00B66C85" w:rsidRDefault="00D652B4" w:rsidP="00E9036D">
      <w:pPr>
        <w:spacing w:line="240" w:lineRule="auto"/>
        <w:jc w:val="both"/>
        <w:rPr>
          <w:rFonts w:ascii="Candara" w:hAnsi="Candara" w:cs="Helvetica"/>
          <w:shd w:val="clear" w:color="auto" w:fill="EAEAEA"/>
        </w:rPr>
      </w:pPr>
      <w:r w:rsidRPr="00B66C85">
        <w:rPr>
          <w:rFonts w:ascii="Candara" w:hAnsi="Candara"/>
        </w:rPr>
        <w:t>According to the legislation in force, the government is responsible</w:t>
      </w:r>
      <w:r w:rsidR="003302C0">
        <w:rPr>
          <w:rFonts w:ascii="Candara" w:hAnsi="Candara"/>
        </w:rPr>
        <w:t xml:space="preserve"> for</w:t>
      </w:r>
      <w:r w:rsidRPr="00B66C85">
        <w:rPr>
          <w:rFonts w:ascii="Candara" w:hAnsi="Candara"/>
        </w:rPr>
        <w:t xml:space="preserve"> ensuring IDPs housing. </w:t>
      </w:r>
      <w:r w:rsidR="009704C0" w:rsidRPr="00B66C85">
        <w:rPr>
          <w:rFonts w:ascii="Candara" w:hAnsi="Candara"/>
        </w:rPr>
        <w:t>Besides the construction of new houses for IDP</w:t>
      </w:r>
      <w:r w:rsidR="003302C0">
        <w:rPr>
          <w:rFonts w:ascii="Candara" w:hAnsi="Candara"/>
        </w:rPr>
        <w:t xml:space="preserve"> households</w:t>
      </w:r>
      <w:r w:rsidR="009704C0" w:rsidRPr="00B66C85">
        <w:rPr>
          <w:rFonts w:ascii="Candara" w:hAnsi="Candara"/>
        </w:rPr>
        <w:t xml:space="preserve">, several other options shall be use or to continue to use, for example, social housing programs with partially compensation of the rent, purchasing apartments from the private sector, compensation for the renovation, compensation for the privatisation of houses in the collective centres, providing vouchers (financial compensation) to move out of collective centres and purchase private </w:t>
      </w:r>
      <w:r w:rsidR="00E9036D" w:rsidRPr="00B66C85">
        <w:rPr>
          <w:rFonts w:ascii="Candara" w:hAnsi="Candara"/>
        </w:rPr>
        <w:t>apartments</w:t>
      </w:r>
      <w:r w:rsidR="009704C0" w:rsidRPr="00B66C85">
        <w:rPr>
          <w:rFonts w:ascii="Candara" w:hAnsi="Candara"/>
        </w:rPr>
        <w:t>, providing related social services (legal and development issues</w:t>
      </w:r>
      <w:r w:rsidR="00234CEE" w:rsidRPr="00B66C85">
        <w:rPr>
          <w:rFonts w:ascii="Candara" w:hAnsi="Candara"/>
        </w:rPr>
        <w:t>, training and support towards income generating solutions</w:t>
      </w:r>
      <w:r w:rsidR="009704C0" w:rsidRPr="00B66C85">
        <w:rPr>
          <w:rFonts w:ascii="Candara" w:hAnsi="Candara"/>
        </w:rPr>
        <w:t xml:space="preserve">) etc. </w:t>
      </w:r>
    </w:p>
    <w:p w14:paraId="0C6736A2" w14:textId="771ED3E0" w:rsidR="009704C0" w:rsidRPr="00B66C85" w:rsidRDefault="00D32EA2" w:rsidP="00E9036D">
      <w:pPr>
        <w:spacing w:line="240" w:lineRule="auto"/>
        <w:jc w:val="both"/>
        <w:rPr>
          <w:rFonts w:ascii="Candara" w:hAnsi="Candara"/>
        </w:rPr>
      </w:pPr>
      <w:r w:rsidRPr="00B66C85">
        <w:rPr>
          <w:rFonts w:ascii="Candara" w:hAnsi="Candara"/>
        </w:rPr>
        <w:t xml:space="preserve">In addition, the </w:t>
      </w:r>
      <w:r w:rsidR="00E9036D" w:rsidRPr="00B66C85">
        <w:rPr>
          <w:rFonts w:ascii="Candara" w:hAnsi="Candara"/>
        </w:rPr>
        <w:t>Government</w:t>
      </w:r>
      <w:r w:rsidRPr="00B66C85">
        <w:rPr>
          <w:rFonts w:ascii="Candara" w:hAnsi="Candara"/>
        </w:rPr>
        <w:t xml:space="preserve"> shall continue</w:t>
      </w:r>
      <w:r w:rsidRPr="00B66C85">
        <w:rPr>
          <w:rFonts w:ascii="Candara" w:hAnsi="Candara" w:cs="Helvetica"/>
          <w:shd w:val="clear" w:color="auto" w:fill="EAEAEA"/>
        </w:rPr>
        <w:t xml:space="preserve"> </w:t>
      </w:r>
      <w:r w:rsidRPr="00B66C85">
        <w:rPr>
          <w:rFonts w:ascii="Candara" w:hAnsi="Candara"/>
        </w:rPr>
        <w:t>to transfer of lawfully used housing into the ownership of IDPs</w:t>
      </w:r>
      <w:r w:rsidR="009704C0" w:rsidRPr="00B66C85">
        <w:rPr>
          <w:rFonts w:ascii="Candara" w:hAnsi="Candara"/>
        </w:rPr>
        <w:t xml:space="preserve"> and ensure the social integration of disabled persons (when constructing/reconstructing houses). It should be noted that it is important to ensure decent living conditions for IDPs as well: social infrastructure, security, sanitary, access to services. </w:t>
      </w:r>
    </w:p>
    <w:p w14:paraId="2441C7D8" w14:textId="1ADB176B" w:rsidR="0076726D" w:rsidRPr="00B66C85" w:rsidRDefault="009704C0" w:rsidP="00E9036D">
      <w:pPr>
        <w:spacing w:line="240" w:lineRule="auto"/>
        <w:jc w:val="both"/>
        <w:rPr>
          <w:rFonts w:ascii="Candara" w:hAnsi="Candara"/>
          <w:b/>
          <w:bCs/>
        </w:rPr>
      </w:pPr>
      <w:r w:rsidRPr="00B66C85">
        <w:rPr>
          <w:rFonts w:ascii="Candara" w:hAnsi="Candara"/>
          <w:b/>
          <w:bCs/>
        </w:rPr>
        <w:t xml:space="preserve"> </w:t>
      </w:r>
    </w:p>
    <w:p w14:paraId="32DA9380" w14:textId="359484DA" w:rsidR="005170D5" w:rsidRPr="00B66C85" w:rsidRDefault="002A7DCC" w:rsidP="00344E9B">
      <w:pPr>
        <w:spacing w:line="240" w:lineRule="auto"/>
        <w:rPr>
          <w:rFonts w:ascii="Candara" w:hAnsi="Candara"/>
          <w:b/>
          <w:bCs/>
        </w:rPr>
      </w:pPr>
      <w:r w:rsidRPr="00B66C85">
        <w:rPr>
          <w:rFonts w:ascii="Candara" w:hAnsi="Candara"/>
          <w:b/>
          <w:bCs/>
        </w:rPr>
        <w:t>3.1.</w:t>
      </w:r>
      <w:r w:rsidR="004F2B10" w:rsidRPr="00B66C85">
        <w:rPr>
          <w:rFonts w:ascii="Candara" w:hAnsi="Candara"/>
          <w:b/>
          <w:bCs/>
        </w:rPr>
        <w:t>7.</w:t>
      </w:r>
      <w:r w:rsidRPr="00B66C85">
        <w:rPr>
          <w:rFonts w:ascii="Candara" w:hAnsi="Candara"/>
          <w:b/>
          <w:bCs/>
        </w:rPr>
        <w:t xml:space="preserve"> Creation of special employment programs, focused for IDPs.</w:t>
      </w:r>
    </w:p>
    <w:p w14:paraId="1A0D0E32" w14:textId="33A71146" w:rsidR="003B2DEE" w:rsidRPr="00B66C85" w:rsidRDefault="003B2DEE" w:rsidP="00E9036D">
      <w:pPr>
        <w:autoSpaceDE w:val="0"/>
        <w:autoSpaceDN w:val="0"/>
        <w:adjustRightInd w:val="0"/>
        <w:spacing w:line="240" w:lineRule="auto"/>
        <w:jc w:val="both"/>
        <w:rPr>
          <w:rFonts w:ascii="Candara" w:hAnsi="Candara" w:cs="Berling-Roman"/>
        </w:rPr>
      </w:pPr>
      <w:r w:rsidRPr="00B66C85">
        <w:rPr>
          <w:rFonts w:ascii="Candara" w:hAnsi="Candara" w:cs="Berling-Roman"/>
        </w:rPr>
        <w:t>Linking social assistance to labo</w:t>
      </w:r>
      <w:r w:rsidR="00E9036D" w:rsidRPr="00B66C85">
        <w:rPr>
          <w:rFonts w:ascii="Candara" w:hAnsi="Candara" w:cs="Berling-Roman"/>
        </w:rPr>
        <w:t>u</w:t>
      </w:r>
      <w:r w:rsidRPr="00B66C85">
        <w:rPr>
          <w:rFonts w:ascii="Candara" w:hAnsi="Candara" w:cs="Berling-Roman"/>
        </w:rPr>
        <w:t>r markets should wait until job creation picks up and public employment services are fully developed. Moreover, linking social assistance to labo</w:t>
      </w:r>
      <w:r w:rsidR="00E9036D" w:rsidRPr="00B66C85">
        <w:rPr>
          <w:rFonts w:ascii="Candara" w:hAnsi="Candara" w:cs="Berling-Roman"/>
        </w:rPr>
        <w:t>u</w:t>
      </w:r>
      <w:r w:rsidRPr="00B66C85">
        <w:rPr>
          <w:rFonts w:ascii="Candara" w:hAnsi="Candara" w:cs="Berling-Roman"/>
        </w:rPr>
        <w:t>r outcomes requires the adoption of a formal definition of unemployment from the government. Moreover, additional analysis of the employment and employability characteristics of TSA beneficiaries needs to be conducted.</w:t>
      </w:r>
      <w:r w:rsidRPr="00B66C85">
        <w:rPr>
          <w:rStyle w:val="FootnoteReference"/>
          <w:rFonts w:ascii="Candara" w:hAnsi="Candara" w:cs="Berling-Roman"/>
        </w:rPr>
        <w:t xml:space="preserve"> </w:t>
      </w:r>
      <w:r w:rsidRPr="00B66C85">
        <w:rPr>
          <w:rStyle w:val="FootnoteReference"/>
          <w:rFonts w:ascii="Candara" w:hAnsi="Candara" w:cs="Berling-Roman"/>
        </w:rPr>
        <w:footnoteReference w:id="63"/>
      </w:r>
    </w:p>
    <w:p w14:paraId="0BB6D3CE" w14:textId="45493F9C" w:rsidR="0076726D" w:rsidRPr="00B66C85" w:rsidRDefault="0076726D" w:rsidP="00E9036D">
      <w:pPr>
        <w:spacing w:line="240" w:lineRule="auto"/>
        <w:jc w:val="both"/>
        <w:rPr>
          <w:rFonts w:ascii="Candara" w:hAnsi="Candara"/>
        </w:rPr>
      </w:pPr>
      <w:r w:rsidRPr="00B66C85">
        <w:rPr>
          <w:rFonts w:ascii="Candara" w:hAnsi="Candara"/>
        </w:rPr>
        <w:t xml:space="preserve">Economic activity of IDPs shall be facilitated through support in the creation and registration and development of the company, support in accessing inexpensive loans, to motivate business representatives, to support establishment of corporate social responsibility with the purpose of increasing IDPs involvement in their projects and activities. </w:t>
      </w:r>
      <w:r w:rsidR="0027472C" w:rsidRPr="00B66C85">
        <w:rPr>
          <w:rFonts w:ascii="Candara" w:hAnsi="Candara"/>
        </w:rPr>
        <w:t xml:space="preserve">The special attention should be paid to the income-generating support. </w:t>
      </w:r>
    </w:p>
    <w:p w14:paraId="79C88C0A" w14:textId="5B226DEE" w:rsidR="0049524E" w:rsidRPr="00B66C85" w:rsidRDefault="0049524E" w:rsidP="00344E9B">
      <w:pPr>
        <w:spacing w:line="240" w:lineRule="auto"/>
        <w:jc w:val="both"/>
        <w:rPr>
          <w:rFonts w:ascii="Candara" w:hAnsi="Candara"/>
        </w:rPr>
      </w:pPr>
      <w:r w:rsidRPr="00B66C85">
        <w:rPr>
          <w:rFonts w:ascii="Candara" w:hAnsi="Candara"/>
        </w:rPr>
        <w:t>Special attention shall be paid for youth education, vocational training and active labour market measures</w:t>
      </w:r>
      <w:r w:rsidR="00893079">
        <w:rPr>
          <w:rFonts w:ascii="Candara" w:hAnsi="Candara"/>
        </w:rPr>
        <w:t xml:space="preserve"> (co-financing of social contributions </w:t>
      </w:r>
      <w:r w:rsidR="00F45B5D">
        <w:rPr>
          <w:rFonts w:ascii="Candara" w:hAnsi="Candara"/>
        </w:rPr>
        <w:t xml:space="preserve">by the state </w:t>
      </w:r>
      <w:r w:rsidR="00893079">
        <w:rPr>
          <w:rFonts w:ascii="Candara" w:hAnsi="Candara"/>
        </w:rPr>
        <w:t>for employment of vulnerable IDP</w:t>
      </w:r>
      <w:r w:rsidR="00F45B5D">
        <w:rPr>
          <w:rFonts w:ascii="Candara" w:hAnsi="Candara"/>
        </w:rPr>
        <w:t>s for instance)</w:t>
      </w:r>
      <w:r w:rsidRPr="00B66C85">
        <w:rPr>
          <w:rFonts w:ascii="Candara" w:hAnsi="Candara"/>
        </w:rPr>
        <w:t xml:space="preserve"> </w:t>
      </w:r>
    </w:p>
    <w:p w14:paraId="7DE00878" w14:textId="4747A00B" w:rsidR="00E00E78" w:rsidRPr="00B66C85" w:rsidRDefault="00E00E78" w:rsidP="00E00E78">
      <w:pPr>
        <w:spacing w:after="120"/>
        <w:jc w:val="both"/>
        <w:rPr>
          <w:rFonts w:ascii="Candara" w:hAnsi="Candara"/>
        </w:rPr>
      </w:pPr>
      <w:r w:rsidRPr="00B66C85">
        <w:rPr>
          <w:rFonts w:ascii="Candara" w:hAnsi="Candara"/>
        </w:rPr>
        <w:lastRenderedPageBreak/>
        <w:t xml:space="preserve">Employment programs should be promoted in different organisations and levels, through governmental, non-governmental and local sectors. However, </w:t>
      </w:r>
      <w:r w:rsidR="004B72DF">
        <w:rPr>
          <w:rFonts w:ascii="Candara" w:hAnsi="Candara"/>
        </w:rPr>
        <w:t xml:space="preserve">an </w:t>
      </w:r>
      <w:r w:rsidRPr="00B66C85">
        <w:rPr>
          <w:rFonts w:ascii="Candara" w:hAnsi="Candara"/>
        </w:rPr>
        <w:t>integrated and one-window approach shall be used</w:t>
      </w:r>
      <w:r w:rsidR="004B72DF">
        <w:rPr>
          <w:rFonts w:ascii="Candara" w:hAnsi="Candara"/>
        </w:rPr>
        <w:t>;</w:t>
      </w:r>
      <w:r w:rsidRPr="00B66C85">
        <w:rPr>
          <w:rFonts w:ascii="Candara" w:hAnsi="Candara"/>
        </w:rPr>
        <w:t xml:space="preserve"> for example, </w:t>
      </w:r>
      <w:r w:rsidR="004B72DF">
        <w:rPr>
          <w:rFonts w:ascii="Candara" w:hAnsi="Candara"/>
        </w:rPr>
        <w:t xml:space="preserve">the </w:t>
      </w:r>
      <w:r w:rsidRPr="00B66C85">
        <w:rPr>
          <w:rFonts w:ascii="Candara" w:hAnsi="Candara"/>
        </w:rPr>
        <w:t xml:space="preserve">Employment Agency or </w:t>
      </w:r>
      <w:r w:rsidR="004B72DF">
        <w:rPr>
          <w:rFonts w:ascii="Candara" w:hAnsi="Candara"/>
        </w:rPr>
        <w:t xml:space="preserve">the </w:t>
      </w:r>
      <w:r w:rsidRPr="00B66C85">
        <w:rPr>
          <w:rFonts w:ascii="Candara" w:hAnsi="Candara"/>
        </w:rPr>
        <w:t>newly created</w:t>
      </w:r>
      <w:r w:rsidRPr="00B66C85">
        <w:rPr>
          <w:rStyle w:val="normaltextrun"/>
          <w:rFonts w:ascii="Candara" w:hAnsi="Candara" w:cs="Times New Roman"/>
        </w:rPr>
        <w:t xml:space="preserve"> IDPs</w:t>
      </w:r>
      <w:r w:rsidR="004B72DF">
        <w:rPr>
          <w:rStyle w:val="normaltextrun"/>
          <w:rFonts w:ascii="Candara" w:hAnsi="Candara" w:cs="Times New Roman"/>
        </w:rPr>
        <w:t xml:space="preserve"> and</w:t>
      </w:r>
      <w:r w:rsidRPr="00B66C85">
        <w:rPr>
          <w:rStyle w:val="normaltextrun"/>
          <w:rFonts w:ascii="Candara" w:hAnsi="Candara" w:cs="Times New Roman"/>
        </w:rPr>
        <w:t xml:space="preserve"> </w:t>
      </w:r>
      <w:r w:rsidR="006C1FF4">
        <w:rPr>
          <w:rStyle w:val="normaltextrun"/>
          <w:rFonts w:ascii="Candara" w:hAnsi="Candara" w:cs="Times New Roman"/>
        </w:rPr>
        <w:t>E</w:t>
      </w:r>
      <w:r w:rsidRPr="00B66C85">
        <w:rPr>
          <w:rStyle w:val="normaltextrun"/>
          <w:rFonts w:ascii="Candara" w:hAnsi="Candara" w:cs="Times New Roman"/>
        </w:rPr>
        <w:t>co-migrants</w:t>
      </w:r>
      <w:r w:rsidR="00DE0EEA" w:rsidRPr="00B66C85">
        <w:rPr>
          <w:rStyle w:val="normaltextrun"/>
          <w:rFonts w:ascii="Candara" w:hAnsi="Candara" w:cs="Times New Roman"/>
        </w:rPr>
        <w:t xml:space="preserve"> Integration </w:t>
      </w:r>
      <w:r w:rsidR="004B72DF">
        <w:rPr>
          <w:rStyle w:val="normaltextrun"/>
          <w:rFonts w:ascii="Candara" w:hAnsi="Candara" w:cs="Times New Roman"/>
        </w:rPr>
        <w:t>A</w:t>
      </w:r>
      <w:r w:rsidRPr="00B66C85">
        <w:rPr>
          <w:rStyle w:val="normaltextrun"/>
          <w:rFonts w:ascii="Candara" w:hAnsi="Candara" w:cs="Times New Roman"/>
        </w:rPr>
        <w:t xml:space="preserve">gency </w:t>
      </w:r>
      <w:r w:rsidRPr="00B66C85">
        <w:rPr>
          <w:rFonts w:ascii="Candara" w:hAnsi="Candara"/>
        </w:rPr>
        <w:t xml:space="preserve">should promote general employment programs and special IDPs employment programs </w:t>
      </w:r>
    </w:p>
    <w:p w14:paraId="11B2A6BD" w14:textId="77777777" w:rsidR="006C1FF4" w:rsidRPr="00B66C85" w:rsidRDefault="0027472C" w:rsidP="006C1FF4">
      <w:pPr>
        <w:spacing w:line="240" w:lineRule="auto"/>
        <w:jc w:val="both"/>
        <w:rPr>
          <w:rFonts w:ascii="Candara" w:hAnsi="Candara"/>
        </w:rPr>
      </w:pPr>
      <w:r w:rsidRPr="00B66C85">
        <w:rPr>
          <w:rFonts w:ascii="Candara" w:hAnsi="Candara"/>
        </w:rPr>
        <w:t xml:space="preserve">Vocational training system should be developed as well and should include monitoring and forecast tools (from the education to the re-qualification). Special compensations for the IDPs vocational training should be elaborated: transportation, housing. </w:t>
      </w:r>
      <w:r w:rsidR="006C1FF4" w:rsidRPr="00B66C85">
        <w:rPr>
          <w:rFonts w:ascii="Candara" w:hAnsi="Candara"/>
        </w:rPr>
        <w:t xml:space="preserve">After the support for the vocational trainings for IDP, relevant employment support shall be applied. </w:t>
      </w:r>
    </w:p>
    <w:p w14:paraId="39C2F8A0" w14:textId="77777777" w:rsidR="0076726D" w:rsidRPr="00B66C85" w:rsidRDefault="0076726D" w:rsidP="00344E9B">
      <w:pPr>
        <w:spacing w:line="240" w:lineRule="auto"/>
        <w:rPr>
          <w:rFonts w:ascii="Candara" w:hAnsi="Candara"/>
          <w:b/>
          <w:bCs/>
        </w:rPr>
      </w:pPr>
    </w:p>
    <w:p w14:paraId="03E5E2E7" w14:textId="6E56EC18" w:rsidR="00DA013C" w:rsidRPr="00B66C85" w:rsidRDefault="00DA013C" w:rsidP="00344E9B">
      <w:pPr>
        <w:spacing w:line="240" w:lineRule="auto"/>
        <w:rPr>
          <w:rFonts w:ascii="Candara" w:hAnsi="Candara"/>
          <w:b/>
          <w:bCs/>
        </w:rPr>
      </w:pPr>
      <w:r w:rsidRPr="00B66C85">
        <w:rPr>
          <w:rFonts w:ascii="Candara" w:hAnsi="Candara"/>
          <w:b/>
          <w:bCs/>
        </w:rPr>
        <w:t>3.1.</w:t>
      </w:r>
      <w:r w:rsidR="004F2B10" w:rsidRPr="00B66C85">
        <w:rPr>
          <w:rFonts w:ascii="Candara" w:hAnsi="Candara"/>
          <w:b/>
          <w:bCs/>
        </w:rPr>
        <w:t>8</w:t>
      </w:r>
      <w:r w:rsidR="00E9036D" w:rsidRPr="00B66C85">
        <w:rPr>
          <w:rFonts w:ascii="Candara" w:hAnsi="Candara"/>
          <w:b/>
          <w:bCs/>
        </w:rPr>
        <w:t xml:space="preserve"> </w:t>
      </w:r>
      <w:r w:rsidR="0049524E" w:rsidRPr="00B66C85">
        <w:rPr>
          <w:rFonts w:ascii="Candara" w:hAnsi="Candara"/>
          <w:b/>
          <w:bCs/>
        </w:rPr>
        <w:t>I</w:t>
      </w:r>
      <w:r w:rsidRPr="00B66C85">
        <w:rPr>
          <w:rFonts w:ascii="Candara" w:hAnsi="Candara"/>
          <w:b/>
          <w:bCs/>
        </w:rPr>
        <w:t xml:space="preserve">ncreasing </w:t>
      </w:r>
      <w:r w:rsidR="0049524E" w:rsidRPr="00B66C85">
        <w:rPr>
          <w:rFonts w:ascii="Candara" w:hAnsi="Candara"/>
          <w:b/>
          <w:bCs/>
        </w:rPr>
        <w:t xml:space="preserve">the </w:t>
      </w:r>
      <w:r w:rsidRPr="00B66C85">
        <w:rPr>
          <w:rFonts w:ascii="Candara" w:hAnsi="Candara"/>
          <w:b/>
          <w:bCs/>
        </w:rPr>
        <w:t xml:space="preserve">role of local government bodies in solving </w:t>
      </w:r>
      <w:r w:rsidR="00AD4257" w:rsidRPr="00B66C85">
        <w:rPr>
          <w:rFonts w:ascii="Candara" w:hAnsi="Candara"/>
          <w:b/>
          <w:bCs/>
        </w:rPr>
        <w:t>IDPs</w:t>
      </w:r>
      <w:r w:rsidRPr="00B66C85">
        <w:rPr>
          <w:rFonts w:ascii="Candara" w:hAnsi="Candara"/>
          <w:b/>
          <w:bCs/>
        </w:rPr>
        <w:t xml:space="preserve"> problems.</w:t>
      </w:r>
    </w:p>
    <w:p w14:paraId="300AACE2" w14:textId="0B1D7888" w:rsidR="0049524E" w:rsidRPr="00B66C85" w:rsidRDefault="00837CB4" w:rsidP="00E9036D">
      <w:pPr>
        <w:spacing w:line="240" w:lineRule="auto"/>
        <w:jc w:val="both"/>
        <w:rPr>
          <w:rFonts w:ascii="Candara" w:hAnsi="Candara"/>
        </w:rPr>
      </w:pPr>
      <w:r w:rsidRPr="00B66C85">
        <w:rPr>
          <w:rFonts w:ascii="Candara" w:hAnsi="Candara"/>
        </w:rPr>
        <w:t xml:space="preserve">Local municipalities, in the frame of the local budget and social assistance programs, can provide some support for IDPs. However, this support is not coordinated from central level and no data available. </w:t>
      </w:r>
    </w:p>
    <w:p w14:paraId="6F657A2E" w14:textId="04A5B235" w:rsidR="00837CB4" w:rsidRPr="00B66C85" w:rsidRDefault="00837CB4" w:rsidP="00E9036D">
      <w:pPr>
        <w:spacing w:line="240" w:lineRule="auto"/>
        <w:jc w:val="both"/>
        <w:rPr>
          <w:rFonts w:ascii="Candara" w:hAnsi="Candara"/>
          <w:b/>
          <w:bCs/>
        </w:rPr>
      </w:pPr>
      <w:r w:rsidRPr="00B66C85">
        <w:rPr>
          <w:rFonts w:ascii="Candara" w:hAnsi="Candara"/>
        </w:rPr>
        <w:t>We recommend to collect data from municipalities and issue recommendations on the IDPs support from the local level</w:t>
      </w:r>
      <w:r w:rsidR="00255D40" w:rsidRPr="00B66C85">
        <w:rPr>
          <w:rFonts w:ascii="Candara" w:hAnsi="Candara"/>
        </w:rPr>
        <w:t xml:space="preserve"> and enhance the participation of non-governmental sector.</w:t>
      </w:r>
    </w:p>
    <w:p w14:paraId="0FD56D86" w14:textId="3D347164" w:rsidR="0049524E" w:rsidRPr="00B66C85" w:rsidRDefault="0049524E" w:rsidP="00E9036D">
      <w:pPr>
        <w:spacing w:line="240" w:lineRule="auto"/>
        <w:jc w:val="both"/>
        <w:rPr>
          <w:rFonts w:ascii="Candara" w:hAnsi="Candara"/>
        </w:rPr>
      </w:pPr>
    </w:p>
    <w:p w14:paraId="293D696D" w14:textId="49C12DCA" w:rsidR="0049524E" w:rsidRPr="00B66C85" w:rsidRDefault="0049524E" w:rsidP="00E9036D">
      <w:pPr>
        <w:spacing w:line="240" w:lineRule="auto"/>
        <w:jc w:val="both"/>
        <w:rPr>
          <w:rFonts w:ascii="Candara" w:hAnsi="Candara"/>
          <w:b/>
          <w:bCs/>
        </w:rPr>
      </w:pPr>
      <w:r w:rsidRPr="00B66C85">
        <w:rPr>
          <w:rFonts w:ascii="Candara" w:hAnsi="Candara"/>
          <w:b/>
          <w:bCs/>
        </w:rPr>
        <w:t>3.1.</w:t>
      </w:r>
      <w:r w:rsidR="004F2B10" w:rsidRPr="00B66C85">
        <w:rPr>
          <w:rFonts w:ascii="Candara" w:hAnsi="Candara"/>
          <w:b/>
          <w:bCs/>
        </w:rPr>
        <w:t>9</w:t>
      </w:r>
      <w:r w:rsidRPr="00B66C85">
        <w:rPr>
          <w:rFonts w:ascii="Candara" w:hAnsi="Candara"/>
          <w:b/>
          <w:bCs/>
        </w:rPr>
        <w:t xml:space="preserve"> Set-up clear and transparent criteria providing other social assistance and services</w:t>
      </w:r>
    </w:p>
    <w:p w14:paraId="3402436E" w14:textId="300F33C7" w:rsidR="0049524E" w:rsidRPr="00B66C85" w:rsidRDefault="0049524E" w:rsidP="00E9036D">
      <w:pPr>
        <w:spacing w:line="240" w:lineRule="auto"/>
        <w:jc w:val="both"/>
        <w:rPr>
          <w:rFonts w:ascii="Candara" w:hAnsi="Candara"/>
        </w:rPr>
      </w:pPr>
      <w:r w:rsidRPr="00B66C85">
        <w:rPr>
          <w:rFonts w:ascii="Candara" w:hAnsi="Candara"/>
        </w:rPr>
        <w:t xml:space="preserve">Actually, some kinds of social assistance and services can be provided according to the decision of the special commission </w:t>
      </w:r>
      <w:r w:rsidR="003654DA" w:rsidRPr="00B66C85">
        <w:rPr>
          <w:rFonts w:ascii="Candara" w:hAnsi="Candara"/>
        </w:rPr>
        <w:t xml:space="preserve">of MOLSHA </w:t>
      </w:r>
      <w:r w:rsidRPr="00B66C85">
        <w:rPr>
          <w:rFonts w:ascii="Candara" w:hAnsi="Candara"/>
        </w:rPr>
        <w:t xml:space="preserve">established for this purpose because of the grave social-economic condition of </w:t>
      </w:r>
      <w:r w:rsidR="00F45B5D">
        <w:rPr>
          <w:rFonts w:ascii="Candara" w:hAnsi="Candara"/>
        </w:rPr>
        <w:t>some</w:t>
      </w:r>
      <w:r w:rsidR="00F45B5D" w:rsidRPr="00B66C85">
        <w:rPr>
          <w:rFonts w:ascii="Candara" w:hAnsi="Candara"/>
        </w:rPr>
        <w:t xml:space="preserve"> </w:t>
      </w:r>
      <w:r w:rsidRPr="00B66C85">
        <w:rPr>
          <w:rFonts w:ascii="Candara" w:hAnsi="Candara"/>
        </w:rPr>
        <w:t xml:space="preserve">IDPs (education of young IDPs, support IDPs with disabilities, health problems, or other needs or merits). </w:t>
      </w:r>
      <w:r w:rsidR="003654DA" w:rsidRPr="00B66C85">
        <w:rPr>
          <w:rFonts w:ascii="Candara" w:hAnsi="Candara"/>
        </w:rPr>
        <w:t>Besides of five eligible criteria, w</w:t>
      </w:r>
      <w:r w:rsidRPr="00B66C85">
        <w:rPr>
          <w:rFonts w:ascii="Candara" w:hAnsi="Candara"/>
        </w:rPr>
        <w:t xml:space="preserve">e recommend to </w:t>
      </w:r>
      <w:r w:rsidR="003654DA" w:rsidRPr="00B66C85">
        <w:rPr>
          <w:rFonts w:ascii="Candara" w:hAnsi="Candara"/>
        </w:rPr>
        <w:t xml:space="preserve">indicate concrete level of benefit (for example, </w:t>
      </w:r>
      <w:r w:rsidR="00D17DDF">
        <w:rPr>
          <w:rFonts w:ascii="Candara" w:hAnsi="Candara"/>
        </w:rPr>
        <w:t>2</w:t>
      </w:r>
      <w:r w:rsidR="00FB344D">
        <w:rPr>
          <w:rFonts w:ascii="Candara" w:hAnsi="Candara"/>
        </w:rPr>
        <w:t>5%</w:t>
      </w:r>
      <w:r w:rsidR="003654DA" w:rsidRPr="00B66C85">
        <w:rPr>
          <w:rFonts w:ascii="Candara" w:hAnsi="Candara"/>
        </w:rPr>
        <w:t xml:space="preserve"> in case one eligibility criteria met etc) </w:t>
      </w:r>
      <w:r w:rsidRPr="00B66C85">
        <w:rPr>
          <w:rFonts w:ascii="Candara" w:hAnsi="Candara"/>
        </w:rPr>
        <w:t>for getting social assistance</w:t>
      </w:r>
      <w:r w:rsidR="003654DA" w:rsidRPr="00B66C85">
        <w:rPr>
          <w:rFonts w:ascii="Candara" w:hAnsi="Candara"/>
        </w:rPr>
        <w:t xml:space="preserve">. In addition, this special commission can operate inside </w:t>
      </w:r>
      <w:r w:rsidR="00DD3A76" w:rsidRPr="00B66C85">
        <w:rPr>
          <w:rFonts w:ascii="Candara" w:hAnsi="Candara"/>
        </w:rPr>
        <w:t xml:space="preserve">IDPs and </w:t>
      </w:r>
      <w:r w:rsidR="006C1FF4">
        <w:rPr>
          <w:rFonts w:ascii="Candara" w:hAnsi="Candara"/>
        </w:rPr>
        <w:t>E</w:t>
      </w:r>
      <w:r w:rsidR="00DD3A76" w:rsidRPr="00B66C85">
        <w:rPr>
          <w:rFonts w:ascii="Candara" w:hAnsi="Candara"/>
        </w:rPr>
        <w:t xml:space="preserve">co-migrants Integration </w:t>
      </w:r>
      <w:r w:rsidR="007A6E38">
        <w:rPr>
          <w:rFonts w:ascii="Candara" w:hAnsi="Candara"/>
        </w:rPr>
        <w:t>A</w:t>
      </w:r>
      <w:r w:rsidR="00DD3A76" w:rsidRPr="00B66C85">
        <w:rPr>
          <w:rFonts w:ascii="Candara" w:hAnsi="Candara"/>
        </w:rPr>
        <w:t xml:space="preserve">gency </w:t>
      </w:r>
      <w:r w:rsidR="003654DA" w:rsidRPr="00B66C85">
        <w:rPr>
          <w:rFonts w:ascii="Candara" w:hAnsi="Candara"/>
        </w:rPr>
        <w:t>(in case that all criteria and procedures indicated in the MOLSHA legislation).</w:t>
      </w:r>
    </w:p>
    <w:p w14:paraId="1FEEDA67" w14:textId="693ED420" w:rsidR="0049524E" w:rsidRPr="00B66C85" w:rsidRDefault="0049524E" w:rsidP="00E9036D">
      <w:pPr>
        <w:spacing w:line="240" w:lineRule="auto"/>
        <w:jc w:val="both"/>
        <w:rPr>
          <w:rFonts w:ascii="Candara" w:hAnsi="Candara"/>
        </w:rPr>
      </w:pPr>
    </w:p>
    <w:p w14:paraId="42A6EBD4" w14:textId="7CCB7705" w:rsidR="003654DA" w:rsidRPr="00B66C85" w:rsidRDefault="003654DA" w:rsidP="00E9036D">
      <w:pPr>
        <w:spacing w:line="240" w:lineRule="auto"/>
        <w:jc w:val="both"/>
        <w:rPr>
          <w:rFonts w:ascii="Candara" w:hAnsi="Candara"/>
          <w:b/>
          <w:bCs/>
        </w:rPr>
      </w:pPr>
      <w:r w:rsidRPr="00B66C85">
        <w:rPr>
          <w:rFonts w:ascii="Candara" w:hAnsi="Candara"/>
          <w:b/>
          <w:bCs/>
        </w:rPr>
        <w:t>3.1.</w:t>
      </w:r>
      <w:r w:rsidR="004F2B10" w:rsidRPr="00B66C85">
        <w:rPr>
          <w:rFonts w:ascii="Candara" w:hAnsi="Candara"/>
          <w:b/>
          <w:bCs/>
        </w:rPr>
        <w:t>10</w:t>
      </w:r>
      <w:r w:rsidRPr="00B66C85">
        <w:rPr>
          <w:rFonts w:ascii="Candara" w:hAnsi="Candara"/>
          <w:b/>
          <w:bCs/>
        </w:rPr>
        <w:t xml:space="preserve"> Coordination</w:t>
      </w:r>
    </w:p>
    <w:p w14:paraId="2A5CBC0C" w14:textId="06DE8D9B" w:rsidR="003654DA" w:rsidRPr="00B66C85" w:rsidRDefault="003654DA" w:rsidP="00E9036D">
      <w:pPr>
        <w:spacing w:line="240" w:lineRule="auto"/>
        <w:jc w:val="both"/>
        <w:rPr>
          <w:rFonts w:ascii="Candara" w:hAnsi="Candara"/>
        </w:rPr>
      </w:pPr>
      <w:r w:rsidRPr="00B66C85">
        <w:rPr>
          <w:rFonts w:ascii="Candara" w:hAnsi="Candara"/>
        </w:rPr>
        <w:t>We recommend to strength</w:t>
      </w:r>
      <w:r w:rsidR="00F45B5D">
        <w:rPr>
          <w:rFonts w:ascii="Candara" w:hAnsi="Candara"/>
        </w:rPr>
        <w:t>en</w:t>
      </w:r>
      <w:r w:rsidRPr="00B66C85">
        <w:rPr>
          <w:rFonts w:ascii="Candara" w:hAnsi="Candara"/>
        </w:rPr>
        <w:t xml:space="preserve"> Steering (coordination) committee, chairing by MOLSHA at the highest political level. All related ministries/agencies (providing all support for IDP) should delegate representative at the highest political level. Meetings shall be organised once per month. Technical commission </w:t>
      </w:r>
      <w:r w:rsidR="00361519" w:rsidRPr="00B66C85">
        <w:rPr>
          <w:rFonts w:ascii="Candara" w:hAnsi="Candara"/>
        </w:rPr>
        <w:t xml:space="preserve">under the Steering (coordination) committee </w:t>
      </w:r>
      <w:r w:rsidRPr="00B66C85">
        <w:rPr>
          <w:rFonts w:ascii="Candara" w:hAnsi="Candara"/>
        </w:rPr>
        <w:t>shall operate as well.</w:t>
      </w:r>
    </w:p>
    <w:p w14:paraId="504E1D69" w14:textId="259D3A39" w:rsidR="00381E29" w:rsidRPr="00B66C85" w:rsidRDefault="00381E29" w:rsidP="00E9036D">
      <w:pPr>
        <w:spacing w:line="240" w:lineRule="auto"/>
        <w:jc w:val="both"/>
        <w:rPr>
          <w:rFonts w:ascii="Candara" w:hAnsi="Candara"/>
        </w:rPr>
      </w:pPr>
      <w:r w:rsidRPr="00B66C85">
        <w:rPr>
          <w:rFonts w:ascii="Candara" w:hAnsi="Candara"/>
        </w:rPr>
        <w:t xml:space="preserve">Reinforce social responsibility in the governmental level and with private business. </w:t>
      </w:r>
    </w:p>
    <w:p w14:paraId="72BC91D3" w14:textId="77777777" w:rsidR="003654DA" w:rsidRPr="00B66C85" w:rsidRDefault="003654DA" w:rsidP="00E9036D">
      <w:pPr>
        <w:spacing w:line="240" w:lineRule="auto"/>
        <w:jc w:val="both"/>
        <w:rPr>
          <w:rFonts w:ascii="Candara" w:hAnsi="Candara"/>
        </w:rPr>
      </w:pPr>
    </w:p>
    <w:p w14:paraId="1A0A3D73" w14:textId="72E03ABD" w:rsidR="00AD4257" w:rsidRPr="00B66C85" w:rsidRDefault="00AD4257" w:rsidP="00E9036D">
      <w:pPr>
        <w:spacing w:line="240" w:lineRule="auto"/>
        <w:jc w:val="both"/>
        <w:rPr>
          <w:rFonts w:ascii="Candara" w:hAnsi="Candara"/>
          <w:b/>
          <w:bCs/>
        </w:rPr>
      </w:pPr>
      <w:r w:rsidRPr="00B66C85">
        <w:rPr>
          <w:rFonts w:ascii="Candara" w:hAnsi="Candara"/>
          <w:b/>
          <w:bCs/>
        </w:rPr>
        <w:t>3.1.</w:t>
      </w:r>
      <w:r w:rsidR="004F2B10" w:rsidRPr="00B66C85">
        <w:rPr>
          <w:rFonts w:ascii="Candara" w:hAnsi="Candara"/>
          <w:b/>
          <w:bCs/>
        </w:rPr>
        <w:t xml:space="preserve">11. </w:t>
      </w:r>
      <w:r w:rsidRPr="00B66C85">
        <w:rPr>
          <w:rFonts w:ascii="Candara" w:hAnsi="Candara"/>
          <w:b/>
          <w:bCs/>
        </w:rPr>
        <w:t xml:space="preserve">Adopt </w:t>
      </w:r>
      <w:r w:rsidR="00361519" w:rsidRPr="00B66C85">
        <w:rPr>
          <w:rFonts w:ascii="Candara" w:hAnsi="Candara"/>
          <w:b/>
          <w:bCs/>
        </w:rPr>
        <w:t>measures</w:t>
      </w:r>
      <w:r w:rsidRPr="00B66C85">
        <w:rPr>
          <w:rFonts w:ascii="Candara" w:hAnsi="Candara"/>
          <w:b/>
          <w:bCs/>
        </w:rPr>
        <w:t xml:space="preserve"> fighting against informal economy</w:t>
      </w:r>
    </w:p>
    <w:p w14:paraId="799DC04D" w14:textId="48EE5C69" w:rsidR="00AD4257" w:rsidRPr="00B66C85" w:rsidRDefault="00AD4257" w:rsidP="00E9036D">
      <w:pPr>
        <w:tabs>
          <w:tab w:val="num" w:pos="1440"/>
        </w:tabs>
        <w:spacing w:line="240" w:lineRule="auto"/>
        <w:jc w:val="both"/>
        <w:rPr>
          <w:rFonts w:ascii="Candara" w:hAnsi="Candara"/>
        </w:rPr>
      </w:pPr>
      <w:r w:rsidRPr="00B66C85">
        <w:rPr>
          <w:rFonts w:ascii="Candara" w:hAnsi="Candara"/>
        </w:rPr>
        <w:t xml:space="preserve">International Labour organization in the recommendation No. 204 (of the year 2015) indicated that the informal economy refers to all economic activities by workers and economic units that are – in law or in practice – not covered or insufficiently covered by formal arrangements; and  does not cover illicit activities, in particular the provision of services or the production, sale, possession or use of goods forbidden by law, including the illicit production and trafficking of drugs, the illicit manufacturing of and trafficking in firearms, trafficking in persons, and money laundering, as defined in the relevant international treaties. </w:t>
      </w:r>
    </w:p>
    <w:p w14:paraId="6F17EE78" w14:textId="10939F6D" w:rsidR="00AD4257" w:rsidRPr="00B66C85" w:rsidRDefault="00AD4257" w:rsidP="00E9036D">
      <w:pPr>
        <w:tabs>
          <w:tab w:val="num" w:pos="1440"/>
        </w:tabs>
        <w:spacing w:line="240" w:lineRule="auto"/>
        <w:jc w:val="both"/>
        <w:rPr>
          <w:rFonts w:ascii="Candara" w:hAnsi="Candara"/>
        </w:rPr>
      </w:pPr>
      <w:r w:rsidRPr="00B66C85">
        <w:rPr>
          <w:rFonts w:ascii="Candara" w:hAnsi="Candara"/>
        </w:rPr>
        <w:lastRenderedPageBreak/>
        <w:t xml:space="preserve">The informal economy includes all economic activities which are hidden from official authorities for monetary, regulatory, and institutional reasons: monetary reasons include avoiding paying taxes and all social security contributions, regulatory reasons include avoiding governmental bureaucracy or the burden of regulatory framework, institutional reasons include corruption law, the quality of political institutions and weak rule of law etc. The informal economy exists due to the administrative burden; complex regulation; legal gaps; lower income level; the lack of state support from population; corruption; the big profit of informal activities; low tax understanding and moral; low confidence for the state sector services; not efficient control system; low motivation for employment because generous or/and not targeted social assistance. </w:t>
      </w:r>
    </w:p>
    <w:p w14:paraId="4B26CB7C" w14:textId="4733505A" w:rsidR="00AD4257" w:rsidRPr="00B66C85" w:rsidRDefault="00AD4257" w:rsidP="00E9036D">
      <w:pPr>
        <w:tabs>
          <w:tab w:val="num" w:pos="720"/>
          <w:tab w:val="num" w:pos="1440"/>
        </w:tabs>
        <w:spacing w:line="240" w:lineRule="auto"/>
        <w:jc w:val="both"/>
        <w:rPr>
          <w:rFonts w:ascii="Candara" w:hAnsi="Candara"/>
        </w:rPr>
      </w:pPr>
      <w:r w:rsidRPr="00B66C85">
        <w:rPr>
          <w:rFonts w:ascii="Candara" w:hAnsi="Candara"/>
        </w:rPr>
        <w:t>Integrated policy framework fighting against informal economy should address</w:t>
      </w:r>
      <w:r w:rsidRPr="00B66C85">
        <w:rPr>
          <w:rStyle w:val="FootnoteReference"/>
          <w:rFonts w:ascii="Candara" w:hAnsi="Candara"/>
        </w:rPr>
        <w:footnoteReference w:id="64"/>
      </w:r>
      <w:r w:rsidRPr="00B66C85">
        <w:rPr>
          <w:rFonts w:ascii="Candara" w:hAnsi="Candara"/>
        </w:rPr>
        <w:t>: the promotion of strategies for sustainable development, poverty eradication and inclusive growth, and the generation of decent jobs in the formal economy; the establishment of an appropriate legislative and regulatory framework; the promotion of a conducive business and investment environment; respect for and promotion and realization of the fundamental principles and rights at work; the organization and representation of employers and workers to promote social dialogue; the promotion of equality and the elimination of all forms of discrimination and violence, including gender-based violence, at the workplace; the promotion of entrepreneurship, micro, small and medium-sized enterprises, and other forms of business models and economic units, such as cooperatives and other social and solidarity economy units; access to education, lifelong learning and skills development; access to financial services, including through a regulatory framework promoting an inclusive financial sector; access to business services; access to markets; access to infrastructure and technology; the promotion of sectoral policies; the establishment of social protection floors, where they do not exist, and the extension of social security coverage; the promotion of local development strategies, both rural and urban, including regulated access for use of public space and regulated access to public natural resources for subsistence livelihoods;  effective occupational safety and health policies; efficient and effective labour inspections; income security, including appropriately designed minimum wage policies; effective access to justice; and  international cooperation mechanisms.</w:t>
      </w:r>
    </w:p>
    <w:p w14:paraId="169E5A8C" w14:textId="4487867E" w:rsidR="003654DA" w:rsidRPr="00B66C85" w:rsidRDefault="003654DA" w:rsidP="00E9036D">
      <w:pPr>
        <w:tabs>
          <w:tab w:val="num" w:pos="720"/>
          <w:tab w:val="num" w:pos="1440"/>
        </w:tabs>
        <w:spacing w:line="240" w:lineRule="auto"/>
        <w:jc w:val="both"/>
        <w:rPr>
          <w:rFonts w:ascii="Candara" w:hAnsi="Candara"/>
        </w:rPr>
      </w:pPr>
      <w:r w:rsidRPr="00B66C85">
        <w:rPr>
          <w:rFonts w:ascii="Candara" w:hAnsi="Candara"/>
        </w:rPr>
        <w:t xml:space="preserve">In addition, control of revenue/labour relations of Revenue service and labour directorate shall be strengthened. </w:t>
      </w:r>
    </w:p>
    <w:p w14:paraId="6C42882D" w14:textId="77777777" w:rsidR="00E9036D" w:rsidRPr="00B66C85" w:rsidRDefault="00E9036D" w:rsidP="00E9036D">
      <w:pPr>
        <w:spacing w:line="240" w:lineRule="auto"/>
        <w:jc w:val="both"/>
        <w:rPr>
          <w:rFonts w:ascii="Candara" w:hAnsi="Candara"/>
          <w:u w:val="single"/>
        </w:rPr>
      </w:pPr>
    </w:p>
    <w:p w14:paraId="480B8E1F" w14:textId="1D0E71B0" w:rsidR="007D3730" w:rsidRPr="00B66C85" w:rsidRDefault="002A7DCC" w:rsidP="00E9036D">
      <w:pPr>
        <w:spacing w:line="240" w:lineRule="auto"/>
        <w:jc w:val="both"/>
        <w:rPr>
          <w:rFonts w:ascii="Candara" w:hAnsi="Candara"/>
          <w:b/>
          <w:bCs/>
        </w:rPr>
      </w:pPr>
      <w:r w:rsidRPr="00B66C85">
        <w:rPr>
          <w:rFonts w:ascii="Candara" w:hAnsi="Candara"/>
          <w:b/>
          <w:bCs/>
        </w:rPr>
        <w:t>3.</w:t>
      </w:r>
      <w:r w:rsidR="004F2B10" w:rsidRPr="00B66C85">
        <w:rPr>
          <w:rFonts w:ascii="Candara" w:hAnsi="Candara"/>
          <w:b/>
          <w:bCs/>
        </w:rPr>
        <w:t>1</w:t>
      </w:r>
      <w:r w:rsidRPr="00B66C85">
        <w:rPr>
          <w:rFonts w:ascii="Candara" w:hAnsi="Candara"/>
          <w:b/>
          <w:bCs/>
        </w:rPr>
        <w:t>.1</w:t>
      </w:r>
      <w:r w:rsidR="004F2B10" w:rsidRPr="00B66C85">
        <w:rPr>
          <w:rFonts w:ascii="Candara" w:hAnsi="Candara"/>
          <w:b/>
          <w:bCs/>
        </w:rPr>
        <w:t>2</w:t>
      </w:r>
      <w:r w:rsidRPr="00B66C85">
        <w:rPr>
          <w:rFonts w:ascii="Candara" w:hAnsi="Candara"/>
          <w:b/>
          <w:bCs/>
        </w:rPr>
        <w:t xml:space="preserve"> </w:t>
      </w:r>
      <w:r w:rsidR="00506005" w:rsidRPr="00B66C85">
        <w:rPr>
          <w:rFonts w:ascii="Candara" w:hAnsi="Candara"/>
          <w:b/>
          <w:bCs/>
        </w:rPr>
        <w:t>Apply mixed TSA-needs approach</w:t>
      </w:r>
    </w:p>
    <w:p w14:paraId="2D694DEA" w14:textId="092DB68D" w:rsidR="002A7DCC" w:rsidRPr="00B66C85" w:rsidRDefault="007D3730" w:rsidP="00E9036D">
      <w:pPr>
        <w:spacing w:line="240" w:lineRule="auto"/>
        <w:jc w:val="both"/>
        <w:rPr>
          <w:rFonts w:ascii="Candara" w:hAnsi="Candara"/>
          <w:b/>
          <w:bCs/>
        </w:rPr>
      </w:pPr>
      <w:r w:rsidRPr="00B66C85">
        <w:rPr>
          <w:rFonts w:ascii="Candara" w:hAnsi="Candara"/>
        </w:rPr>
        <w:t>The reform shall be based</w:t>
      </w:r>
      <w:r w:rsidR="00837CB4" w:rsidRPr="00B66C85">
        <w:rPr>
          <w:rFonts w:ascii="Candara" w:hAnsi="Candara"/>
        </w:rPr>
        <w:t xml:space="preserve"> towards better targeting of social support</w:t>
      </w:r>
      <w:r w:rsidRPr="00B66C85">
        <w:rPr>
          <w:rFonts w:ascii="Candara" w:hAnsi="Candara"/>
        </w:rPr>
        <w:t xml:space="preserve"> and using integrated long-term approach between social assistance and other forms of support for IDP</w:t>
      </w:r>
      <w:r w:rsidR="00074533">
        <w:rPr>
          <w:rFonts w:ascii="Candara" w:hAnsi="Candara"/>
        </w:rPr>
        <w:t>s</w:t>
      </w:r>
      <w:r w:rsidRPr="00B66C85">
        <w:rPr>
          <w:rFonts w:ascii="Candara" w:hAnsi="Candara"/>
        </w:rPr>
        <w:t>. Key for the success for the reform is the political agreement, based on the long-term reform guidelines (including relevant transition period).</w:t>
      </w:r>
    </w:p>
    <w:p w14:paraId="5F313152" w14:textId="34ED80ED" w:rsidR="00837CB4" w:rsidRPr="00B66C85" w:rsidRDefault="00837CB4" w:rsidP="00E9036D">
      <w:pPr>
        <w:spacing w:line="240" w:lineRule="auto"/>
        <w:jc w:val="both"/>
        <w:rPr>
          <w:rFonts w:ascii="Candara" w:hAnsi="Candara"/>
        </w:rPr>
      </w:pPr>
      <w:r w:rsidRPr="00B66C85">
        <w:rPr>
          <w:rFonts w:ascii="Candara" w:hAnsi="Candara"/>
        </w:rPr>
        <w:t xml:space="preserve">IDPs needs </w:t>
      </w:r>
      <w:r w:rsidR="00074533">
        <w:rPr>
          <w:rFonts w:ascii="Candara" w:hAnsi="Candara"/>
        </w:rPr>
        <w:t xml:space="preserve">are </w:t>
      </w:r>
      <w:r w:rsidR="00871338" w:rsidRPr="00B66C85">
        <w:rPr>
          <w:rFonts w:ascii="Candara" w:hAnsi="Candara"/>
        </w:rPr>
        <w:t>not always tak</w:t>
      </w:r>
      <w:r w:rsidR="00074533">
        <w:rPr>
          <w:rFonts w:ascii="Candara" w:hAnsi="Candara"/>
        </w:rPr>
        <w:t>en</w:t>
      </w:r>
      <w:r w:rsidR="00871338" w:rsidRPr="00B66C85">
        <w:rPr>
          <w:rFonts w:ascii="Candara" w:hAnsi="Candara"/>
        </w:rPr>
        <w:t xml:space="preserve"> into consideration and based on the exceptions: there is possibility to ask for the additional social support in the special commission of MOLSHA and municipalities; however, due to the limited </w:t>
      </w:r>
      <w:r w:rsidR="00361519" w:rsidRPr="00B66C85">
        <w:rPr>
          <w:rFonts w:ascii="Candara" w:hAnsi="Candara"/>
        </w:rPr>
        <w:t>resources</w:t>
      </w:r>
      <w:r w:rsidR="00871338" w:rsidRPr="00B66C85">
        <w:rPr>
          <w:rFonts w:ascii="Candara" w:hAnsi="Candara"/>
        </w:rPr>
        <w:t xml:space="preserve"> and exception-based form, additional social support is not applicable significantly.</w:t>
      </w:r>
    </w:p>
    <w:p w14:paraId="3F5811F1" w14:textId="0F0B978E" w:rsidR="00871338" w:rsidRPr="00B66C85" w:rsidRDefault="00871338" w:rsidP="00E9036D">
      <w:pPr>
        <w:spacing w:line="240" w:lineRule="auto"/>
        <w:jc w:val="both"/>
        <w:rPr>
          <w:rFonts w:ascii="Candara" w:hAnsi="Candara"/>
        </w:rPr>
      </w:pPr>
      <w:r w:rsidRPr="00B66C85">
        <w:rPr>
          <w:rFonts w:ascii="Candara" w:hAnsi="Candara"/>
        </w:rPr>
        <w:t>The lack of the employment support, the high level of the informal economy, the lack of motivation and the lack of coordination leads to the situation that IDPs prefers to continue to receive</w:t>
      </w:r>
      <w:r w:rsidR="00C079AA">
        <w:rPr>
          <w:rFonts w:ascii="Candara" w:hAnsi="Candara"/>
        </w:rPr>
        <w:t xml:space="preserve"> the</w:t>
      </w:r>
      <w:r w:rsidRPr="00B66C85">
        <w:rPr>
          <w:rFonts w:ascii="Candara" w:hAnsi="Candara"/>
        </w:rPr>
        <w:t xml:space="preserve"> IDP allowance. </w:t>
      </w:r>
      <w:r w:rsidRPr="00186624">
        <w:rPr>
          <w:rFonts w:ascii="Candara" w:hAnsi="Candara"/>
          <w:u w:val="single"/>
        </w:rPr>
        <w:t>The main issue of the modern labour and social protection policy is to stimulate labour market and foster employment (rather than provision of social assistance benefits).</w:t>
      </w:r>
    </w:p>
    <w:p w14:paraId="3C08C690" w14:textId="4AC1CB1F" w:rsidR="00871338" w:rsidRPr="00186624" w:rsidRDefault="00871338" w:rsidP="00E9036D">
      <w:pPr>
        <w:spacing w:line="240" w:lineRule="auto"/>
        <w:jc w:val="both"/>
        <w:rPr>
          <w:rFonts w:ascii="Candara" w:hAnsi="Candara"/>
          <w:u w:val="single"/>
        </w:rPr>
      </w:pPr>
      <w:r w:rsidRPr="00186624">
        <w:rPr>
          <w:rFonts w:ascii="Candara" w:hAnsi="Candara"/>
          <w:u w:val="single"/>
        </w:rPr>
        <w:lastRenderedPageBreak/>
        <w:t>Another issue is the political issue of IDP status. We think that IDP status shall not be mostly linked to the right to get IDP allowance; however, the employment and housing programs shall be</w:t>
      </w:r>
      <w:r w:rsidR="003D081E" w:rsidRPr="00186624">
        <w:rPr>
          <w:rFonts w:ascii="Candara" w:hAnsi="Candara"/>
          <w:u w:val="single"/>
        </w:rPr>
        <w:t xml:space="preserve"> primary goal of the welfare of IDPs. </w:t>
      </w:r>
      <w:r w:rsidR="00C25C2B" w:rsidRPr="00186624">
        <w:rPr>
          <w:rFonts w:ascii="Candara" w:hAnsi="Candara"/>
          <w:u w:val="single"/>
        </w:rPr>
        <w:t>IDP status shall be maintained, however, social assistance shall not be directly related to IDP status and shall ensure state social support in case on needs.</w:t>
      </w:r>
    </w:p>
    <w:p w14:paraId="45E67E13" w14:textId="079A485F" w:rsidR="00361519" w:rsidRPr="00186624" w:rsidRDefault="00D65692" w:rsidP="00E9036D">
      <w:pPr>
        <w:spacing w:line="240" w:lineRule="auto"/>
        <w:jc w:val="both"/>
        <w:rPr>
          <w:rFonts w:ascii="Candara" w:hAnsi="Candara"/>
          <w:u w:val="single"/>
        </w:rPr>
      </w:pPr>
      <w:r w:rsidRPr="00B66C85">
        <w:rPr>
          <w:rFonts w:ascii="Candara" w:hAnsi="Candara"/>
        </w:rPr>
        <w:t xml:space="preserve">In addition, the </w:t>
      </w:r>
      <w:r w:rsidR="00361519" w:rsidRPr="00B66C85">
        <w:rPr>
          <w:rFonts w:ascii="Candara" w:hAnsi="Candara"/>
        </w:rPr>
        <w:t>legislation</w:t>
      </w:r>
      <w:r w:rsidRPr="00B66C85">
        <w:rPr>
          <w:rFonts w:ascii="Candara" w:hAnsi="Candara"/>
        </w:rPr>
        <w:t xml:space="preserve"> does not allow to simultaneously receive both the TSA and IDP allowance and this fact shows that IDP allowance is directly related to IDP status. </w:t>
      </w:r>
      <w:r w:rsidR="006C1FF4" w:rsidRPr="00186624">
        <w:rPr>
          <w:rFonts w:ascii="Candara" w:hAnsi="Candara"/>
          <w:u w:val="single"/>
        </w:rPr>
        <w:t xml:space="preserve">The possibility to choose between IDP allowance and TSA is not the relevant approach in the law of the social protection. The State shall define only one unique for all population social assistance system and additional payments (as compensations, merits) can be paid. Therefore, the move (with relevant transitional period) towards one integrated TSA system is recommended. </w:t>
      </w:r>
    </w:p>
    <w:p w14:paraId="15E84DE9" w14:textId="337F9867" w:rsidR="006C1FF4" w:rsidRPr="00B66C85" w:rsidRDefault="00361519" w:rsidP="00E9036D">
      <w:pPr>
        <w:spacing w:line="240" w:lineRule="auto"/>
        <w:jc w:val="both"/>
        <w:rPr>
          <w:rFonts w:ascii="Candara" w:hAnsi="Candara"/>
        </w:rPr>
      </w:pPr>
      <w:r w:rsidRPr="00B66C85">
        <w:rPr>
          <w:rFonts w:ascii="Candara" w:hAnsi="Candara"/>
        </w:rPr>
        <w:t>T</w:t>
      </w:r>
      <w:r w:rsidR="003D081E" w:rsidRPr="00B66C85">
        <w:rPr>
          <w:rFonts w:ascii="Candara" w:hAnsi="Candara"/>
        </w:rPr>
        <w:t xml:space="preserve">he reason </w:t>
      </w:r>
      <w:r w:rsidR="00506005" w:rsidRPr="00B66C85">
        <w:rPr>
          <w:rFonts w:ascii="Candara" w:hAnsi="Candara"/>
        </w:rPr>
        <w:t xml:space="preserve">for the reform </w:t>
      </w:r>
      <w:r w:rsidR="003D081E" w:rsidRPr="00B66C85">
        <w:rPr>
          <w:rFonts w:ascii="Candara" w:hAnsi="Candara"/>
        </w:rPr>
        <w:t>shall be related to the better targeting of IDPs need, evaluation of all IDPs resources and respective communication for the population shall be ensured.</w:t>
      </w:r>
      <w:r w:rsidR="00C25C2B" w:rsidRPr="00B66C85">
        <w:rPr>
          <w:rFonts w:ascii="Candara" w:hAnsi="Candara"/>
        </w:rPr>
        <w:t xml:space="preserve"> </w:t>
      </w:r>
    </w:p>
    <w:p w14:paraId="52545348" w14:textId="77777777" w:rsidR="008C4D61" w:rsidRDefault="008C4D61" w:rsidP="008C4D61">
      <w:pPr>
        <w:pBdr>
          <w:top w:val="single" w:sz="4" w:space="1" w:color="auto"/>
          <w:left w:val="single" w:sz="4" w:space="4" w:color="auto"/>
          <w:bottom w:val="single" w:sz="4" w:space="1" w:color="auto"/>
          <w:right w:val="single" w:sz="4" w:space="4" w:color="auto"/>
        </w:pBdr>
        <w:shd w:val="clear" w:color="auto" w:fill="E7E6E6" w:themeFill="background2"/>
        <w:spacing w:line="240" w:lineRule="auto"/>
        <w:jc w:val="both"/>
        <w:rPr>
          <w:rFonts w:ascii="Candara" w:hAnsi="Candara"/>
          <w:b/>
          <w:bCs/>
        </w:rPr>
      </w:pPr>
    </w:p>
    <w:p w14:paraId="3E62E962" w14:textId="080BD663" w:rsidR="008C4D61" w:rsidRPr="00B66C85" w:rsidRDefault="00E9036D" w:rsidP="008C4D61">
      <w:pPr>
        <w:pBdr>
          <w:top w:val="single" w:sz="4" w:space="1" w:color="auto"/>
          <w:left w:val="single" w:sz="4" w:space="4" w:color="auto"/>
          <w:bottom w:val="single" w:sz="4" w:space="1" w:color="auto"/>
          <w:right w:val="single" w:sz="4" w:space="4" w:color="auto"/>
        </w:pBdr>
        <w:shd w:val="clear" w:color="auto" w:fill="E7E6E6" w:themeFill="background2"/>
        <w:spacing w:line="240" w:lineRule="auto"/>
        <w:jc w:val="both"/>
        <w:rPr>
          <w:rFonts w:ascii="Candara" w:hAnsi="Candara"/>
          <w:b/>
          <w:bCs/>
        </w:rPr>
      </w:pPr>
      <w:r w:rsidRPr="00B66C85">
        <w:rPr>
          <w:rFonts w:ascii="Candara" w:hAnsi="Candara"/>
          <w:b/>
          <w:bCs/>
        </w:rPr>
        <w:t>3.2</w:t>
      </w:r>
      <w:r w:rsidR="00B31176" w:rsidRPr="00B66C85">
        <w:rPr>
          <w:rFonts w:ascii="Candara" w:hAnsi="Candara"/>
          <w:b/>
          <w:bCs/>
        </w:rPr>
        <w:t>.</w:t>
      </w:r>
      <w:r w:rsidRPr="00B66C85">
        <w:rPr>
          <w:rFonts w:ascii="Candara" w:hAnsi="Candara"/>
          <w:b/>
          <w:bCs/>
        </w:rPr>
        <w:t xml:space="preserve"> BETTER MANAGEMENT AND STRATEGIC PLANNING</w:t>
      </w:r>
    </w:p>
    <w:p w14:paraId="2B1AE916" w14:textId="77777777" w:rsidR="00E9036D" w:rsidRPr="00B66C85" w:rsidRDefault="00E9036D" w:rsidP="00E9036D">
      <w:pPr>
        <w:spacing w:line="240" w:lineRule="auto"/>
        <w:jc w:val="both"/>
        <w:rPr>
          <w:rFonts w:ascii="Candara" w:hAnsi="Candara"/>
          <w:u w:val="single"/>
        </w:rPr>
      </w:pPr>
    </w:p>
    <w:p w14:paraId="275E70BC" w14:textId="4295276C" w:rsidR="002A7DCC" w:rsidRPr="00B66C85" w:rsidRDefault="002A7DCC" w:rsidP="00E9036D">
      <w:pPr>
        <w:spacing w:line="240" w:lineRule="auto"/>
        <w:jc w:val="both"/>
        <w:rPr>
          <w:rFonts w:ascii="Candara" w:hAnsi="Candara"/>
          <w:b/>
          <w:bCs/>
        </w:rPr>
      </w:pPr>
      <w:r w:rsidRPr="00B66C85">
        <w:rPr>
          <w:rFonts w:ascii="Candara" w:hAnsi="Candara"/>
          <w:b/>
          <w:bCs/>
        </w:rPr>
        <w:t>3.2.1 Strengthening IT tools for IDPs database and integration with other databases</w:t>
      </w:r>
    </w:p>
    <w:p w14:paraId="34B6AD1E" w14:textId="449D0572" w:rsidR="00B03FE8" w:rsidRPr="00B66C85" w:rsidRDefault="00B03FE8" w:rsidP="00E9036D">
      <w:pPr>
        <w:spacing w:line="240" w:lineRule="auto"/>
        <w:jc w:val="both"/>
        <w:rPr>
          <w:rFonts w:ascii="Candara" w:hAnsi="Candara"/>
        </w:rPr>
      </w:pPr>
      <w:r w:rsidRPr="00B66C85">
        <w:rPr>
          <w:rFonts w:ascii="Candara" w:hAnsi="Candara"/>
        </w:rPr>
        <w:t>Better management of data and data analysis should be based on the on-line mode and using special tools (models)</w:t>
      </w:r>
      <w:r w:rsidR="00255D40" w:rsidRPr="00B66C85">
        <w:rPr>
          <w:rFonts w:ascii="Candara" w:hAnsi="Candara"/>
        </w:rPr>
        <w:t xml:space="preserve">. In addition, the effective allocation of responsibilities and coordination, effective exchange of information, relevant communication and integrated approach shall be ensured. </w:t>
      </w:r>
    </w:p>
    <w:p w14:paraId="2417CF8B" w14:textId="32362014" w:rsidR="00067A41" w:rsidRDefault="00067A41" w:rsidP="00E9036D">
      <w:pPr>
        <w:spacing w:line="240" w:lineRule="auto"/>
        <w:jc w:val="both"/>
        <w:rPr>
          <w:rFonts w:ascii="Candara" w:hAnsi="Candara"/>
        </w:rPr>
      </w:pPr>
      <w:r w:rsidRPr="00B66C85">
        <w:rPr>
          <w:rFonts w:ascii="Candara" w:hAnsi="Candara"/>
        </w:rPr>
        <w:t>Relevant IT strategy shall be adopted, including policy principles; persons with defined responsibilities; management processes (related to policy establishment; awareness and competence provision; planning; implementation; operation; performance assessment; management review; improvement); documented information; information security risk assessment; information security risk treatment, including determination and implementation of controls.</w:t>
      </w:r>
    </w:p>
    <w:p w14:paraId="61795C7B" w14:textId="3069AF22" w:rsidR="006C1FF4" w:rsidRPr="00B66C85" w:rsidRDefault="006C1FF4" w:rsidP="00E9036D">
      <w:pPr>
        <w:spacing w:line="240" w:lineRule="auto"/>
        <w:jc w:val="both"/>
        <w:rPr>
          <w:rFonts w:ascii="Candara" w:hAnsi="Candara"/>
        </w:rPr>
      </w:pPr>
      <w:r>
        <w:rPr>
          <w:rFonts w:ascii="Candara" w:hAnsi="Candara"/>
        </w:rPr>
        <w:t>It is recommended to create one single data base inside MOLSHA, including different sub-systems (pensions, health, disability, IDP etc.).</w:t>
      </w:r>
    </w:p>
    <w:p w14:paraId="6C83C98C" w14:textId="77777777" w:rsidR="00067A41" w:rsidRPr="00B66C85" w:rsidRDefault="00067A41" w:rsidP="00E9036D">
      <w:pPr>
        <w:spacing w:line="240" w:lineRule="auto"/>
        <w:jc w:val="both"/>
        <w:rPr>
          <w:rFonts w:ascii="Candara" w:hAnsi="Candara"/>
        </w:rPr>
      </w:pPr>
    </w:p>
    <w:p w14:paraId="4940FBA4" w14:textId="42B8C47D" w:rsidR="00B03FE8" w:rsidRPr="00B66C85" w:rsidRDefault="00B03FE8" w:rsidP="00E9036D">
      <w:pPr>
        <w:spacing w:line="240" w:lineRule="auto"/>
        <w:jc w:val="both"/>
        <w:rPr>
          <w:rFonts w:ascii="Candara" w:hAnsi="Candara"/>
          <w:b/>
          <w:bCs/>
        </w:rPr>
      </w:pPr>
      <w:r w:rsidRPr="00B66C85">
        <w:rPr>
          <w:rFonts w:ascii="Candara" w:hAnsi="Candara"/>
          <w:b/>
          <w:bCs/>
        </w:rPr>
        <w:t>3.2.2. Long-term strategic planning</w:t>
      </w:r>
    </w:p>
    <w:p w14:paraId="02AB983E" w14:textId="5CD28D69" w:rsidR="00B03FE8" w:rsidRPr="00B66C85" w:rsidRDefault="00B03FE8" w:rsidP="00E9036D">
      <w:pPr>
        <w:spacing w:line="240" w:lineRule="auto"/>
        <w:jc w:val="both"/>
        <w:rPr>
          <w:rFonts w:ascii="Candara" w:hAnsi="Candara"/>
        </w:rPr>
      </w:pPr>
      <w:r w:rsidRPr="00B66C85">
        <w:rPr>
          <w:rFonts w:ascii="Candara" w:hAnsi="Candara"/>
        </w:rPr>
        <w:t>IDPs represents large vulnerable social group and chosen reform strategy shall be based on the political consensus and strategic plan</w:t>
      </w:r>
      <w:r w:rsidR="00361519" w:rsidRPr="00B66C85">
        <w:rPr>
          <w:rFonts w:ascii="Candara" w:hAnsi="Candara"/>
        </w:rPr>
        <w:t xml:space="preserve"> with monitoring </w:t>
      </w:r>
      <w:r w:rsidR="006C1FF4">
        <w:rPr>
          <w:rFonts w:ascii="Candara" w:hAnsi="Candara"/>
        </w:rPr>
        <w:t xml:space="preserve">and risk management </w:t>
      </w:r>
      <w:r w:rsidR="00361519" w:rsidRPr="00B66C85">
        <w:rPr>
          <w:rFonts w:ascii="Candara" w:hAnsi="Candara"/>
        </w:rPr>
        <w:t>tools.</w:t>
      </w:r>
    </w:p>
    <w:p w14:paraId="35A52E07" w14:textId="77777777" w:rsidR="00E9036D" w:rsidRPr="00B66C85" w:rsidRDefault="00E9036D" w:rsidP="00E9036D">
      <w:pPr>
        <w:spacing w:line="240" w:lineRule="auto"/>
        <w:jc w:val="both"/>
        <w:rPr>
          <w:rFonts w:ascii="Candara" w:hAnsi="Candara"/>
          <w:u w:val="single"/>
        </w:rPr>
      </w:pPr>
    </w:p>
    <w:p w14:paraId="790A8D62" w14:textId="2B3487CA" w:rsidR="002F6CFD" w:rsidRPr="00B66C85" w:rsidRDefault="002F6CFD" w:rsidP="00E9036D">
      <w:pPr>
        <w:spacing w:line="240" w:lineRule="auto"/>
        <w:jc w:val="both"/>
        <w:rPr>
          <w:rFonts w:ascii="Candara" w:hAnsi="Candara"/>
          <w:b/>
          <w:bCs/>
        </w:rPr>
      </w:pPr>
      <w:r w:rsidRPr="00B66C85">
        <w:rPr>
          <w:rFonts w:ascii="Candara" w:hAnsi="Candara"/>
          <w:b/>
          <w:bCs/>
        </w:rPr>
        <w:t>3.2.3. Management of IDPs system</w:t>
      </w:r>
    </w:p>
    <w:p w14:paraId="5AEE774D" w14:textId="306F459F" w:rsidR="003B2DEE" w:rsidRPr="00B66C85" w:rsidRDefault="003B2DEE" w:rsidP="00E9036D">
      <w:pPr>
        <w:autoSpaceDE w:val="0"/>
        <w:autoSpaceDN w:val="0"/>
        <w:adjustRightInd w:val="0"/>
        <w:spacing w:line="240" w:lineRule="auto"/>
        <w:jc w:val="both"/>
        <w:rPr>
          <w:rFonts w:ascii="Candara" w:hAnsi="Candara" w:cs="Berling-Roman"/>
        </w:rPr>
      </w:pPr>
      <w:r w:rsidRPr="00B66C85">
        <w:rPr>
          <w:rFonts w:ascii="Candara" w:hAnsi="Candara" w:cs="Berling-Roman"/>
        </w:rPr>
        <w:t xml:space="preserve">The effective functioning of the social assistance can be achieved by the combination of transparent criteria and effective management processes. </w:t>
      </w:r>
    </w:p>
    <w:p w14:paraId="4B933DDA" w14:textId="52421622" w:rsidR="00E00E78" w:rsidRPr="00186624" w:rsidRDefault="00E00E78" w:rsidP="00E00E78">
      <w:pPr>
        <w:spacing w:after="120"/>
        <w:jc w:val="both"/>
        <w:rPr>
          <w:rFonts w:ascii="Candara" w:hAnsi="Candara"/>
          <w:u w:val="single"/>
        </w:rPr>
      </w:pPr>
      <w:r w:rsidRPr="00186624">
        <w:rPr>
          <w:rFonts w:ascii="Candara" w:hAnsi="Candara"/>
          <w:u w:val="single"/>
        </w:rPr>
        <w:t xml:space="preserve">It is important to switch IDP support to general programs. However, inside new </w:t>
      </w:r>
      <w:r w:rsidRPr="00186624">
        <w:rPr>
          <w:rStyle w:val="normaltextrun"/>
          <w:rFonts w:ascii="Candara" w:hAnsi="Candara" w:cs="Times New Roman"/>
          <w:u w:val="single"/>
        </w:rPr>
        <w:t xml:space="preserve">agency „IDPs, </w:t>
      </w:r>
      <w:r w:rsidR="006C1FF4" w:rsidRPr="00186624">
        <w:rPr>
          <w:rStyle w:val="normaltextrun"/>
          <w:rFonts w:ascii="Candara" w:hAnsi="Candara" w:cs="Times New Roman"/>
          <w:u w:val="single"/>
        </w:rPr>
        <w:t>E</w:t>
      </w:r>
      <w:r w:rsidRPr="00186624">
        <w:rPr>
          <w:rStyle w:val="normaltextrun"/>
          <w:rFonts w:ascii="Candara" w:hAnsi="Candara" w:cs="Times New Roman"/>
          <w:u w:val="single"/>
        </w:rPr>
        <w:t>co-migrants</w:t>
      </w:r>
      <w:r w:rsidR="00DD3A76" w:rsidRPr="00186624">
        <w:rPr>
          <w:rStyle w:val="normaltextrun"/>
          <w:rFonts w:ascii="Candara" w:hAnsi="Candara" w:cs="Times New Roman"/>
          <w:u w:val="single"/>
        </w:rPr>
        <w:t xml:space="preserve"> </w:t>
      </w:r>
      <w:r w:rsidR="006C1FF4" w:rsidRPr="00186624">
        <w:rPr>
          <w:rStyle w:val="normaltextrun"/>
          <w:rFonts w:ascii="Candara" w:hAnsi="Candara" w:cs="Times New Roman"/>
          <w:u w:val="single"/>
        </w:rPr>
        <w:t>I</w:t>
      </w:r>
      <w:r w:rsidR="00DD3A76" w:rsidRPr="00186624">
        <w:rPr>
          <w:rStyle w:val="normaltextrun"/>
          <w:rFonts w:ascii="Candara" w:hAnsi="Candara" w:cs="Times New Roman"/>
          <w:u w:val="single"/>
        </w:rPr>
        <w:t xml:space="preserve">ntegration </w:t>
      </w:r>
      <w:r w:rsidR="007A6E38">
        <w:rPr>
          <w:rStyle w:val="normaltextrun"/>
          <w:rFonts w:ascii="Candara" w:hAnsi="Candara" w:cs="Times New Roman"/>
          <w:u w:val="single"/>
        </w:rPr>
        <w:t>A</w:t>
      </w:r>
      <w:r w:rsidRPr="00186624">
        <w:rPr>
          <w:rStyle w:val="normaltextrun"/>
          <w:rFonts w:ascii="Candara" w:hAnsi="Candara" w:cs="Times New Roman"/>
          <w:u w:val="single"/>
        </w:rPr>
        <w:t>gency</w:t>
      </w:r>
      <w:r w:rsidR="00B31176" w:rsidRPr="00186624">
        <w:rPr>
          <w:rStyle w:val="normaltextrun"/>
          <w:rFonts w:ascii="Candara" w:hAnsi="Candara" w:cs="Times New Roman"/>
          <w:u w:val="single"/>
        </w:rPr>
        <w:t xml:space="preserve">“ </w:t>
      </w:r>
      <w:r w:rsidRPr="00186624">
        <w:rPr>
          <w:rFonts w:ascii="Candara" w:hAnsi="Candara"/>
          <w:u w:val="single"/>
        </w:rPr>
        <w:t xml:space="preserve">specific IDPs programs shall be continued to develop, mostly focusing on donors’ support and targeted additional support.  </w:t>
      </w:r>
    </w:p>
    <w:p w14:paraId="15BD29DF" w14:textId="16211198" w:rsidR="002F6CFD" w:rsidRPr="00B66C85" w:rsidRDefault="002F6CFD" w:rsidP="00E9036D">
      <w:pPr>
        <w:spacing w:line="240" w:lineRule="auto"/>
        <w:jc w:val="both"/>
        <w:rPr>
          <w:rFonts w:ascii="Candara" w:hAnsi="Candara"/>
        </w:rPr>
      </w:pPr>
      <w:r w:rsidRPr="00B66C85">
        <w:rPr>
          <w:rFonts w:ascii="Candara" w:hAnsi="Candara"/>
        </w:rPr>
        <w:t>IDPs system shall be decentralised, using proximity approach and providing financial means to implement national programs for municipalities</w:t>
      </w:r>
      <w:r w:rsidR="006C1FF4">
        <w:rPr>
          <w:rFonts w:ascii="Candara" w:hAnsi="Candara"/>
        </w:rPr>
        <w:t>, creating mobile teams.</w:t>
      </w:r>
    </w:p>
    <w:p w14:paraId="68680D93" w14:textId="022E2963" w:rsidR="003A2C7F" w:rsidRPr="00B66C85" w:rsidRDefault="003A2C7F" w:rsidP="003A2C7F">
      <w:pPr>
        <w:spacing w:after="120"/>
        <w:jc w:val="both"/>
        <w:rPr>
          <w:rFonts w:ascii="Candara" w:hAnsi="Candara"/>
        </w:rPr>
      </w:pPr>
      <w:r w:rsidRPr="00B66C85">
        <w:rPr>
          <w:rFonts w:ascii="Candara" w:hAnsi="Candara"/>
        </w:rPr>
        <w:lastRenderedPageBreak/>
        <w:t xml:space="preserve">The coordination of employment and social assistance programs shall ensure the better administration (eliminates duplications, raise awareness, saves administrative resources). </w:t>
      </w:r>
      <w:r w:rsidR="0077560B">
        <w:rPr>
          <w:rFonts w:ascii="Candara" w:hAnsi="Candara"/>
        </w:rPr>
        <w:t>The newly-established IDPs and Eco-migrants Integration Agency, under the MOLSHA,</w:t>
      </w:r>
      <w:r w:rsidRPr="00B66C85">
        <w:rPr>
          <w:rFonts w:ascii="Candara" w:hAnsi="Candara"/>
        </w:rPr>
        <w:t xml:space="preserve"> should be responsible for the majority </w:t>
      </w:r>
      <w:r w:rsidR="0077560B">
        <w:rPr>
          <w:rFonts w:ascii="Candara" w:hAnsi="Candara"/>
        </w:rPr>
        <w:t xml:space="preserve">of </w:t>
      </w:r>
      <w:r w:rsidRPr="00B66C85">
        <w:rPr>
          <w:rFonts w:ascii="Candara" w:hAnsi="Candara"/>
        </w:rPr>
        <w:t xml:space="preserve">IDPs issues in future: recognition of the status of IDP; administration of the </w:t>
      </w:r>
      <w:r w:rsidR="006C1FF4">
        <w:rPr>
          <w:rFonts w:ascii="Candara" w:hAnsi="Candara"/>
        </w:rPr>
        <w:t>sub-</w:t>
      </w:r>
      <w:r w:rsidRPr="00B66C85">
        <w:rPr>
          <w:rFonts w:ascii="Candara" w:hAnsi="Candara"/>
        </w:rPr>
        <w:t xml:space="preserve">database of IDP; operational management; all special social support and livelihood programs for IDP; coordination of IDP support in national level; reporting; disputes resolution; additional social support.  Special livelihood programs shall be continued to implement in the </w:t>
      </w:r>
      <w:r w:rsidRPr="00B66C85">
        <w:rPr>
          <w:rStyle w:val="normaltextrun"/>
          <w:rFonts w:ascii="Candara" w:hAnsi="Candara" w:cs="Times New Roman"/>
        </w:rPr>
        <w:t>IDPs</w:t>
      </w:r>
      <w:r w:rsidR="00214CA1">
        <w:rPr>
          <w:rStyle w:val="normaltextrun"/>
          <w:rFonts w:ascii="Candara" w:hAnsi="Candara" w:cs="Times New Roman"/>
        </w:rPr>
        <w:t xml:space="preserve"> and</w:t>
      </w:r>
      <w:r w:rsidRPr="00B66C85">
        <w:rPr>
          <w:rStyle w:val="normaltextrun"/>
          <w:rFonts w:ascii="Candara" w:hAnsi="Candara" w:cs="Times New Roman"/>
        </w:rPr>
        <w:t xml:space="preserve"> </w:t>
      </w:r>
      <w:r w:rsidR="00214CA1">
        <w:rPr>
          <w:rStyle w:val="normaltextrun"/>
          <w:rFonts w:ascii="Candara" w:hAnsi="Candara" w:cs="Times New Roman"/>
        </w:rPr>
        <w:t>E</w:t>
      </w:r>
      <w:r w:rsidRPr="00B66C85">
        <w:rPr>
          <w:rStyle w:val="normaltextrun"/>
          <w:rFonts w:ascii="Candara" w:hAnsi="Candara" w:cs="Times New Roman"/>
        </w:rPr>
        <w:t>co-migrants</w:t>
      </w:r>
      <w:r w:rsidR="00DD3A76" w:rsidRPr="00B66C85">
        <w:rPr>
          <w:rStyle w:val="normaltextrun"/>
          <w:rFonts w:ascii="Candara" w:hAnsi="Candara" w:cs="Times New Roman"/>
        </w:rPr>
        <w:t xml:space="preserve"> Integration </w:t>
      </w:r>
      <w:r w:rsidR="00214CA1">
        <w:rPr>
          <w:rStyle w:val="normaltextrun"/>
          <w:rFonts w:ascii="Candara" w:hAnsi="Candara" w:cs="Times New Roman"/>
        </w:rPr>
        <w:t>A</w:t>
      </w:r>
      <w:r w:rsidRPr="00B66C85">
        <w:rPr>
          <w:rStyle w:val="normaltextrun"/>
          <w:rFonts w:ascii="Candara" w:hAnsi="Candara" w:cs="Times New Roman"/>
        </w:rPr>
        <w:t>gency</w:t>
      </w:r>
      <w:r w:rsidR="00B31176" w:rsidRPr="00B66C85">
        <w:rPr>
          <w:rStyle w:val="normaltextrun"/>
          <w:rFonts w:ascii="Candara" w:hAnsi="Candara" w:cs="Times New Roman"/>
        </w:rPr>
        <w:t xml:space="preserve"> LEPL</w:t>
      </w:r>
      <w:r w:rsidRPr="00B66C85">
        <w:rPr>
          <w:rStyle w:val="normaltextrun"/>
          <w:rFonts w:ascii="Candara" w:hAnsi="Candara" w:cs="Times New Roman"/>
        </w:rPr>
        <w:t xml:space="preserve">; however, the close cooperation with Employment agency </w:t>
      </w:r>
      <w:r w:rsidR="005E278E">
        <w:rPr>
          <w:rStyle w:val="normaltextrun"/>
          <w:rFonts w:ascii="Candara" w:hAnsi="Candara" w:cs="Times New Roman"/>
        </w:rPr>
        <w:t xml:space="preserve">under MOLSHA </w:t>
      </w:r>
      <w:r w:rsidRPr="00B66C85">
        <w:rPr>
          <w:rStyle w:val="normaltextrun"/>
          <w:rFonts w:ascii="Candara" w:hAnsi="Candara" w:cs="Times New Roman"/>
        </w:rPr>
        <w:t>shall be ensured</w:t>
      </w:r>
      <w:r w:rsidR="005E278E">
        <w:rPr>
          <w:rStyle w:val="normaltextrun"/>
          <w:rFonts w:ascii="Candara" w:hAnsi="Candara" w:cs="Times New Roman"/>
        </w:rPr>
        <w:t xml:space="preserve"> and activities coordinated</w:t>
      </w:r>
      <w:r w:rsidRPr="00B66C85">
        <w:rPr>
          <w:rStyle w:val="normaltextrun"/>
          <w:rFonts w:ascii="Candara" w:hAnsi="Candara" w:cs="Times New Roman"/>
        </w:rPr>
        <w:t xml:space="preserve">. </w:t>
      </w:r>
      <w:r w:rsidRPr="00B66C85">
        <w:rPr>
          <w:rFonts w:ascii="Candara" w:hAnsi="Candara"/>
        </w:rPr>
        <w:t xml:space="preserve">Attribution and payment of TSA allowances for the IDP and general employment programs shall be performed by the Social </w:t>
      </w:r>
      <w:r w:rsidR="007C44F9">
        <w:rPr>
          <w:rFonts w:ascii="Candara" w:hAnsi="Candara"/>
        </w:rPr>
        <w:t>Service Agency</w:t>
      </w:r>
      <w:r w:rsidRPr="00B66C85">
        <w:rPr>
          <w:rFonts w:ascii="Candara" w:hAnsi="Candara"/>
        </w:rPr>
        <w:t xml:space="preserve"> under MOLSHA.  Analysis of IDP issues</w:t>
      </w:r>
      <w:r w:rsidR="005E278E">
        <w:rPr>
          <w:rFonts w:ascii="Candara" w:hAnsi="Candara"/>
        </w:rPr>
        <w:t xml:space="preserve">, legislation, strategic issues </w:t>
      </w:r>
      <w:r w:rsidRPr="00B66C85">
        <w:rPr>
          <w:rFonts w:ascii="Candara" w:hAnsi="Candara"/>
        </w:rPr>
        <w:t xml:space="preserve"> shall be concentrated in the MOLSHA. </w:t>
      </w:r>
      <w:r w:rsidR="005E278E">
        <w:rPr>
          <w:rFonts w:ascii="Candara" w:hAnsi="Candara"/>
        </w:rPr>
        <w:t xml:space="preserve"> </w:t>
      </w:r>
    </w:p>
    <w:p w14:paraId="6007CEE6" w14:textId="77777777" w:rsidR="00E9036D" w:rsidRPr="00B66C85" w:rsidRDefault="00E9036D" w:rsidP="00E9036D">
      <w:pPr>
        <w:spacing w:line="240" w:lineRule="auto"/>
        <w:jc w:val="both"/>
        <w:rPr>
          <w:rFonts w:ascii="Candara" w:hAnsi="Candara"/>
          <w:u w:val="single"/>
        </w:rPr>
      </w:pPr>
    </w:p>
    <w:p w14:paraId="7CC3B05B" w14:textId="24D05FB0" w:rsidR="002F6CFD" w:rsidRPr="00B66C85" w:rsidRDefault="007F4FE5" w:rsidP="00E9036D">
      <w:pPr>
        <w:spacing w:line="240" w:lineRule="auto"/>
        <w:jc w:val="both"/>
        <w:rPr>
          <w:rFonts w:ascii="Candara" w:hAnsi="Candara"/>
          <w:b/>
          <w:bCs/>
        </w:rPr>
      </w:pPr>
      <w:r w:rsidRPr="00B66C85">
        <w:rPr>
          <w:rFonts w:ascii="Candara" w:hAnsi="Candara"/>
          <w:b/>
          <w:bCs/>
        </w:rPr>
        <w:t>3.2.</w:t>
      </w:r>
      <w:r w:rsidR="00E9036D" w:rsidRPr="00B66C85">
        <w:rPr>
          <w:rFonts w:ascii="Candara" w:hAnsi="Candara"/>
          <w:b/>
          <w:bCs/>
        </w:rPr>
        <w:t>4</w:t>
      </w:r>
      <w:r w:rsidRPr="00B66C85">
        <w:rPr>
          <w:rFonts w:ascii="Candara" w:hAnsi="Candara"/>
          <w:b/>
          <w:bCs/>
        </w:rPr>
        <w:t>. The need for the permanent actuarial valuations</w:t>
      </w:r>
    </w:p>
    <w:p w14:paraId="32508CD9" w14:textId="40C01ACA" w:rsidR="00067A41" w:rsidRPr="00B66C85" w:rsidRDefault="00067A41" w:rsidP="00E9036D">
      <w:pPr>
        <w:jc w:val="both"/>
        <w:rPr>
          <w:rFonts w:ascii="Candara" w:hAnsi="Candara"/>
        </w:rPr>
      </w:pPr>
      <w:r w:rsidRPr="00B66C85">
        <w:rPr>
          <w:rFonts w:ascii="Candara" w:hAnsi="Candara"/>
        </w:rPr>
        <w:t xml:space="preserve">MOLSHA should ensure that resources are made available to ensure that regular valuations are carried out. The management of resources should also take into account situations where supplementary or updated valuations are required. When participating in the development of new social programmes, the </w:t>
      </w:r>
      <w:r w:rsidR="005E278E">
        <w:rPr>
          <w:rFonts w:ascii="Candara" w:hAnsi="Candara"/>
        </w:rPr>
        <w:t xml:space="preserve">responsible </w:t>
      </w:r>
      <w:r w:rsidRPr="00B66C85">
        <w:rPr>
          <w:rFonts w:ascii="Candara" w:hAnsi="Candara"/>
        </w:rPr>
        <w:t xml:space="preserve">institution should ensure that an actuarial valuation is performed to assess the appropriateness of the benefit and financing design.  </w:t>
      </w:r>
    </w:p>
    <w:p w14:paraId="129652FE" w14:textId="22A1C2FC" w:rsidR="00067A41" w:rsidRPr="00B66C85" w:rsidRDefault="00067A41" w:rsidP="00E9036D">
      <w:pPr>
        <w:jc w:val="both"/>
        <w:rPr>
          <w:rFonts w:ascii="Candara" w:hAnsi="Candara"/>
        </w:rPr>
      </w:pPr>
      <w:r w:rsidRPr="00B66C85">
        <w:rPr>
          <w:rFonts w:ascii="Candara" w:hAnsi="Candara"/>
        </w:rPr>
        <w:t xml:space="preserve"> </w:t>
      </w:r>
    </w:p>
    <w:p w14:paraId="4716571C" w14:textId="67C0C56E" w:rsidR="00067A41" w:rsidRPr="00B66C85" w:rsidRDefault="00C10B92" w:rsidP="00E9036D">
      <w:pPr>
        <w:spacing w:line="240" w:lineRule="auto"/>
        <w:jc w:val="both"/>
        <w:rPr>
          <w:rFonts w:ascii="Candara" w:hAnsi="Candara"/>
          <w:b/>
          <w:bCs/>
        </w:rPr>
      </w:pPr>
      <w:r w:rsidRPr="00B66C85">
        <w:rPr>
          <w:rFonts w:ascii="Candara" w:hAnsi="Candara"/>
          <w:b/>
          <w:bCs/>
        </w:rPr>
        <w:t>3.2.</w:t>
      </w:r>
      <w:r w:rsidR="00E9036D" w:rsidRPr="00B66C85">
        <w:rPr>
          <w:rFonts w:ascii="Candara" w:hAnsi="Candara"/>
          <w:b/>
          <w:bCs/>
        </w:rPr>
        <w:t>5</w:t>
      </w:r>
      <w:r w:rsidRPr="00B66C85">
        <w:rPr>
          <w:rFonts w:ascii="Candara" w:hAnsi="Candara"/>
          <w:b/>
          <w:bCs/>
        </w:rPr>
        <w:t>. Quality service</w:t>
      </w:r>
    </w:p>
    <w:p w14:paraId="767F238C" w14:textId="2F689EAA" w:rsidR="00C10B92" w:rsidRPr="00B66C85" w:rsidRDefault="00C10B92" w:rsidP="00E9036D">
      <w:pPr>
        <w:jc w:val="both"/>
        <w:rPr>
          <w:rFonts w:ascii="Candara" w:hAnsi="Candara"/>
        </w:rPr>
      </w:pPr>
      <w:r w:rsidRPr="00B66C85">
        <w:rPr>
          <w:rFonts w:ascii="Candara" w:hAnsi="Candara"/>
        </w:rPr>
        <w:t>Quality service is a long-term investment in the efficiency and effectiveness of social assistance benefits delivery, leading to greater trust higher confidence in the social protection system and better social integration</w:t>
      </w:r>
      <w:r w:rsidRPr="00B66C85">
        <w:rPr>
          <w:rStyle w:val="FootnoteReference"/>
          <w:rFonts w:ascii="Candara" w:hAnsi="Candara" w:cs="Times New Roman"/>
        </w:rPr>
        <w:footnoteReference w:id="65"/>
      </w:r>
      <w:r w:rsidRPr="00B66C85">
        <w:rPr>
          <w:rFonts w:ascii="Candara" w:hAnsi="Candara"/>
        </w:rPr>
        <w:t xml:space="preserve">. Quality service performance is the creation of value for members, beneficiaries and allied organizations (e.g. citizens, service providers, social partners) from a public institution’s day-to-day actions and business processes. Service quality includes: </w:t>
      </w:r>
      <w:r w:rsidRPr="005E278E">
        <w:rPr>
          <w:rFonts w:ascii="Candara" w:hAnsi="Candara"/>
          <w:u w:val="single"/>
        </w:rPr>
        <w:t>legislation</w:t>
      </w:r>
      <w:r w:rsidRPr="00B66C85">
        <w:rPr>
          <w:rFonts w:ascii="Candara" w:hAnsi="Candara"/>
        </w:rPr>
        <w:t xml:space="preserve">, rules and other legal instruments to function in a fair, consistent and financially responsible manner; </w:t>
      </w:r>
      <w:r w:rsidRPr="005E278E">
        <w:rPr>
          <w:rFonts w:ascii="Candara" w:hAnsi="Candara"/>
          <w:u w:val="single"/>
        </w:rPr>
        <w:t xml:space="preserve">transparent </w:t>
      </w:r>
      <w:r w:rsidRPr="00B66C85">
        <w:rPr>
          <w:rFonts w:ascii="Candara" w:hAnsi="Candara"/>
        </w:rPr>
        <w:t xml:space="preserve">social policy and its implementation in delivery of a social benefits; </w:t>
      </w:r>
      <w:r w:rsidRPr="005E278E">
        <w:rPr>
          <w:rFonts w:ascii="Candara" w:hAnsi="Candara"/>
          <w:u w:val="single"/>
        </w:rPr>
        <w:t>prompt</w:t>
      </w:r>
      <w:r w:rsidRPr="00B66C85">
        <w:rPr>
          <w:rFonts w:ascii="Candara" w:hAnsi="Candara"/>
        </w:rPr>
        <w:t>, accessible, competent, efficient and reliable access to social benefits (in</w:t>
      </w:r>
      <w:r w:rsidR="005E278E">
        <w:rPr>
          <w:rFonts w:ascii="Candara" w:hAnsi="Candara"/>
        </w:rPr>
        <w:t>-</w:t>
      </w:r>
      <w:r w:rsidRPr="00B66C85">
        <w:rPr>
          <w:rFonts w:ascii="Candara" w:hAnsi="Candara"/>
        </w:rPr>
        <w:t xml:space="preserve">kind and in cash); </w:t>
      </w:r>
      <w:r w:rsidRPr="005E278E">
        <w:rPr>
          <w:rFonts w:ascii="Candara" w:hAnsi="Candara"/>
          <w:u w:val="single"/>
        </w:rPr>
        <w:t>access</w:t>
      </w:r>
      <w:r w:rsidRPr="00B66C85">
        <w:rPr>
          <w:rFonts w:ascii="Candara" w:hAnsi="Candara"/>
          <w:i/>
          <w:iCs/>
        </w:rPr>
        <w:t xml:space="preserve"> </w:t>
      </w:r>
      <w:r w:rsidRPr="00B66C85">
        <w:rPr>
          <w:rFonts w:ascii="Candara" w:hAnsi="Candara"/>
        </w:rPr>
        <w:t xml:space="preserve">to social benefits and services through appropriate, easy-to-use channels (e.g. the Internet, telephone) when necessary, or in premises consistent with local standards and with appropriate facilities which are physically accessible and serviceable for all customers; </w:t>
      </w:r>
      <w:r w:rsidRPr="005E278E">
        <w:rPr>
          <w:rFonts w:ascii="Candara" w:hAnsi="Candara"/>
          <w:u w:val="single"/>
        </w:rPr>
        <w:t>delivery</w:t>
      </w:r>
      <w:r w:rsidRPr="00B66C85">
        <w:rPr>
          <w:rFonts w:ascii="Candara" w:hAnsi="Candara"/>
        </w:rPr>
        <w:t xml:space="preserve"> of services with courtesy, respect and empathy; </w:t>
      </w:r>
      <w:r w:rsidRPr="005E278E">
        <w:rPr>
          <w:rFonts w:ascii="Candara" w:hAnsi="Candara"/>
        </w:rPr>
        <w:t xml:space="preserve">delivery </w:t>
      </w:r>
      <w:r w:rsidRPr="00B66C85">
        <w:rPr>
          <w:rFonts w:ascii="Candara" w:hAnsi="Candara"/>
        </w:rPr>
        <w:t xml:space="preserve">of the right service to the right person at the right time; </w:t>
      </w:r>
      <w:r w:rsidRPr="005E278E">
        <w:rPr>
          <w:rFonts w:ascii="Candara" w:hAnsi="Candara"/>
          <w:u w:val="single"/>
        </w:rPr>
        <w:t xml:space="preserve">achievement </w:t>
      </w:r>
      <w:r w:rsidRPr="005E278E">
        <w:rPr>
          <w:rFonts w:ascii="Candara" w:hAnsi="Candara"/>
        </w:rPr>
        <w:t>of effective</w:t>
      </w:r>
      <w:r w:rsidRPr="00B66C85">
        <w:rPr>
          <w:rFonts w:ascii="Candara" w:hAnsi="Candara"/>
        </w:rPr>
        <w:t xml:space="preserve">, timely and cost-effective outcomes; </w:t>
      </w:r>
      <w:r w:rsidRPr="005E278E">
        <w:rPr>
          <w:rFonts w:ascii="Candara" w:hAnsi="Candara"/>
          <w:u w:val="single"/>
        </w:rPr>
        <w:t>growing</w:t>
      </w:r>
      <w:r w:rsidRPr="00B66C85">
        <w:rPr>
          <w:rFonts w:ascii="Candara" w:hAnsi="Candara"/>
          <w:i/>
          <w:iCs/>
        </w:rPr>
        <w:t xml:space="preserve"> trust</w:t>
      </w:r>
      <w:r w:rsidRPr="00B66C85">
        <w:rPr>
          <w:rFonts w:ascii="Candara" w:hAnsi="Candara"/>
        </w:rPr>
        <w:t xml:space="preserve"> and confidence in the ability of the public institution to deliver benefits/services in a predictable, sustainable and satisfactory manner.</w:t>
      </w:r>
    </w:p>
    <w:p w14:paraId="2F8D0D4A" w14:textId="77777777" w:rsidR="00C10B92" w:rsidRPr="00B66C85" w:rsidRDefault="00C10B92" w:rsidP="00E9036D">
      <w:pPr>
        <w:spacing w:line="240" w:lineRule="auto"/>
        <w:jc w:val="both"/>
        <w:rPr>
          <w:rStyle w:val="FootnoteReference"/>
          <w:rFonts w:ascii="Candara" w:hAnsi="Candara"/>
        </w:rPr>
      </w:pPr>
    </w:p>
    <w:p w14:paraId="6763C7EA" w14:textId="16F461D5" w:rsidR="002F6CFD" w:rsidRPr="00B66C85" w:rsidRDefault="002F6CFD" w:rsidP="00E9036D">
      <w:pPr>
        <w:spacing w:line="240" w:lineRule="auto"/>
        <w:jc w:val="both"/>
        <w:rPr>
          <w:rFonts w:ascii="Candara" w:hAnsi="Candara" w:cs="Arial"/>
          <w:b/>
          <w:bCs/>
        </w:rPr>
      </w:pPr>
      <w:r w:rsidRPr="00B66C85">
        <w:rPr>
          <w:rFonts w:ascii="Candara" w:hAnsi="Candara"/>
          <w:b/>
          <w:bCs/>
        </w:rPr>
        <w:t>3.2.</w:t>
      </w:r>
      <w:r w:rsidR="00E9036D" w:rsidRPr="00B66C85">
        <w:rPr>
          <w:rFonts w:ascii="Candara" w:hAnsi="Candara"/>
          <w:b/>
          <w:bCs/>
        </w:rPr>
        <w:t>6</w:t>
      </w:r>
      <w:r w:rsidRPr="00B66C85">
        <w:rPr>
          <w:rFonts w:ascii="Candara" w:hAnsi="Candara"/>
          <w:b/>
          <w:bCs/>
        </w:rPr>
        <w:t>. Awareness raising and communication</w:t>
      </w:r>
    </w:p>
    <w:p w14:paraId="4E1BB581" w14:textId="7953B50E" w:rsidR="00FA7C6A" w:rsidRPr="00B66C85" w:rsidRDefault="00FA7C6A" w:rsidP="00E9036D">
      <w:pPr>
        <w:jc w:val="both"/>
        <w:rPr>
          <w:rFonts w:ascii="Candara" w:hAnsi="Candara"/>
        </w:rPr>
      </w:pPr>
      <w:r w:rsidRPr="00B66C85">
        <w:rPr>
          <w:rFonts w:ascii="Candara" w:hAnsi="Candara"/>
        </w:rPr>
        <w:t xml:space="preserve">The key to a successful communication lies in connecting the relevant external and internal stakeholders (e.g. beneficiaries, non-governmental organisations/social partners, politicians, media, etc.) to share information, knowledge, expertise, experiences and opinions, and ultimately </w:t>
      </w:r>
      <w:r w:rsidRPr="00B66C85">
        <w:rPr>
          <w:rFonts w:ascii="Candara" w:hAnsi="Candara"/>
        </w:rPr>
        <w:lastRenderedPageBreak/>
        <w:t>create added value for the benefit of all parties involved</w:t>
      </w:r>
      <w:r w:rsidRPr="00B66C85">
        <w:rPr>
          <w:rStyle w:val="FootnoteReference"/>
          <w:rFonts w:ascii="Candara" w:hAnsi="Candara"/>
        </w:rPr>
        <w:footnoteReference w:id="66"/>
      </w:r>
      <w:r w:rsidRPr="00B66C85">
        <w:rPr>
          <w:rFonts w:ascii="Candara" w:hAnsi="Candara"/>
        </w:rPr>
        <w:t>. An effective communication function should result in: informed citizens who understand the benefits and the responsibilities attached to social protection system; information made available in a way that is timely, accessible and adapted to the needs of the user (external – beneficiaries and internal – public agency employees); better quality service delivery and cost containment by increasing general knowledge and encouraging self-service, thus reducing workloads on front-line staff; increased confidence of the public in the institution’s ability to deliver its mandate, ultimately helping to get its messages adopted by the public.</w:t>
      </w:r>
    </w:p>
    <w:p w14:paraId="74DDA06F" w14:textId="4742B2D0" w:rsidR="003B2DEE" w:rsidRPr="00B66C85" w:rsidRDefault="00FA7C6A" w:rsidP="00E9036D">
      <w:pPr>
        <w:autoSpaceDE w:val="0"/>
        <w:autoSpaceDN w:val="0"/>
        <w:adjustRightInd w:val="0"/>
        <w:spacing w:line="240" w:lineRule="auto"/>
        <w:jc w:val="both"/>
        <w:rPr>
          <w:rFonts w:ascii="Candara" w:hAnsi="Candara" w:cs="Berling-Roman"/>
        </w:rPr>
      </w:pPr>
      <w:r w:rsidRPr="00B66C85">
        <w:rPr>
          <w:rFonts w:ascii="Candara" w:hAnsi="Candara" w:cs="Berling-Roman"/>
        </w:rPr>
        <w:t>Moreover, the t</w:t>
      </w:r>
      <w:r w:rsidR="003B2DEE" w:rsidRPr="00B66C85">
        <w:rPr>
          <w:rFonts w:ascii="Candara" w:hAnsi="Candara" w:cs="Berling-Roman"/>
        </w:rPr>
        <w:t>ransparency, use of electronic means, facilitation of registration, allows to increase awareness and can decrease negative perceptions about the social assistance system (even if the benefits are low).</w:t>
      </w:r>
    </w:p>
    <w:p w14:paraId="34481085" w14:textId="214C5630" w:rsidR="00B03FE8" w:rsidRPr="00B66C85" w:rsidRDefault="00FA7C6A" w:rsidP="00E9036D">
      <w:pPr>
        <w:spacing w:line="240" w:lineRule="auto"/>
        <w:jc w:val="both"/>
        <w:rPr>
          <w:rFonts w:ascii="Candara" w:hAnsi="Candara"/>
        </w:rPr>
      </w:pPr>
      <w:bookmarkStart w:id="21" w:name="_Hlk19838233"/>
      <w:r w:rsidRPr="00B66C85">
        <w:rPr>
          <w:rFonts w:ascii="Candara" w:hAnsi="Candara"/>
        </w:rPr>
        <w:t>As effective tool in the field of awareness raising and IDPs social integration, m</w:t>
      </w:r>
      <w:r w:rsidR="002F6CFD" w:rsidRPr="00B66C85">
        <w:rPr>
          <w:rFonts w:ascii="Candara" w:hAnsi="Candara"/>
        </w:rPr>
        <w:t xml:space="preserve">ultidisciplinary mobile teams (lawyers, social workers, psychologists, employment/housing specialists) </w:t>
      </w:r>
      <w:bookmarkEnd w:id="21"/>
      <w:r w:rsidR="002F6CFD" w:rsidRPr="00B66C85">
        <w:rPr>
          <w:rFonts w:ascii="Candara" w:hAnsi="Candara"/>
        </w:rPr>
        <w:t>shall be created.</w:t>
      </w:r>
    </w:p>
    <w:p w14:paraId="336D9EF5" w14:textId="2DC789AC" w:rsidR="002F6CFD" w:rsidRPr="00B66C85" w:rsidRDefault="002F6CFD" w:rsidP="00E9036D">
      <w:pPr>
        <w:spacing w:line="240" w:lineRule="auto"/>
        <w:jc w:val="both"/>
        <w:rPr>
          <w:rFonts w:ascii="Candara" w:hAnsi="Candara"/>
        </w:rPr>
      </w:pPr>
      <w:r w:rsidRPr="00B66C85">
        <w:rPr>
          <w:rFonts w:ascii="Candara" w:hAnsi="Candara"/>
        </w:rPr>
        <w:t>Awarene</w:t>
      </w:r>
      <w:r w:rsidR="00FA7C6A" w:rsidRPr="00B66C85">
        <w:rPr>
          <w:rFonts w:ascii="Candara" w:hAnsi="Candara"/>
        </w:rPr>
        <w:t>s</w:t>
      </w:r>
      <w:r w:rsidRPr="00B66C85">
        <w:rPr>
          <w:rFonts w:ascii="Candara" w:hAnsi="Candara"/>
        </w:rPr>
        <w:t xml:space="preserve">s raising campaigns and trainings </w:t>
      </w:r>
      <w:r w:rsidR="005E278E">
        <w:rPr>
          <w:rFonts w:ascii="Candara" w:hAnsi="Candara"/>
        </w:rPr>
        <w:t xml:space="preserve">responsible public servants </w:t>
      </w:r>
      <w:r w:rsidRPr="00B66C85">
        <w:rPr>
          <w:rFonts w:ascii="Candara" w:hAnsi="Candara"/>
        </w:rPr>
        <w:t>shall be continued</w:t>
      </w:r>
      <w:r w:rsidR="00AF41C9" w:rsidRPr="00B66C85">
        <w:rPr>
          <w:rFonts w:ascii="Candara" w:hAnsi="Candara"/>
        </w:rPr>
        <w:t xml:space="preserve"> and communication strategy shall be adopted</w:t>
      </w:r>
      <w:r w:rsidR="00532E42" w:rsidRPr="00B66C85">
        <w:rPr>
          <w:rFonts w:ascii="Candara" w:hAnsi="Candara"/>
        </w:rPr>
        <w:t>, focused especially on the IDPs and on the population (informing on IDPs needs). In addition, specific targeted group shall be indicated in the communication strategy, especially, youth (special attention to youth group-not in education/employment/trainings)</w:t>
      </w:r>
      <w:r w:rsidR="005E278E">
        <w:rPr>
          <w:rFonts w:ascii="Candara" w:hAnsi="Candara"/>
        </w:rPr>
        <w:t>, elderly (social care)</w:t>
      </w:r>
      <w:r w:rsidR="00532E42" w:rsidRPr="00B66C85">
        <w:rPr>
          <w:rFonts w:ascii="Candara" w:hAnsi="Candara"/>
        </w:rPr>
        <w:t xml:space="preserve"> and woman. </w:t>
      </w:r>
    </w:p>
    <w:p w14:paraId="53BB1967" w14:textId="630522C1" w:rsidR="00532E42" w:rsidRPr="00B66C85" w:rsidRDefault="00532E42" w:rsidP="00E9036D">
      <w:pPr>
        <w:spacing w:line="240" w:lineRule="auto"/>
        <w:jc w:val="both"/>
        <w:rPr>
          <w:rFonts w:ascii="Candara" w:hAnsi="Candara"/>
        </w:rPr>
      </w:pPr>
      <w:r w:rsidRPr="00B66C85">
        <w:rPr>
          <w:rFonts w:ascii="Candara" w:hAnsi="Candara"/>
        </w:rPr>
        <w:t xml:space="preserve">The </w:t>
      </w:r>
      <w:r w:rsidR="00FA7C6A" w:rsidRPr="00B66C85">
        <w:rPr>
          <w:rFonts w:ascii="Candara" w:hAnsi="Candara"/>
        </w:rPr>
        <w:t>donors’</w:t>
      </w:r>
      <w:r w:rsidRPr="00B66C85">
        <w:rPr>
          <w:rFonts w:ascii="Candara" w:hAnsi="Candara"/>
        </w:rPr>
        <w:t xml:space="preserve"> activity shall be better coordinated, avoiding </w:t>
      </w:r>
      <w:r w:rsidR="00FA7C6A" w:rsidRPr="00B66C85">
        <w:rPr>
          <w:rFonts w:ascii="Candara" w:hAnsi="Candara"/>
        </w:rPr>
        <w:t>duplication</w:t>
      </w:r>
      <w:r w:rsidRPr="00B66C85">
        <w:rPr>
          <w:rFonts w:ascii="Candara" w:hAnsi="Candara"/>
        </w:rPr>
        <w:t xml:space="preserve"> of researches and targeting support. </w:t>
      </w:r>
      <w:r w:rsidR="005E278E">
        <w:rPr>
          <w:rFonts w:ascii="Candara" w:hAnsi="Candara"/>
        </w:rPr>
        <w:t xml:space="preserve">The work of the </w:t>
      </w:r>
      <w:r w:rsidR="00FA7C6A" w:rsidRPr="00B66C85">
        <w:rPr>
          <w:rFonts w:ascii="Candara" w:hAnsi="Candara"/>
        </w:rPr>
        <w:t>Steering committee at political level</w:t>
      </w:r>
      <w:r w:rsidR="005E278E">
        <w:rPr>
          <w:rFonts w:ascii="Candara" w:hAnsi="Candara"/>
        </w:rPr>
        <w:t xml:space="preserve"> (</w:t>
      </w:r>
      <w:r w:rsidR="00FA7C6A" w:rsidRPr="00B66C85">
        <w:rPr>
          <w:rFonts w:ascii="Candara" w:hAnsi="Candara"/>
        </w:rPr>
        <w:t>coordinating responsible ministries/agencies/donors/municipalities activities regarding IDPs support</w:t>
      </w:r>
      <w:r w:rsidR="005E278E">
        <w:rPr>
          <w:rFonts w:ascii="Candara" w:hAnsi="Candara"/>
        </w:rPr>
        <w:t xml:space="preserve">) </w:t>
      </w:r>
      <w:r w:rsidRPr="00B66C85">
        <w:rPr>
          <w:rFonts w:ascii="Candara" w:hAnsi="Candara"/>
        </w:rPr>
        <w:t xml:space="preserve">shall be </w:t>
      </w:r>
      <w:r w:rsidR="005E278E">
        <w:rPr>
          <w:rFonts w:ascii="Candara" w:hAnsi="Candara"/>
        </w:rPr>
        <w:t>restarted</w:t>
      </w:r>
      <w:r w:rsidRPr="00B66C85">
        <w:rPr>
          <w:rFonts w:ascii="Candara" w:hAnsi="Candara"/>
        </w:rPr>
        <w:t xml:space="preserve">. </w:t>
      </w:r>
    </w:p>
    <w:p w14:paraId="0EA93CAF" w14:textId="5FDFCAFD" w:rsidR="00FA7C6A" w:rsidRPr="00B66C85" w:rsidRDefault="00FA7C6A" w:rsidP="00E9036D">
      <w:pPr>
        <w:spacing w:line="240" w:lineRule="auto"/>
        <w:jc w:val="both"/>
        <w:rPr>
          <w:rFonts w:ascii="Candara" w:hAnsi="Candara"/>
        </w:rPr>
      </w:pPr>
      <w:r w:rsidRPr="00B66C85">
        <w:rPr>
          <w:rFonts w:ascii="Candara" w:hAnsi="Candara"/>
        </w:rPr>
        <w:t>Technical committee (under the Steering committee), coordinating the implementation of policies/programs/donors’ programs (between ministries, agencies, donors, municipalities</w:t>
      </w:r>
      <w:r w:rsidR="005E278E">
        <w:rPr>
          <w:rFonts w:ascii="Candara" w:hAnsi="Candara"/>
        </w:rPr>
        <w:t xml:space="preserve"> in the implementation level</w:t>
      </w:r>
      <w:r w:rsidRPr="00B66C85">
        <w:rPr>
          <w:rFonts w:ascii="Candara" w:hAnsi="Candara"/>
        </w:rPr>
        <w:t xml:space="preserve">) in the </w:t>
      </w:r>
      <w:r w:rsidR="005E278E">
        <w:rPr>
          <w:rFonts w:ascii="Candara" w:hAnsi="Candara"/>
          <w:lang w:val="lt-LT"/>
        </w:rPr>
        <w:t>„</w:t>
      </w:r>
      <w:r w:rsidR="00DD3A76" w:rsidRPr="00B66C85">
        <w:rPr>
          <w:rFonts w:ascii="Candara" w:hAnsi="Candara"/>
        </w:rPr>
        <w:t xml:space="preserve">IDPs and </w:t>
      </w:r>
      <w:r w:rsidR="005E278E">
        <w:rPr>
          <w:rFonts w:ascii="Candara" w:hAnsi="Candara"/>
        </w:rPr>
        <w:t>E</w:t>
      </w:r>
      <w:r w:rsidR="00DD3A76" w:rsidRPr="00B66C85">
        <w:rPr>
          <w:rFonts w:ascii="Candara" w:hAnsi="Candara"/>
        </w:rPr>
        <w:t xml:space="preserve">co-migrants Integration </w:t>
      </w:r>
      <w:r w:rsidR="005E278E">
        <w:rPr>
          <w:rFonts w:ascii="Candara" w:hAnsi="Candara"/>
        </w:rPr>
        <w:t>A</w:t>
      </w:r>
      <w:r w:rsidR="00DD3A76" w:rsidRPr="00B66C85">
        <w:rPr>
          <w:rFonts w:ascii="Candara" w:hAnsi="Candara"/>
        </w:rPr>
        <w:t>gency</w:t>
      </w:r>
      <w:r w:rsidR="005E278E">
        <w:rPr>
          <w:rFonts w:ascii="Candara" w:hAnsi="Candara"/>
        </w:rPr>
        <w:t>”</w:t>
      </w:r>
      <w:r w:rsidR="00DD3A76" w:rsidRPr="00B66C85">
        <w:rPr>
          <w:rFonts w:ascii="Candara" w:hAnsi="Candara"/>
        </w:rPr>
        <w:t xml:space="preserve"> </w:t>
      </w:r>
      <w:r w:rsidRPr="00B66C85">
        <w:rPr>
          <w:rFonts w:ascii="Candara" w:hAnsi="Candara"/>
        </w:rPr>
        <w:t>shall be created</w:t>
      </w:r>
      <w:r w:rsidR="005E278E">
        <w:rPr>
          <w:rFonts w:ascii="Candara" w:hAnsi="Candara"/>
        </w:rPr>
        <w:t xml:space="preserve"> as well.</w:t>
      </w:r>
    </w:p>
    <w:p w14:paraId="721F3468" w14:textId="286537D5" w:rsidR="00B93C96" w:rsidRPr="00B66C85" w:rsidRDefault="00B93C96" w:rsidP="00E9036D">
      <w:pPr>
        <w:spacing w:line="240" w:lineRule="auto"/>
        <w:jc w:val="both"/>
        <w:rPr>
          <w:rFonts w:ascii="Candara" w:hAnsi="Candara"/>
        </w:rPr>
      </w:pPr>
    </w:p>
    <w:p w14:paraId="7436B734" w14:textId="77777777" w:rsidR="00B93C96" w:rsidRPr="00B66C85" w:rsidRDefault="00B93C96" w:rsidP="00E9036D">
      <w:pPr>
        <w:spacing w:line="240" w:lineRule="auto"/>
        <w:jc w:val="both"/>
        <w:rPr>
          <w:rFonts w:ascii="Candara" w:hAnsi="Candara"/>
          <w:lang w:eastAsia="fr-FR"/>
        </w:rPr>
      </w:pPr>
    </w:p>
    <w:p w14:paraId="301E5962" w14:textId="730AB9DE" w:rsidR="005170D5" w:rsidRPr="00B66C85" w:rsidRDefault="005170D5" w:rsidP="00E9036D">
      <w:pPr>
        <w:spacing w:line="240" w:lineRule="auto"/>
        <w:jc w:val="both"/>
        <w:rPr>
          <w:rFonts w:ascii="Candara" w:hAnsi="Candara"/>
        </w:rPr>
      </w:pPr>
    </w:p>
    <w:p w14:paraId="1DF1F37F" w14:textId="0B9A0620" w:rsidR="00255D40" w:rsidRPr="00B66C85" w:rsidRDefault="00255D40" w:rsidP="00E9036D">
      <w:pPr>
        <w:spacing w:line="240" w:lineRule="auto"/>
        <w:jc w:val="both"/>
        <w:rPr>
          <w:rFonts w:ascii="Candara" w:hAnsi="Candara" w:cs="Arial"/>
        </w:rPr>
      </w:pPr>
    </w:p>
    <w:p w14:paraId="7D8978F3" w14:textId="49D4D423" w:rsidR="00F8168D" w:rsidRPr="00B66C85" w:rsidRDefault="00F8168D">
      <w:pPr>
        <w:rPr>
          <w:rFonts w:ascii="Candara" w:hAnsi="Candara"/>
        </w:rPr>
      </w:pPr>
      <w:r w:rsidRPr="00B66C85">
        <w:rPr>
          <w:rFonts w:ascii="Candara" w:hAnsi="Candara"/>
        </w:rPr>
        <w:br w:type="page"/>
      </w:r>
    </w:p>
    <w:p w14:paraId="261A55AC" w14:textId="77777777" w:rsidR="0041609D" w:rsidRPr="001D2337" w:rsidRDefault="0041609D" w:rsidP="0041609D">
      <w:pPr>
        <w:spacing w:line="240" w:lineRule="auto"/>
        <w:rPr>
          <w:rFonts w:ascii="Candara" w:hAnsi="Candara"/>
          <w:b/>
          <w:bCs/>
        </w:rPr>
      </w:pPr>
      <w:r w:rsidRPr="001D2337">
        <w:rPr>
          <w:rFonts w:ascii="Candara" w:hAnsi="Candara"/>
          <w:b/>
          <w:bCs/>
        </w:rPr>
        <w:lastRenderedPageBreak/>
        <w:t xml:space="preserve">Annex 1. Data analysis tool and simulations </w:t>
      </w:r>
    </w:p>
    <w:p w14:paraId="324AFAB9" w14:textId="77777777" w:rsidR="0041609D" w:rsidRPr="00B66C85" w:rsidRDefault="0041609D" w:rsidP="00F8168D">
      <w:pPr>
        <w:spacing w:line="240" w:lineRule="auto"/>
        <w:rPr>
          <w:rFonts w:ascii="Candara" w:hAnsi="Candara"/>
        </w:rPr>
      </w:pPr>
    </w:p>
    <w:p w14:paraId="23CA6638" w14:textId="122D2699" w:rsidR="001D2337" w:rsidRDefault="0041609D" w:rsidP="001D2337">
      <w:pPr>
        <w:spacing w:line="240" w:lineRule="auto"/>
        <w:jc w:val="both"/>
        <w:rPr>
          <w:rFonts w:ascii="Candara" w:hAnsi="Candara"/>
        </w:rPr>
      </w:pPr>
      <w:r w:rsidRPr="00B66C85">
        <w:rPr>
          <w:rFonts w:ascii="Candara" w:hAnsi="Candara"/>
          <w:b/>
          <w:bCs/>
        </w:rPr>
        <w:t>Note:</w:t>
      </w:r>
      <w:r w:rsidRPr="00B66C85">
        <w:rPr>
          <w:rFonts w:ascii="Candara" w:hAnsi="Candara"/>
        </w:rPr>
        <w:t xml:space="preserve"> </w:t>
      </w:r>
      <w:r w:rsidR="00D94920" w:rsidRPr="00B66C85">
        <w:rPr>
          <w:rFonts w:ascii="Candara" w:hAnsi="Candara"/>
        </w:rPr>
        <w:t>Excel</w:t>
      </w:r>
      <w:r w:rsidRPr="00B66C85">
        <w:rPr>
          <w:rFonts w:ascii="Candara" w:hAnsi="Candara"/>
        </w:rPr>
        <w:t>-based data analysis tool (</w:t>
      </w:r>
      <w:r w:rsidR="00D94920" w:rsidRPr="00B66C85">
        <w:rPr>
          <w:rFonts w:ascii="Candara" w:hAnsi="Candara"/>
        </w:rPr>
        <w:t>software</w:t>
      </w:r>
      <w:r w:rsidRPr="00B66C85">
        <w:rPr>
          <w:rFonts w:ascii="Candara" w:hAnsi="Candara"/>
        </w:rPr>
        <w:t>)</w:t>
      </w:r>
      <w:r w:rsidR="00D94920" w:rsidRPr="00B66C85">
        <w:rPr>
          <w:rFonts w:ascii="Candara" w:hAnsi="Candara"/>
        </w:rPr>
        <w:t xml:space="preserve"> has been </w:t>
      </w:r>
      <w:r w:rsidRPr="00B66C85">
        <w:rPr>
          <w:rFonts w:ascii="Candara" w:hAnsi="Candara"/>
        </w:rPr>
        <w:t xml:space="preserve">elaborated by TA experts and </w:t>
      </w:r>
      <w:r w:rsidR="00D94920" w:rsidRPr="00B66C85">
        <w:rPr>
          <w:rFonts w:ascii="Candara" w:hAnsi="Candara"/>
        </w:rPr>
        <w:t xml:space="preserve">transferred </w:t>
      </w:r>
      <w:r w:rsidRPr="00B66C85">
        <w:rPr>
          <w:rFonts w:ascii="Candara" w:hAnsi="Candara"/>
        </w:rPr>
        <w:t>for the use to</w:t>
      </w:r>
      <w:r w:rsidR="00D94920" w:rsidRPr="00B66C85">
        <w:rPr>
          <w:rFonts w:ascii="Candara" w:hAnsi="Candara"/>
        </w:rPr>
        <w:t xml:space="preserve"> MOLSHA.</w:t>
      </w:r>
      <w:r w:rsidR="001D2337">
        <w:rPr>
          <w:rFonts w:ascii="Candara" w:hAnsi="Candara"/>
        </w:rPr>
        <w:t xml:space="preserve"> </w:t>
      </w:r>
      <w:bookmarkStart w:id="22" w:name="_Hlk36640782"/>
    </w:p>
    <w:p w14:paraId="692E7A12" w14:textId="43BB1BF4" w:rsidR="001D2337" w:rsidRDefault="001D2337" w:rsidP="001D2337">
      <w:pPr>
        <w:spacing w:line="240" w:lineRule="auto"/>
        <w:jc w:val="both"/>
        <w:rPr>
          <w:rFonts w:ascii="Candara" w:hAnsi="Candara"/>
        </w:rPr>
      </w:pPr>
      <w:r>
        <w:rPr>
          <w:rFonts w:ascii="Candara" w:hAnsi="Candara"/>
        </w:rPr>
        <w:t xml:space="preserve">Detailed simulations of each model attached. </w:t>
      </w:r>
    </w:p>
    <w:p w14:paraId="74C05928" w14:textId="3BC48AB6" w:rsidR="001D2337" w:rsidRPr="001D1B55" w:rsidRDefault="001D2337" w:rsidP="001D2337">
      <w:pPr>
        <w:spacing w:line="240" w:lineRule="auto"/>
        <w:jc w:val="both"/>
        <w:rPr>
          <w:rFonts w:cstheme="minorHAnsi"/>
          <w:sz w:val="18"/>
          <w:szCs w:val="18"/>
        </w:rPr>
      </w:pPr>
      <w:r w:rsidRPr="001D2337">
        <w:rPr>
          <w:rFonts w:cstheme="minorHAnsi"/>
          <w:b/>
          <w:sz w:val="24"/>
          <w:szCs w:val="24"/>
        </w:rPr>
        <w:t>Summary of financial forecasting 2022-2031</w:t>
      </w:r>
      <w:r>
        <w:rPr>
          <w:rFonts w:cstheme="minorHAnsi"/>
          <w:b/>
          <w:sz w:val="24"/>
          <w:szCs w:val="24"/>
        </w:rPr>
        <w:t>:</w:t>
      </w:r>
      <w:r w:rsidRPr="001D1B55">
        <w:rPr>
          <w:rFonts w:cstheme="minorHAnsi"/>
          <w:sz w:val="18"/>
          <w:szCs w:val="18"/>
        </w:rPr>
        <w:tab/>
      </w:r>
    </w:p>
    <w:tbl>
      <w:tblPr>
        <w:tblW w:w="97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0"/>
        <w:gridCol w:w="7186"/>
      </w:tblGrid>
      <w:tr w:rsidR="001D2337" w:rsidRPr="001D1B55" w14:paraId="7E0215AF" w14:textId="77777777" w:rsidTr="001D2337">
        <w:trPr>
          <w:trHeight w:val="401"/>
        </w:trPr>
        <w:tc>
          <w:tcPr>
            <w:tcW w:w="2570" w:type="dxa"/>
            <w:shd w:val="clear" w:color="auto" w:fill="auto"/>
            <w:noWrap/>
            <w:vAlign w:val="bottom"/>
            <w:hideMark/>
          </w:tcPr>
          <w:p w14:paraId="12293C36" w14:textId="77777777" w:rsidR="001D2337" w:rsidRPr="001D1B55" w:rsidRDefault="001D2337" w:rsidP="00562ECD">
            <w:pPr>
              <w:spacing w:line="240" w:lineRule="auto"/>
              <w:rPr>
                <w:rFonts w:cstheme="minorHAnsi"/>
                <w:b/>
                <w:bCs/>
                <w:color w:val="000000"/>
                <w:sz w:val="18"/>
                <w:szCs w:val="18"/>
                <w:lang w:val="it-IT" w:eastAsia="it-IT"/>
              </w:rPr>
            </w:pPr>
            <w:r w:rsidRPr="001D1B55">
              <w:rPr>
                <w:rFonts w:cstheme="minorHAnsi"/>
                <w:b/>
                <w:bCs/>
                <w:color w:val="000000"/>
                <w:sz w:val="18"/>
                <w:szCs w:val="18"/>
                <w:lang w:val="it-IT" w:eastAsia="it-IT"/>
              </w:rPr>
              <w:t>Reform model</w:t>
            </w:r>
          </w:p>
        </w:tc>
        <w:tc>
          <w:tcPr>
            <w:tcW w:w="7186" w:type="dxa"/>
            <w:shd w:val="clear" w:color="auto" w:fill="auto"/>
            <w:noWrap/>
            <w:vAlign w:val="bottom"/>
            <w:hideMark/>
          </w:tcPr>
          <w:p w14:paraId="52F78DA7" w14:textId="77777777" w:rsidR="001D2337" w:rsidRPr="001D1B55" w:rsidRDefault="001D2337" w:rsidP="00562ECD">
            <w:pPr>
              <w:spacing w:line="240" w:lineRule="auto"/>
              <w:rPr>
                <w:rFonts w:cstheme="minorHAnsi"/>
                <w:b/>
                <w:bCs/>
                <w:color w:val="000000"/>
                <w:sz w:val="18"/>
                <w:szCs w:val="18"/>
                <w:lang w:val="it-IT" w:eastAsia="it-IT"/>
              </w:rPr>
            </w:pPr>
            <w:r w:rsidRPr="001D1B55">
              <w:rPr>
                <w:rFonts w:cstheme="minorHAnsi"/>
                <w:b/>
                <w:bCs/>
                <w:color w:val="000000"/>
                <w:sz w:val="18"/>
                <w:szCs w:val="18"/>
                <w:lang w:val="it-IT" w:eastAsia="it-IT"/>
              </w:rPr>
              <w:t>Description</w:t>
            </w:r>
          </w:p>
        </w:tc>
      </w:tr>
      <w:tr w:rsidR="001D2337" w:rsidRPr="001D1B55" w14:paraId="661A30AB" w14:textId="77777777" w:rsidTr="001D2337">
        <w:trPr>
          <w:trHeight w:val="401"/>
        </w:trPr>
        <w:tc>
          <w:tcPr>
            <w:tcW w:w="2570" w:type="dxa"/>
            <w:shd w:val="clear" w:color="auto" w:fill="auto"/>
            <w:noWrap/>
            <w:vAlign w:val="bottom"/>
            <w:hideMark/>
          </w:tcPr>
          <w:p w14:paraId="3106C87F"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Current regulation</w:t>
            </w:r>
          </w:p>
        </w:tc>
        <w:tc>
          <w:tcPr>
            <w:tcW w:w="7186" w:type="dxa"/>
            <w:shd w:val="clear" w:color="auto" w:fill="auto"/>
            <w:noWrap/>
            <w:vAlign w:val="bottom"/>
            <w:hideMark/>
          </w:tcPr>
          <w:p w14:paraId="6C467598"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Forecasting with current regulation, if no reforms take place.</w:t>
            </w:r>
          </w:p>
        </w:tc>
      </w:tr>
      <w:tr w:rsidR="001D2337" w:rsidRPr="001D1B55" w14:paraId="65568936" w14:textId="77777777" w:rsidTr="001D2337">
        <w:trPr>
          <w:trHeight w:val="401"/>
        </w:trPr>
        <w:tc>
          <w:tcPr>
            <w:tcW w:w="2570" w:type="dxa"/>
            <w:shd w:val="clear" w:color="auto" w:fill="auto"/>
            <w:noWrap/>
            <w:vAlign w:val="bottom"/>
            <w:hideMark/>
          </w:tcPr>
          <w:p w14:paraId="15C9F20E"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MOLSHA Model 1a</w:t>
            </w:r>
          </w:p>
        </w:tc>
        <w:tc>
          <w:tcPr>
            <w:tcW w:w="7186" w:type="dxa"/>
            <w:shd w:val="clear" w:color="auto" w:fill="auto"/>
            <w:noWrap/>
            <w:vAlign w:val="bottom"/>
            <w:hideMark/>
          </w:tcPr>
          <w:p w14:paraId="7F57C611"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Income margin of IDP allowance set at 165 GEL.</w:t>
            </w:r>
          </w:p>
        </w:tc>
      </w:tr>
      <w:tr w:rsidR="001D2337" w:rsidRPr="001D1B55" w14:paraId="45B8D988" w14:textId="77777777" w:rsidTr="001D2337">
        <w:trPr>
          <w:trHeight w:val="401"/>
        </w:trPr>
        <w:tc>
          <w:tcPr>
            <w:tcW w:w="2570" w:type="dxa"/>
            <w:shd w:val="clear" w:color="auto" w:fill="auto"/>
            <w:noWrap/>
            <w:vAlign w:val="bottom"/>
            <w:hideMark/>
          </w:tcPr>
          <w:p w14:paraId="43DAD361"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MOLSHA Model 1b</w:t>
            </w:r>
          </w:p>
        </w:tc>
        <w:tc>
          <w:tcPr>
            <w:tcW w:w="7186" w:type="dxa"/>
            <w:shd w:val="clear" w:color="auto" w:fill="auto"/>
            <w:noWrap/>
            <w:vAlign w:val="bottom"/>
            <w:hideMark/>
          </w:tcPr>
          <w:p w14:paraId="3CEC0642"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Income margin of IDP allowance set at 400 GEL.</w:t>
            </w:r>
          </w:p>
        </w:tc>
      </w:tr>
      <w:tr w:rsidR="001D2337" w:rsidRPr="001D1B55" w14:paraId="2F8BAD35" w14:textId="77777777" w:rsidTr="001D2337">
        <w:trPr>
          <w:trHeight w:val="401"/>
        </w:trPr>
        <w:tc>
          <w:tcPr>
            <w:tcW w:w="2570" w:type="dxa"/>
            <w:shd w:val="clear" w:color="auto" w:fill="auto"/>
            <w:noWrap/>
            <w:vAlign w:val="bottom"/>
            <w:hideMark/>
          </w:tcPr>
          <w:p w14:paraId="5F7E2227"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MOLSHA Model 1c</w:t>
            </w:r>
          </w:p>
        </w:tc>
        <w:tc>
          <w:tcPr>
            <w:tcW w:w="7186" w:type="dxa"/>
            <w:shd w:val="clear" w:color="auto" w:fill="auto"/>
            <w:noWrap/>
            <w:vAlign w:val="bottom"/>
            <w:hideMark/>
          </w:tcPr>
          <w:p w14:paraId="04F113A7"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Income margin of IDP allowance set at 700 GEL.</w:t>
            </w:r>
          </w:p>
        </w:tc>
      </w:tr>
      <w:tr w:rsidR="001D2337" w:rsidRPr="001D1B55" w14:paraId="7A49B9F7" w14:textId="77777777" w:rsidTr="001D2337">
        <w:trPr>
          <w:trHeight w:val="401"/>
        </w:trPr>
        <w:tc>
          <w:tcPr>
            <w:tcW w:w="2570" w:type="dxa"/>
            <w:shd w:val="clear" w:color="auto" w:fill="auto"/>
            <w:noWrap/>
            <w:vAlign w:val="bottom"/>
            <w:hideMark/>
          </w:tcPr>
          <w:p w14:paraId="1C80A54B"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MOLSHA Model 1d</w:t>
            </w:r>
          </w:p>
        </w:tc>
        <w:tc>
          <w:tcPr>
            <w:tcW w:w="7186" w:type="dxa"/>
            <w:shd w:val="clear" w:color="auto" w:fill="auto"/>
            <w:noWrap/>
            <w:vAlign w:val="bottom"/>
            <w:hideMark/>
          </w:tcPr>
          <w:p w14:paraId="0E51FC53" w14:textId="0962553C"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Income margin of IDP allowance set at 1</w:t>
            </w:r>
            <w:r w:rsidR="00931730">
              <w:rPr>
                <w:rFonts w:cstheme="minorHAnsi"/>
                <w:color w:val="000000"/>
                <w:sz w:val="18"/>
                <w:szCs w:val="18"/>
                <w:lang w:eastAsia="it-IT"/>
              </w:rPr>
              <w:t>,</w:t>
            </w:r>
            <w:r w:rsidRPr="001D1B55">
              <w:rPr>
                <w:rFonts w:cstheme="minorHAnsi"/>
                <w:color w:val="000000"/>
                <w:sz w:val="18"/>
                <w:szCs w:val="18"/>
                <w:lang w:eastAsia="it-IT"/>
              </w:rPr>
              <w:t>000 GEL.</w:t>
            </w:r>
          </w:p>
        </w:tc>
      </w:tr>
      <w:tr w:rsidR="001D2337" w:rsidRPr="001D1B55" w14:paraId="5FA9ADCD" w14:textId="77777777" w:rsidTr="001D2337">
        <w:trPr>
          <w:trHeight w:val="401"/>
        </w:trPr>
        <w:tc>
          <w:tcPr>
            <w:tcW w:w="2570" w:type="dxa"/>
            <w:shd w:val="clear" w:color="auto" w:fill="auto"/>
            <w:noWrap/>
            <w:vAlign w:val="bottom"/>
            <w:hideMark/>
          </w:tcPr>
          <w:p w14:paraId="7970334F"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MOLSHA Model 2</w:t>
            </w:r>
          </w:p>
        </w:tc>
        <w:tc>
          <w:tcPr>
            <w:tcW w:w="7186" w:type="dxa"/>
            <w:shd w:val="clear" w:color="auto" w:fill="auto"/>
            <w:noWrap/>
            <w:vAlign w:val="bottom"/>
            <w:hideMark/>
          </w:tcPr>
          <w:p w14:paraId="606D6432"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Transferring all IDPs to the TSA system.</w:t>
            </w:r>
          </w:p>
        </w:tc>
      </w:tr>
      <w:tr w:rsidR="001D2337" w:rsidRPr="001D1B55" w14:paraId="62D8E47C" w14:textId="77777777" w:rsidTr="001D2337">
        <w:trPr>
          <w:trHeight w:val="401"/>
        </w:trPr>
        <w:tc>
          <w:tcPr>
            <w:tcW w:w="2570" w:type="dxa"/>
            <w:shd w:val="clear" w:color="auto" w:fill="auto"/>
            <w:noWrap/>
            <w:vAlign w:val="bottom"/>
            <w:hideMark/>
          </w:tcPr>
          <w:p w14:paraId="0B7D70EF"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MOLSHA Model 3</w:t>
            </w:r>
          </w:p>
        </w:tc>
        <w:tc>
          <w:tcPr>
            <w:tcW w:w="7186" w:type="dxa"/>
            <w:shd w:val="clear" w:color="auto" w:fill="auto"/>
            <w:noWrap/>
            <w:vAlign w:val="bottom"/>
            <w:hideMark/>
          </w:tcPr>
          <w:p w14:paraId="66624408"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Transferring 2nd and subsequent generations of IDPs to the TSA system.</w:t>
            </w:r>
          </w:p>
        </w:tc>
      </w:tr>
      <w:tr w:rsidR="001D2337" w:rsidRPr="001D1B55" w14:paraId="119CA80E" w14:textId="77777777" w:rsidTr="001D2337">
        <w:trPr>
          <w:trHeight w:val="401"/>
        </w:trPr>
        <w:tc>
          <w:tcPr>
            <w:tcW w:w="2570" w:type="dxa"/>
            <w:shd w:val="clear" w:color="auto" w:fill="auto"/>
            <w:noWrap/>
            <w:vAlign w:val="bottom"/>
            <w:hideMark/>
          </w:tcPr>
          <w:p w14:paraId="35C2535F"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MOLSHA Model 4</w:t>
            </w:r>
          </w:p>
        </w:tc>
        <w:tc>
          <w:tcPr>
            <w:tcW w:w="7186" w:type="dxa"/>
            <w:shd w:val="clear" w:color="auto" w:fill="auto"/>
            <w:noWrap/>
            <w:vAlign w:val="bottom"/>
            <w:hideMark/>
          </w:tcPr>
          <w:p w14:paraId="7B0533AF"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Mixed model (integration to the TSA system and raising of benefits).</w:t>
            </w:r>
          </w:p>
        </w:tc>
      </w:tr>
      <w:tr w:rsidR="001D2337" w:rsidRPr="001D1B55" w14:paraId="0AC47E78" w14:textId="77777777" w:rsidTr="001D2337">
        <w:trPr>
          <w:trHeight w:val="401"/>
        </w:trPr>
        <w:tc>
          <w:tcPr>
            <w:tcW w:w="2570" w:type="dxa"/>
            <w:shd w:val="clear" w:color="auto" w:fill="auto"/>
            <w:noWrap/>
            <w:vAlign w:val="bottom"/>
            <w:hideMark/>
          </w:tcPr>
          <w:p w14:paraId="41E7CEB8"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TA Scenario 1a</w:t>
            </w:r>
          </w:p>
        </w:tc>
        <w:tc>
          <w:tcPr>
            <w:tcW w:w="7186" w:type="dxa"/>
            <w:shd w:val="clear" w:color="auto" w:fill="auto"/>
            <w:noWrap/>
            <w:vAlign w:val="bottom"/>
            <w:hideMark/>
          </w:tcPr>
          <w:p w14:paraId="74F23412"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Limit IDP allowance by 5 years. Then, integration to the TSA system.</w:t>
            </w:r>
          </w:p>
        </w:tc>
      </w:tr>
      <w:tr w:rsidR="001D2337" w:rsidRPr="001D1B55" w14:paraId="0A138582" w14:textId="77777777" w:rsidTr="001D2337">
        <w:trPr>
          <w:trHeight w:val="401"/>
        </w:trPr>
        <w:tc>
          <w:tcPr>
            <w:tcW w:w="2570" w:type="dxa"/>
            <w:shd w:val="clear" w:color="auto" w:fill="auto"/>
            <w:noWrap/>
            <w:vAlign w:val="bottom"/>
            <w:hideMark/>
          </w:tcPr>
          <w:p w14:paraId="2F3472AC"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TA Scenario 1b</w:t>
            </w:r>
          </w:p>
        </w:tc>
        <w:tc>
          <w:tcPr>
            <w:tcW w:w="7186" w:type="dxa"/>
            <w:shd w:val="clear" w:color="auto" w:fill="auto"/>
            <w:noWrap/>
            <w:vAlign w:val="bottom"/>
            <w:hideMark/>
          </w:tcPr>
          <w:p w14:paraId="0A20095A"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Limit IDP allowance by 10 years. Then, integration to the TSA system.</w:t>
            </w:r>
          </w:p>
        </w:tc>
      </w:tr>
      <w:tr w:rsidR="001D2337" w:rsidRPr="001D1B55" w14:paraId="2E5931AA" w14:textId="77777777" w:rsidTr="001D2337">
        <w:trPr>
          <w:trHeight w:val="401"/>
        </w:trPr>
        <w:tc>
          <w:tcPr>
            <w:tcW w:w="2570" w:type="dxa"/>
            <w:shd w:val="clear" w:color="auto" w:fill="auto"/>
            <w:noWrap/>
            <w:vAlign w:val="bottom"/>
            <w:hideMark/>
          </w:tcPr>
          <w:p w14:paraId="29F58E77"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TA Scenario 2</w:t>
            </w:r>
          </w:p>
        </w:tc>
        <w:tc>
          <w:tcPr>
            <w:tcW w:w="7186" w:type="dxa"/>
            <w:shd w:val="clear" w:color="auto" w:fill="auto"/>
            <w:noWrap/>
            <w:vAlign w:val="bottom"/>
            <w:hideMark/>
          </w:tcPr>
          <w:p w14:paraId="4C673496"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No IDP allowance to beneficiaries of housing.</w:t>
            </w:r>
          </w:p>
        </w:tc>
      </w:tr>
      <w:tr w:rsidR="001D2337" w:rsidRPr="001D1B55" w14:paraId="3674DB37" w14:textId="77777777" w:rsidTr="001D2337">
        <w:trPr>
          <w:trHeight w:val="401"/>
        </w:trPr>
        <w:tc>
          <w:tcPr>
            <w:tcW w:w="2570" w:type="dxa"/>
            <w:shd w:val="clear" w:color="auto" w:fill="auto"/>
            <w:noWrap/>
            <w:vAlign w:val="bottom"/>
            <w:hideMark/>
          </w:tcPr>
          <w:p w14:paraId="2ED31210"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TA Scenario 3</w:t>
            </w:r>
          </w:p>
        </w:tc>
        <w:tc>
          <w:tcPr>
            <w:tcW w:w="7186" w:type="dxa"/>
            <w:shd w:val="clear" w:color="auto" w:fill="auto"/>
            <w:noWrap/>
            <w:vAlign w:val="bottom"/>
            <w:hideMark/>
          </w:tcPr>
          <w:p w14:paraId="7268B857" w14:textId="74772315"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Transferring all IDPs to the TSA system and removal of 1</w:t>
            </w:r>
            <w:r w:rsidR="0039177D">
              <w:rPr>
                <w:rFonts w:cstheme="minorHAnsi"/>
                <w:color w:val="000000"/>
                <w:sz w:val="18"/>
                <w:szCs w:val="18"/>
                <w:lang w:eastAsia="it-IT"/>
              </w:rPr>
              <w:t>,</w:t>
            </w:r>
            <w:r w:rsidRPr="001D1B55">
              <w:rPr>
                <w:rFonts w:cstheme="minorHAnsi"/>
                <w:color w:val="000000"/>
                <w:sz w:val="18"/>
                <w:szCs w:val="18"/>
                <w:lang w:eastAsia="it-IT"/>
              </w:rPr>
              <w:t>250 GEL margin.</w:t>
            </w:r>
          </w:p>
        </w:tc>
      </w:tr>
      <w:tr w:rsidR="001D2337" w:rsidRPr="001D1B55" w14:paraId="548734B0" w14:textId="77777777" w:rsidTr="001D2337">
        <w:trPr>
          <w:trHeight w:val="401"/>
        </w:trPr>
        <w:tc>
          <w:tcPr>
            <w:tcW w:w="2570" w:type="dxa"/>
            <w:shd w:val="clear" w:color="auto" w:fill="auto"/>
            <w:noWrap/>
            <w:vAlign w:val="bottom"/>
            <w:hideMark/>
          </w:tcPr>
          <w:p w14:paraId="3C0A9F54"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TA Scenario 4</w:t>
            </w:r>
          </w:p>
        </w:tc>
        <w:tc>
          <w:tcPr>
            <w:tcW w:w="7186" w:type="dxa"/>
            <w:shd w:val="clear" w:color="auto" w:fill="auto"/>
            <w:noWrap/>
            <w:vAlign w:val="bottom"/>
            <w:hideMark/>
          </w:tcPr>
          <w:p w14:paraId="7E8F24E4"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Stop IDP allowance to new pensioners.</w:t>
            </w:r>
          </w:p>
        </w:tc>
      </w:tr>
      <w:tr w:rsidR="001D2337" w:rsidRPr="001D1B55" w14:paraId="20CAE4AB" w14:textId="77777777" w:rsidTr="001D2337">
        <w:trPr>
          <w:trHeight w:val="401"/>
        </w:trPr>
        <w:tc>
          <w:tcPr>
            <w:tcW w:w="2570" w:type="dxa"/>
            <w:shd w:val="clear" w:color="auto" w:fill="auto"/>
            <w:noWrap/>
            <w:vAlign w:val="bottom"/>
            <w:hideMark/>
          </w:tcPr>
          <w:p w14:paraId="61FD3980"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TA Scenario 5a</w:t>
            </w:r>
          </w:p>
        </w:tc>
        <w:tc>
          <w:tcPr>
            <w:tcW w:w="7186" w:type="dxa"/>
            <w:shd w:val="clear" w:color="auto" w:fill="auto"/>
            <w:noWrap/>
            <w:vAlign w:val="bottom"/>
            <w:hideMark/>
          </w:tcPr>
          <w:p w14:paraId="4A93BD1D"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Transferring all IDPs to the TSA system plus 100 GEL.</w:t>
            </w:r>
          </w:p>
        </w:tc>
      </w:tr>
      <w:tr w:rsidR="001D2337" w:rsidRPr="001D1B55" w14:paraId="5E9D5D9E" w14:textId="77777777" w:rsidTr="001D2337">
        <w:trPr>
          <w:trHeight w:val="401"/>
        </w:trPr>
        <w:tc>
          <w:tcPr>
            <w:tcW w:w="2570" w:type="dxa"/>
            <w:shd w:val="clear" w:color="auto" w:fill="auto"/>
            <w:noWrap/>
            <w:vAlign w:val="bottom"/>
            <w:hideMark/>
          </w:tcPr>
          <w:p w14:paraId="22B33383"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TA Scenario 5b</w:t>
            </w:r>
          </w:p>
        </w:tc>
        <w:tc>
          <w:tcPr>
            <w:tcW w:w="7186" w:type="dxa"/>
            <w:shd w:val="clear" w:color="auto" w:fill="auto"/>
            <w:noWrap/>
            <w:vAlign w:val="bottom"/>
            <w:hideMark/>
          </w:tcPr>
          <w:p w14:paraId="4FCBF5B1"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Transferring all IDPs to the TSA system plus 300 GEL.</w:t>
            </w:r>
          </w:p>
        </w:tc>
      </w:tr>
      <w:tr w:rsidR="001D2337" w:rsidRPr="001D1B55" w14:paraId="48CD87C6" w14:textId="77777777" w:rsidTr="001D2337">
        <w:trPr>
          <w:trHeight w:val="401"/>
        </w:trPr>
        <w:tc>
          <w:tcPr>
            <w:tcW w:w="2570" w:type="dxa"/>
            <w:shd w:val="clear" w:color="auto" w:fill="auto"/>
            <w:noWrap/>
            <w:vAlign w:val="bottom"/>
            <w:hideMark/>
          </w:tcPr>
          <w:p w14:paraId="561D59D4"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TA Scenario 5c</w:t>
            </w:r>
          </w:p>
        </w:tc>
        <w:tc>
          <w:tcPr>
            <w:tcW w:w="7186" w:type="dxa"/>
            <w:shd w:val="clear" w:color="auto" w:fill="auto"/>
            <w:noWrap/>
            <w:vAlign w:val="bottom"/>
            <w:hideMark/>
          </w:tcPr>
          <w:p w14:paraId="3F0BF547"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Transferring all IDPs to the TSA system plus 540 GEL.</w:t>
            </w:r>
          </w:p>
        </w:tc>
      </w:tr>
      <w:tr w:rsidR="001D2337" w:rsidRPr="001D1B55" w14:paraId="57037D80" w14:textId="77777777" w:rsidTr="001D2337">
        <w:trPr>
          <w:trHeight w:val="401"/>
        </w:trPr>
        <w:tc>
          <w:tcPr>
            <w:tcW w:w="2570" w:type="dxa"/>
            <w:shd w:val="clear" w:color="auto" w:fill="auto"/>
            <w:noWrap/>
            <w:vAlign w:val="bottom"/>
            <w:hideMark/>
          </w:tcPr>
          <w:p w14:paraId="0FDE8EC0" w14:textId="77777777" w:rsidR="001D2337" w:rsidRPr="001D1B55" w:rsidRDefault="001D2337" w:rsidP="00562ECD">
            <w:pPr>
              <w:spacing w:line="240" w:lineRule="auto"/>
              <w:rPr>
                <w:rFonts w:cstheme="minorHAnsi"/>
                <w:color w:val="000000"/>
                <w:sz w:val="18"/>
                <w:szCs w:val="18"/>
                <w:lang w:val="it-IT" w:eastAsia="it-IT"/>
              </w:rPr>
            </w:pPr>
            <w:r w:rsidRPr="001D1B55">
              <w:rPr>
                <w:rFonts w:cstheme="minorHAnsi"/>
                <w:color w:val="000000"/>
                <w:sz w:val="18"/>
                <w:szCs w:val="18"/>
                <w:lang w:val="it-IT" w:eastAsia="it-IT"/>
              </w:rPr>
              <w:t>TA Scenario 6</w:t>
            </w:r>
          </w:p>
        </w:tc>
        <w:tc>
          <w:tcPr>
            <w:tcW w:w="7186" w:type="dxa"/>
            <w:shd w:val="clear" w:color="auto" w:fill="auto"/>
            <w:noWrap/>
            <w:vAlign w:val="bottom"/>
            <w:hideMark/>
          </w:tcPr>
          <w:p w14:paraId="68170ABA" w14:textId="77777777" w:rsidR="001D2337" w:rsidRPr="001D1B55" w:rsidRDefault="001D2337" w:rsidP="00562ECD">
            <w:pPr>
              <w:spacing w:line="240" w:lineRule="auto"/>
              <w:rPr>
                <w:rFonts w:cstheme="minorHAnsi"/>
                <w:color w:val="000000"/>
                <w:sz w:val="18"/>
                <w:szCs w:val="18"/>
                <w:lang w:eastAsia="it-IT"/>
              </w:rPr>
            </w:pPr>
            <w:r w:rsidRPr="001D1B55">
              <w:rPr>
                <w:rFonts w:cstheme="minorHAnsi"/>
                <w:color w:val="000000"/>
                <w:sz w:val="18"/>
                <w:szCs w:val="18"/>
                <w:lang w:eastAsia="it-IT"/>
              </w:rPr>
              <w:t>Mixed TSA adjusted model (partial integration and raising of benefits).</w:t>
            </w:r>
          </w:p>
        </w:tc>
      </w:tr>
    </w:tbl>
    <w:p w14:paraId="3BF281F9" w14:textId="77777777" w:rsidR="001D2337" w:rsidRPr="001D1B55" w:rsidRDefault="001D2337" w:rsidP="001D2337">
      <w:pPr>
        <w:rPr>
          <w:rFonts w:cstheme="minorHAnsi"/>
          <w:sz w:val="18"/>
          <w:szCs w:val="18"/>
        </w:rPr>
      </w:pPr>
    </w:p>
    <w:p w14:paraId="48D598E9" w14:textId="68917CB2" w:rsidR="001D2337" w:rsidRDefault="001D2337" w:rsidP="001D2337">
      <w:pPr>
        <w:spacing w:line="240" w:lineRule="auto"/>
        <w:rPr>
          <w:rFonts w:cstheme="minorHAnsi"/>
          <w:sz w:val="18"/>
          <w:szCs w:val="18"/>
        </w:rPr>
      </w:pPr>
    </w:p>
    <w:p w14:paraId="306996B3" w14:textId="5DC7294B" w:rsidR="001D2337" w:rsidRDefault="001D2337" w:rsidP="001D2337">
      <w:pPr>
        <w:spacing w:line="240" w:lineRule="auto"/>
        <w:rPr>
          <w:rFonts w:cstheme="minorHAnsi"/>
          <w:sz w:val="18"/>
          <w:szCs w:val="18"/>
        </w:rPr>
      </w:pPr>
    </w:p>
    <w:p w14:paraId="3C87FB09" w14:textId="47B66B79" w:rsidR="001D2337" w:rsidRDefault="001D2337" w:rsidP="001D2337">
      <w:pPr>
        <w:spacing w:line="240" w:lineRule="auto"/>
        <w:rPr>
          <w:rFonts w:cstheme="minorHAnsi"/>
          <w:sz w:val="18"/>
          <w:szCs w:val="18"/>
        </w:rPr>
      </w:pPr>
    </w:p>
    <w:p w14:paraId="3C45EDAE" w14:textId="61BBF530" w:rsidR="001D2337" w:rsidRDefault="001D2337" w:rsidP="001D2337">
      <w:pPr>
        <w:spacing w:line="240" w:lineRule="auto"/>
        <w:rPr>
          <w:rFonts w:cstheme="minorHAnsi"/>
          <w:sz w:val="18"/>
          <w:szCs w:val="18"/>
        </w:rPr>
      </w:pPr>
    </w:p>
    <w:p w14:paraId="02BA2F7F" w14:textId="3BBCD4AF" w:rsidR="001D2337" w:rsidRDefault="001D2337" w:rsidP="001D2337">
      <w:pPr>
        <w:spacing w:line="240" w:lineRule="auto"/>
        <w:rPr>
          <w:rFonts w:cstheme="minorHAnsi"/>
          <w:sz w:val="18"/>
          <w:szCs w:val="18"/>
        </w:rPr>
      </w:pPr>
    </w:p>
    <w:p w14:paraId="5638043C" w14:textId="3E07474A" w:rsidR="001D2337" w:rsidRDefault="001D2337" w:rsidP="001D2337">
      <w:pPr>
        <w:spacing w:line="240" w:lineRule="auto"/>
        <w:rPr>
          <w:rFonts w:cstheme="minorHAnsi"/>
          <w:sz w:val="18"/>
          <w:szCs w:val="18"/>
        </w:rPr>
      </w:pPr>
    </w:p>
    <w:p w14:paraId="3846C563" w14:textId="0E0F4933" w:rsidR="001D2337" w:rsidRDefault="001D2337" w:rsidP="001D2337">
      <w:pPr>
        <w:spacing w:line="240" w:lineRule="auto"/>
        <w:rPr>
          <w:rFonts w:cstheme="minorHAnsi"/>
          <w:sz w:val="18"/>
          <w:szCs w:val="18"/>
        </w:rPr>
      </w:pPr>
    </w:p>
    <w:p w14:paraId="7B77E205" w14:textId="4126D85F" w:rsidR="001D2337" w:rsidRDefault="001D2337" w:rsidP="001D2337">
      <w:pPr>
        <w:spacing w:line="240" w:lineRule="auto"/>
        <w:rPr>
          <w:rFonts w:cstheme="minorHAnsi"/>
          <w:sz w:val="18"/>
          <w:szCs w:val="18"/>
        </w:rPr>
      </w:pPr>
    </w:p>
    <w:p w14:paraId="0A478669" w14:textId="74FC3213" w:rsidR="001D2337" w:rsidRDefault="001D2337" w:rsidP="001D2337">
      <w:pPr>
        <w:spacing w:line="240" w:lineRule="auto"/>
        <w:rPr>
          <w:rFonts w:cstheme="minorHAnsi"/>
          <w:sz w:val="18"/>
          <w:szCs w:val="18"/>
        </w:rPr>
      </w:pPr>
    </w:p>
    <w:p w14:paraId="0A19EB22" w14:textId="1F5E1DF1" w:rsidR="001D2337" w:rsidRDefault="001D2337" w:rsidP="001D2337">
      <w:pPr>
        <w:spacing w:line="240" w:lineRule="auto"/>
        <w:rPr>
          <w:rFonts w:cstheme="minorHAnsi"/>
          <w:sz w:val="18"/>
          <w:szCs w:val="18"/>
        </w:rPr>
      </w:pPr>
    </w:p>
    <w:p w14:paraId="4557F750" w14:textId="77777777" w:rsidR="001D2337" w:rsidRPr="001D2337" w:rsidRDefault="001D2337" w:rsidP="001D2337">
      <w:pPr>
        <w:spacing w:line="240" w:lineRule="auto"/>
        <w:rPr>
          <w:rFonts w:cstheme="minorHAnsi"/>
          <w:b/>
          <w:bCs/>
          <w:color w:val="000000"/>
          <w:sz w:val="24"/>
          <w:szCs w:val="24"/>
          <w:lang w:eastAsia="it-IT"/>
        </w:rPr>
      </w:pPr>
      <w:r w:rsidRPr="001D2337">
        <w:rPr>
          <w:rFonts w:cstheme="minorHAnsi"/>
          <w:b/>
          <w:bCs/>
          <w:color w:val="000000"/>
          <w:sz w:val="24"/>
          <w:szCs w:val="24"/>
          <w:lang w:eastAsia="it-IT"/>
        </w:rPr>
        <w:lastRenderedPageBreak/>
        <w:t xml:space="preserve">Estimated annual financial support to IDPs </w:t>
      </w:r>
      <w:r w:rsidRPr="001D2337">
        <w:rPr>
          <w:rFonts w:cstheme="minorHAnsi"/>
          <w:color w:val="000000"/>
          <w:sz w:val="24"/>
          <w:szCs w:val="24"/>
          <w:lang w:eastAsia="it-IT"/>
        </w:rPr>
        <w:t>(IDP + TSA benefits, GEL x 1,000 in 2020 prices)</w:t>
      </w:r>
    </w:p>
    <w:p w14:paraId="5AB79BA4" w14:textId="44D70B66" w:rsidR="001D2337" w:rsidRPr="001D1B55" w:rsidRDefault="001D2337" w:rsidP="001D2337">
      <w:pPr>
        <w:rPr>
          <w:rFonts w:cstheme="minorHAnsi"/>
          <w:sz w:val="18"/>
          <w:szCs w:val="18"/>
        </w:rPr>
      </w:pPr>
    </w:p>
    <w:p w14:paraId="7E7F8A36" w14:textId="3642C1BC" w:rsidR="0003728D" w:rsidRDefault="0003728D" w:rsidP="001D2337">
      <w:pPr>
        <w:spacing w:line="240" w:lineRule="auto"/>
        <w:rPr>
          <w:rFonts w:cstheme="minorHAnsi"/>
          <w:sz w:val="18"/>
          <w:szCs w:val="18"/>
        </w:rPr>
      </w:pPr>
      <w:r>
        <w:rPr>
          <w:rFonts w:cstheme="minorHAnsi"/>
          <w:noProof/>
          <w:sz w:val="18"/>
          <w:szCs w:val="18"/>
          <w:lang w:val="it-IT" w:eastAsia="it-IT"/>
        </w:rPr>
        <w:drawing>
          <wp:inline distT="0" distB="0" distL="0" distR="0" wp14:anchorId="3C726BA0" wp14:editId="67D23CFF">
            <wp:extent cx="6339923" cy="4563110"/>
            <wp:effectExtent l="0" t="0" r="3810" b="889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43585" cy="4565746"/>
                    </a:xfrm>
                    <a:prstGeom prst="rect">
                      <a:avLst/>
                    </a:prstGeom>
                    <a:noFill/>
                  </pic:spPr>
                </pic:pic>
              </a:graphicData>
            </a:graphic>
          </wp:inline>
        </w:drawing>
      </w:r>
    </w:p>
    <w:p w14:paraId="22BE4F6B" w14:textId="77777777" w:rsidR="0003728D" w:rsidRDefault="0003728D" w:rsidP="001D2337">
      <w:pPr>
        <w:spacing w:line="240" w:lineRule="auto"/>
        <w:rPr>
          <w:rFonts w:cstheme="minorHAnsi"/>
          <w:sz w:val="18"/>
          <w:szCs w:val="18"/>
        </w:rPr>
      </w:pPr>
    </w:p>
    <w:tbl>
      <w:tblPr>
        <w:tblW w:w="952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6"/>
        <w:gridCol w:w="801"/>
        <w:gridCol w:w="801"/>
        <w:gridCol w:w="801"/>
        <w:gridCol w:w="801"/>
        <w:gridCol w:w="801"/>
        <w:gridCol w:w="801"/>
        <w:gridCol w:w="801"/>
        <w:gridCol w:w="801"/>
        <w:gridCol w:w="677"/>
        <w:gridCol w:w="146"/>
        <w:gridCol w:w="801"/>
      </w:tblGrid>
      <w:tr w:rsidR="001D2337" w:rsidRPr="001D2337" w14:paraId="6C655FAA" w14:textId="77777777" w:rsidTr="0004630D">
        <w:trPr>
          <w:trHeight w:val="306"/>
        </w:trPr>
        <w:tc>
          <w:tcPr>
            <w:tcW w:w="1496" w:type="dxa"/>
            <w:shd w:val="clear" w:color="auto" w:fill="auto"/>
            <w:noWrap/>
            <w:vAlign w:val="bottom"/>
            <w:hideMark/>
          </w:tcPr>
          <w:p w14:paraId="74C86C07"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7085" w:type="dxa"/>
            <w:gridSpan w:val="9"/>
            <w:shd w:val="clear" w:color="auto" w:fill="auto"/>
            <w:noWrap/>
            <w:vAlign w:val="bottom"/>
            <w:hideMark/>
          </w:tcPr>
          <w:p w14:paraId="47E54779" w14:textId="77777777" w:rsidR="001D2337" w:rsidRPr="001D2337" w:rsidRDefault="001D2337" w:rsidP="00562ECD">
            <w:pPr>
              <w:spacing w:line="240" w:lineRule="auto"/>
              <w:rPr>
                <w:rFonts w:ascii="Calibri" w:hAnsi="Calibri" w:cs="Calibri"/>
                <w:b/>
                <w:bCs/>
                <w:color w:val="000000"/>
                <w:sz w:val="16"/>
                <w:szCs w:val="16"/>
                <w:lang w:eastAsia="it-IT"/>
              </w:rPr>
            </w:pPr>
            <w:r w:rsidRPr="001D2337">
              <w:rPr>
                <w:rFonts w:ascii="Calibri" w:hAnsi="Calibri" w:cs="Calibri"/>
                <w:b/>
                <w:bCs/>
                <w:color w:val="000000"/>
                <w:sz w:val="16"/>
                <w:szCs w:val="16"/>
                <w:lang w:eastAsia="it-IT"/>
              </w:rPr>
              <w:t xml:space="preserve">Estimated annual financial support to IDPs </w:t>
            </w:r>
            <w:r w:rsidRPr="001D2337">
              <w:rPr>
                <w:rFonts w:ascii="Calibri" w:hAnsi="Calibri" w:cs="Calibri"/>
                <w:color w:val="000000"/>
                <w:sz w:val="16"/>
                <w:szCs w:val="16"/>
                <w:lang w:eastAsia="it-IT"/>
              </w:rPr>
              <w:t>(IDP + TSA benefits, GEL x 1,000 in 2020 prices)</w:t>
            </w:r>
          </w:p>
        </w:tc>
        <w:tc>
          <w:tcPr>
            <w:tcW w:w="146" w:type="dxa"/>
            <w:shd w:val="clear" w:color="auto" w:fill="auto"/>
            <w:noWrap/>
            <w:vAlign w:val="bottom"/>
            <w:hideMark/>
          </w:tcPr>
          <w:p w14:paraId="41F3BB68" w14:textId="77777777" w:rsidR="001D2337" w:rsidRPr="001D2337" w:rsidRDefault="001D2337" w:rsidP="00562ECD">
            <w:pPr>
              <w:spacing w:line="240" w:lineRule="auto"/>
              <w:rPr>
                <w:rFonts w:ascii="Calibri" w:hAnsi="Calibri" w:cs="Calibri"/>
                <w:color w:val="000000"/>
                <w:sz w:val="16"/>
                <w:szCs w:val="16"/>
                <w:lang w:eastAsia="it-IT"/>
              </w:rPr>
            </w:pPr>
          </w:p>
        </w:tc>
        <w:tc>
          <w:tcPr>
            <w:tcW w:w="801" w:type="dxa"/>
            <w:shd w:val="clear" w:color="auto" w:fill="auto"/>
            <w:noWrap/>
            <w:vAlign w:val="bottom"/>
            <w:hideMark/>
          </w:tcPr>
          <w:p w14:paraId="3E696570" w14:textId="77777777" w:rsidR="001D2337" w:rsidRPr="001D2337" w:rsidRDefault="001D2337" w:rsidP="00562ECD">
            <w:pPr>
              <w:spacing w:line="240" w:lineRule="auto"/>
              <w:rPr>
                <w:rFonts w:ascii="Calibri" w:hAnsi="Calibri" w:cs="Calibri"/>
                <w:color w:val="000000"/>
                <w:sz w:val="16"/>
                <w:szCs w:val="16"/>
                <w:lang w:eastAsia="it-IT"/>
              </w:rPr>
            </w:pPr>
          </w:p>
        </w:tc>
      </w:tr>
      <w:tr w:rsidR="001D2337" w:rsidRPr="001D2337" w14:paraId="1277B157" w14:textId="77777777" w:rsidTr="0004630D">
        <w:trPr>
          <w:trHeight w:val="306"/>
        </w:trPr>
        <w:tc>
          <w:tcPr>
            <w:tcW w:w="1496" w:type="dxa"/>
            <w:shd w:val="clear" w:color="auto" w:fill="auto"/>
            <w:noWrap/>
            <w:vAlign w:val="bottom"/>
            <w:hideMark/>
          </w:tcPr>
          <w:p w14:paraId="0813DEC5" w14:textId="77777777" w:rsidR="001D2337" w:rsidRPr="001D2337" w:rsidRDefault="001D2337" w:rsidP="00562ECD">
            <w:pPr>
              <w:spacing w:line="240" w:lineRule="auto"/>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Reform model:</w:t>
            </w:r>
          </w:p>
        </w:tc>
        <w:tc>
          <w:tcPr>
            <w:tcW w:w="801" w:type="dxa"/>
            <w:shd w:val="clear" w:color="auto" w:fill="auto"/>
            <w:noWrap/>
            <w:vAlign w:val="bottom"/>
            <w:hideMark/>
          </w:tcPr>
          <w:p w14:paraId="7D55CF27"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2022</w:t>
            </w:r>
          </w:p>
        </w:tc>
        <w:tc>
          <w:tcPr>
            <w:tcW w:w="801" w:type="dxa"/>
            <w:shd w:val="clear" w:color="auto" w:fill="auto"/>
            <w:noWrap/>
            <w:vAlign w:val="bottom"/>
            <w:hideMark/>
          </w:tcPr>
          <w:p w14:paraId="5FF91615"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2023</w:t>
            </w:r>
          </w:p>
        </w:tc>
        <w:tc>
          <w:tcPr>
            <w:tcW w:w="801" w:type="dxa"/>
            <w:shd w:val="clear" w:color="auto" w:fill="auto"/>
            <w:noWrap/>
            <w:vAlign w:val="bottom"/>
            <w:hideMark/>
          </w:tcPr>
          <w:p w14:paraId="71D11AD6"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2024</w:t>
            </w:r>
          </w:p>
        </w:tc>
        <w:tc>
          <w:tcPr>
            <w:tcW w:w="801" w:type="dxa"/>
            <w:shd w:val="clear" w:color="auto" w:fill="auto"/>
            <w:noWrap/>
            <w:vAlign w:val="bottom"/>
            <w:hideMark/>
          </w:tcPr>
          <w:p w14:paraId="7DFF8391"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2025</w:t>
            </w:r>
          </w:p>
        </w:tc>
        <w:tc>
          <w:tcPr>
            <w:tcW w:w="801" w:type="dxa"/>
            <w:shd w:val="clear" w:color="auto" w:fill="auto"/>
            <w:noWrap/>
            <w:vAlign w:val="bottom"/>
            <w:hideMark/>
          </w:tcPr>
          <w:p w14:paraId="4E674D62"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2026</w:t>
            </w:r>
          </w:p>
        </w:tc>
        <w:tc>
          <w:tcPr>
            <w:tcW w:w="801" w:type="dxa"/>
            <w:shd w:val="clear" w:color="auto" w:fill="auto"/>
            <w:noWrap/>
            <w:vAlign w:val="bottom"/>
            <w:hideMark/>
          </w:tcPr>
          <w:p w14:paraId="6C107E3E"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2027</w:t>
            </w:r>
          </w:p>
        </w:tc>
        <w:tc>
          <w:tcPr>
            <w:tcW w:w="801" w:type="dxa"/>
            <w:shd w:val="clear" w:color="auto" w:fill="auto"/>
            <w:noWrap/>
            <w:vAlign w:val="bottom"/>
            <w:hideMark/>
          </w:tcPr>
          <w:p w14:paraId="4FC801F7"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2028</w:t>
            </w:r>
          </w:p>
        </w:tc>
        <w:tc>
          <w:tcPr>
            <w:tcW w:w="801" w:type="dxa"/>
            <w:shd w:val="clear" w:color="auto" w:fill="auto"/>
            <w:noWrap/>
            <w:vAlign w:val="bottom"/>
            <w:hideMark/>
          </w:tcPr>
          <w:p w14:paraId="47003ADE"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2029</w:t>
            </w:r>
          </w:p>
        </w:tc>
        <w:tc>
          <w:tcPr>
            <w:tcW w:w="823" w:type="dxa"/>
            <w:gridSpan w:val="2"/>
            <w:shd w:val="clear" w:color="auto" w:fill="auto"/>
            <w:noWrap/>
            <w:vAlign w:val="bottom"/>
            <w:hideMark/>
          </w:tcPr>
          <w:p w14:paraId="6EDF4431"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2030</w:t>
            </w:r>
          </w:p>
        </w:tc>
        <w:tc>
          <w:tcPr>
            <w:tcW w:w="801" w:type="dxa"/>
            <w:shd w:val="clear" w:color="auto" w:fill="auto"/>
            <w:noWrap/>
            <w:vAlign w:val="bottom"/>
            <w:hideMark/>
          </w:tcPr>
          <w:p w14:paraId="0647FB13"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2031</w:t>
            </w:r>
          </w:p>
        </w:tc>
      </w:tr>
      <w:tr w:rsidR="001D2337" w:rsidRPr="001D2337" w14:paraId="58BF0955" w14:textId="77777777" w:rsidTr="0004630D">
        <w:trPr>
          <w:trHeight w:val="306"/>
        </w:trPr>
        <w:tc>
          <w:tcPr>
            <w:tcW w:w="1496" w:type="dxa"/>
            <w:shd w:val="clear" w:color="auto" w:fill="auto"/>
            <w:noWrap/>
            <w:vAlign w:val="bottom"/>
            <w:hideMark/>
          </w:tcPr>
          <w:p w14:paraId="14DB1B3E"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Current regulation</w:t>
            </w:r>
          </w:p>
        </w:tc>
        <w:tc>
          <w:tcPr>
            <w:tcW w:w="801" w:type="dxa"/>
            <w:shd w:val="clear" w:color="auto" w:fill="auto"/>
            <w:noWrap/>
            <w:vAlign w:val="bottom"/>
            <w:hideMark/>
          </w:tcPr>
          <w:p w14:paraId="34B0DBB0" w14:textId="3FF67D6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917 </w:t>
            </w:r>
          </w:p>
        </w:tc>
        <w:tc>
          <w:tcPr>
            <w:tcW w:w="801" w:type="dxa"/>
            <w:shd w:val="clear" w:color="auto" w:fill="auto"/>
            <w:noWrap/>
            <w:vAlign w:val="bottom"/>
            <w:hideMark/>
          </w:tcPr>
          <w:p w14:paraId="7FE8B152" w14:textId="6E369CD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637 </w:t>
            </w:r>
          </w:p>
        </w:tc>
        <w:tc>
          <w:tcPr>
            <w:tcW w:w="801" w:type="dxa"/>
            <w:shd w:val="clear" w:color="auto" w:fill="auto"/>
            <w:noWrap/>
            <w:vAlign w:val="bottom"/>
            <w:hideMark/>
          </w:tcPr>
          <w:p w14:paraId="1CE79472" w14:textId="402C81B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333 </w:t>
            </w:r>
          </w:p>
        </w:tc>
        <w:tc>
          <w:tcPr>
            <w:tcW w:w="801" w:type="dxa"/>
            <w:shd w:val="clear" w:color="auto" w:fill="auto"/>
            <w:noWrap/>
            <w:vAlign w:val="bottom"/>
            <w:hideMark/>
          </w:tcPr>
          <w:p w14:paraId="7B36A46A" w14:textId="0679CCA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010 </w:t>
            </w:r>
          </w:p>
        </w:tc>
        <w:tc>
          <w:tcPr>
            <w:tcW w:w="801" w:type="dxa"/>
            <w:shd w:val="clear" w:color="auto" w:fill="auto"/>
            <w:noWrap/>
            <w:vAlign w:val="bottom"/>
            <w:hideMark/>
          </w:tcPr>
          <w:p w14:paraId="7A4E6FE3" w14:textId="09AD2E3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669 </w:t>
            </w:r>
          </w:p>
        </w:tc>
        <w:tc>
          <w:tcPr>
            <w:tcW w:w="801" w:type="dxa"/>
            <w:shd w:val="clear" w:color="auto" w:fill="auto"/>
            <w:noWrap/>
            <w:vAlign w:val="bottom"/>
            <w:hideMark/>
          </w:tcPr>
          <w:p w14:paraId="2E27618F" w14:textId="53D1A32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311 </w:t>
            </w:r>
          </w:p>
        </w:tc>
        <w:tc>
          <w:tcPr>
            <w:tcW w:w="801" w:type="dxa"/>
            <w:shd w:val="clear" w:color="auto" w:fill="auto"/>
            <w:noWrap/>
            <w:vAlign w:val="bottom"/>
            <w:hideMark/>
          </w:tcPr>
          <w:p w14:paraId="37D67BCC" w14:textId="2C6D067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938 </w:t>
            </w:r>
          </w:p>
        </w:tc>
        <w:tc>
          <w:tcPr>
            <w:tcW w:w="801" w:type="dxa"/>
            <w:shd w:val="clear" w:color="auto" w:fill="auto"/>
            <w:noWrap/>
            <w:vAlign w:val="bottom"/>
            <w:hideMark/>
          </w:tcPr>
          <w:p w14:paraId="3A581A93" w14:textId="6D9D709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551 </w:t>
            </w:r>
          </w:p>
        </w:tc>
        <w:tc>
          <w:tcPr>
            <w:tcW w:w="823" w:type="dxa"/>
            <w:gridSpan w:val="2"/>
            <w:shd w:val="clear" w:color="auto" w:fill="auto"/>
            <w:noWrap/>
            <w:vAlign w:val="bottom"/>
            <w:hideMark/>
          </w:tcPr>
          <w:p w14:paraId="61004E98" w14:textId="4BF4887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149 </w:t>
            </w:r>
          </w:p>
        </w:tc>
        <w:tc>
          <w:tcPr>
            <w:tcW w:w="801" w:type="dxa"/>
            <w:shd w:val="clear" w:color="auto" w:fill="auto"/>
            <w:noWrap/>
            <w:vAlign w:val="bottom"/>
            <w:hideMark/>
          </w:tcPr>
          <w:p w14:paraId="63D40B36" w14:textId="7F24787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735 </w:t>
            </w:r>
          </w:p>
        </w:tc>
      </w:tr>
      <w:tr w:rsidR="001D2337" w:rsidRPr="001D2337" w14:paraId="21946ADC" w14:textId="77777777" w:rsidTr="0004630D">
        <w:trPr>
          <w:trHeight w:val="306"/>
        </w:trPr>
        <w:tc>
          <w:tcPr>
            <w:tcW w:w="1496" w:type="dxa"/>
            <w:shd w:val="clear" w:color="auto" w:fill="auto"/>
            <w:noWrap/>
            <w:vAlign w:val="bottom"/>
            <w:hideMark/>
          </w:tcPr>
          <w:p w14:paraId="33D5DF3E"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1a</w:t>
            </w:r>
          </w:p>
        </w:tc>
        <w:tc>
          <w:tcPr>
            <w:tcW w:w="801" w:type="dxa"/>
            <w:shd w:val="clear" w:color="auto" w:fill="auto"/>
            <w:noWrap/>
            <w:vAlign w:val="bottom"/>
            <w:hideMark/>
          </w:tcPr>
          <w:p w14:paraId="2EE20D70" w14:textId="352EB71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239 </w:t>
            </w:r>
          </w:p>
        </w:tc>
        <w:tc>
          <w:tcPr>
            <w:tcW w:w="801" w:type="dxa"/>
            <w:shd w:val="clear" w:color="auto" w:fill="auto"/>
            <w:noWrap/>
            <w:vAlign w:val="bottom"/>
            <w:hideMark/>
          </w:tcPr>
          <w:p w14:paraId="312A5934" w14:textId="5C32AE0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993 </w:t>
            </w:r>
          </w:p>
        </w:tc>
        <w:tc>
          <w:tcPr>
            <w:tcW w:w="801" w:type="dxa"/>
            <w:shd w:val="clear" w:color="auto" w:fill="auto"/>
            <w:noWrap/>
            <w:vAlign w:val="bottom"/>
            <w:hideMark/>
          </w:tcPr>
          <w:p w14:paraId="40ACFFB9" w14:textId="1F4AC64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726 </w:t>
            </w:r>
          </w:p>
        </w:tc>
        <w:tc>
          <w:tcPr>
            <w:tcW w:w="801" w:type="dxa"/>
            <w:shd w:val="clear" w:color="auto" w:fill="auto"/>
            <w:noWrap/>
            <w:vAlign w:val="bottom"/>
            <w:hideMark/>
          </w:tcPr>
          <w:p w14:paraId="47DB4242" w14:textId="12A5E1D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440 </w:t>
            </w:r>
          </w:p>
        </w:tc>
        <w:tc>
          <w:tcPr>
            <w:tcW w:w="801" w:type="dxa"/>
            <w:shd w:val="clear" w:color="auto" w:fill="auto"/>
            <w:noWrap/>
            <w:vAlign w:val="bottom"/>
            <w:hideMark/>
          </w:tcPr>
          <w:p w14:paraId="4189C6F4" w14:textId="00D6EB7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138 </w:t>
            </w:r>
          </w:p>
        </w:tc>
        <w:tc>
          <w:tcPr>
            <w:tcW w:w="801" w:type="dxa"/>
            <w:shd w:val="clear" w:color="auto" w:fill="auto"/>
            <w:noWrap/>
            <w:vAlign w:val="bottom"/>
            <w:hideMark/>
          </w:tcPr>
          <w:p w14:paraId="5DA24479" w14:textId="5013608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822 </w:t>
            </w:r>
          </w:p>
        </w:tc>
        <w:tc>
          <w:tcPr>
            <w:tcW w:w="801" w:type="dxa"/>
            <w:shd w:val="clear" w:color="auto" w:fill="auto"/>
            <w:noWrap/>
            <w:vAlign w:val="bottom"/>
            <w:hideMark/>
          </w:tcPr>
          <w:p w14:paraId="3529BAE3" w14:textId="126B45B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491 </w:t>
            </w:r>
          </w:p>
        </w:tc>
        <w:tc>
          <w:tcPr>
            <w:tcW w:w="801" w:type="dxa"/>
            <w:shd w:val="clear" w:color="auto" w:fill="auto"/>
            <w:noWrap/>
            <w:vAlign w:val="bottom"/>
            <w:hideMark/>
          </w:tcPr>
          <w:p w14:paraId="1CF363A5" w14:textId="385EF3B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148 </w:t>
            </w:r>
          </w:p>
        </w:tc>
        <w:tc>
          <w:tcPr>
            <w:tcW w:w="823" w:type="dxa"/>
            <w:gridSpan w:val="2"/>
            <w:shd w:val="clear" w:color="auto" w:fill="auto"/>
            <w:noWrap/>
            <w:vAlign w:val="bottom"/>
            <w:hideMark/>
          </w:tcPr>
          <w:p w14:paraId="404267DD" w14:textId="2DB7C88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792 </w:t>
            </w:r>
          </w:p>
        </w:tc>
        <w:tc>
          <w:tcPr>
            <w:tcW w:w="801" w:type="dxa"/>
            <w:shd w:val="clear" w:color="auto" w:fill="auto"/>
            <w:noWrap/>
            <w:vAlign w:val="bottom"/>
            <w:hideMark/>
          </w:tcPr>
          <w:p w14:paraId="4E976898" w14:textId="7E95E81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425 </w:t>
            </w:r>
          </w:p>
        </w:tc>
      </w:tr>
      <w:tr w:rsidR="001D2337" w:rsidRPr="001D2337" w14:paraId="0C12EB1B" w14:textId="77777777" w:rsidTr="0004630D">
        <w:trPr>
          <w:trHeight w:val="306"/>
        </w:trPr>
        <w:tc>
          <w:tcPr>
            <w:tcW w:w="1496" w:type="dxa"/>
            <w:shd w:val="clear" w:color="auto" w:fill="auto"/>
            <w:noWrap/>
            <w:vAlign w:val="bottom"/>
            <w:hideMark/>
          </w:tcPr>
          <w:p w14:paraId="55D43304"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1b</w:t>
            </w:r>
          </w:p>
        </w:tc>
        <w:tc>
          <w:tcPr>
            <w:tcW w:w="801" w:type="dxa"/>
            <w:shd w:val="clear" w:color="auto" w:fill="auto"/>
            <w:noWrap/>
            <w:vAlign w:val="bottom"/>
            <w:hideMark/>
          </w:tcPr>
          <w:p w14:paraId="48B60A07" w14:textId="57F4D76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201 </w:t>
            </w:r>
          </w:p>
        </w:tc>
        <w:tc>
          <w:tcPr>
            <w:tcW w:w="801" w:type="dxa"/>
            <w:shd w:val="clear" w:color="auto" w:fill="auto"/>
            <w:noWrap/>
            <w:vAlign w:val="bottom"/>
            <w:hideMark/>
          </w:tcPr>
          <w:p w14:paraId="0AAB85C3" w14:textId="66F759C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946 </w:t>
            </w:r>
          </w:p>
        </w:tc>
        <w:tc>
          <w:tcPr>
            <w:tcW w:w="801" w:type="dxa"/>
            <w:shd w:val="clear" w:color="auto" w:fill="auto"/>
            <w:noWrap/>
            <w:vAlign w:val="bottom"/>
            <w:hideMark/>
          </w:tcPr>
          <w:p w14:paraId="71374DCC" w14:textId="3A3D558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669 </w:t>
            </w:r>
          </w:p>
        </w:tc>
        <w:tc>
          <w:tcPr>
            <w:tcW w:w="801" w:type="dxa"/>
            <w:shd w:val="clear" w:color="auto" w:fill="auto"/>
            <w:noWrap/>
            <w:vAlign w:val="bottom"/>
            <w:hideMark/>
          </w:tcPr>
          <w:p w14:paraId="71B081A5" w14:textId="5E071B7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373 </w:t>
            </w:r>
          </w:p>
        </w:tc>
        <w:tc>
          <w:tcPr>
            <w:tcW w:w="801" w:type="dxa"/>
            <w:shd w:val="clear" w:color="auto" w:fill="auto"/>
            <w:noWrap/>
            <w:vAlign w:val="bottom"/>
            <w:hideMark/>
          </w:tcPr>
          <w:p w14:paraId="1B6A7E92" w14:textId="51B6AFD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059 </w:t>
            </w:r>
          </w:p>
        </w:tc>
        <w:tc>
          <w:tcPr>
            <w:tcW w:w="801" w:type="dxa"/>
            <w:shd w:val="clear" w:color="auto" w:fill="auto"/>
            <w:noWrap/>
            <w:vAlign w:val="bottom"/>
            <w:hideMark/>
          </w:tcPr>
          <w:p w14:paraId="5F86629B" w14:textId="68851A6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731 </w:t>
            </w:r>
          </w:p>
        </w:tc>
        <w:tc>
          <w:tcPr>
            <w:tcW w:w="801" w:type="dxa"/>
            <w:shd w:val="clear" w:color="auto" w:fill="auto"/>
            <w:noWrap/>
            <w:vAlign w:val="bottom"/>
            <w:hideMark/>
          </w:tcPr>
          <w:p w14:paraId="4181BDA8" w14:textId="5553DEC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388 </w:t>
            </w:r>
          </w:p>
        </w:tc>
        <w:tc>
          <w:tcPr>
            <w:tcW w:w="801" w:type="dxa"/>
            <w:shd w:val="clear" w:color="auto" w:fill="auto"/>
            <w:noWrap/>
            <w:vAlign w:val="bottom"/>
            <w:hideMark/>
          </w:tcPr>
          <w:p w14:paraId="2955BEB5" w14:textId="0D974D7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032 </w:t>
            </w:r>
          </w:p>
        </w:tc>
        <w:tc>
          <w:tcPr>
            <w:tcW w:w="823" w:type="dxa"/>
            <w:gridSpan w:val="2"/>
            <w:shd w:val="clear" w:color="auto" w:fill="auto"/>
            <w:noWrap/>
            <w:vAlign w:val="bottom"/>
            <w:hideMark/>
          </w:tcPr>
          <w:p w14:paraId="5981F613" w14:textId="0082C24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664 </w:t>
            </w:r>
          </w:p>
        </w:tc>
        <w:tc>
          <w:tcPr>
            <w:tcW w:w="801" w:type="dxa"/>
            <w:shd w:val="clear" w:color="auto" w:fill="auto"/>
            <w:noWrap/>
            <w:vAlign w:val="bottom"/>
            <w:hideMark/>
          </w:tcPr>
          <w:p w14:paraId="69CA2C50" w14:textId="336378D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284 </w:t>
            </w:r>
          </w:p>
        </w:tc>
      </w:tr>
      <w:tr w:rsidR="001D2337" w:rsidRPr="001D2337" w14:paraId="05C34D09" w14:textId="77777777" w:rsidTr="0004630D">
        <w:trPr>
          <w:trHeight w:val="306"/>
        </w:trPr>
        <w:tc>
          <w:tcPr>
            <w:tcW w:w="1496" w:type="dxa"/>
            <w:shd w:val="clear" w:color="auto" w:fill="auto"/>
            <w:noWrap/>
            <w:vAlign w:val="bottom"/>
            <w:hideMark/>
          </w:tcPr>
          <w:p w14:paraId="4CD22FD1"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1c</w:t>
            </w:r>
          </w:p>
        </w:tc>
        <w:tc>
          <w:tcPr>
            <w:tcW w:w="801" w:type="dxa"/>
            <w:shd w:val="clear" w:color="auto" w:fill="auto"/>
            <w:noWrap/>
            <w:vAlign w:val="bottom"/>
            <w:hideMark/>
          </w:tcPr>
          <w:p w14:paraId="368149EE" w14:textId="0A202E5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415 </w:t>
            </w:r>
          </w:p>
        </w:tc>
        <w:tc>
          <w:tcPr>
            <w:tcW w:w="801" w:type="dxa"/>
            <w:shd w:val="clear" w:color="auto" w:fill="auto"/>
            <w:noWrap/>
            <w:vAlign w:val="bottom"/>
            <w:hideMark/>
          </w:tcPr>
          <w:p w14:paraId="18FE039C" w14:textId="0F9EC19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149 </w:t>
            </w:r>
          </w:p>
        </w:tc>
        <w:tc>
          <w:tcPr>
            <w:tcW w:w="801" w:type="dxa"/>
            <w:shd w:val="clear" w:color="auto" w:fill="auto"/>
            <w:noWrap/>
            <w:vAlign w:val="bottom"/>
            <w:hideMark/>
          </w:tcPr>
          <w:p w14:paraId="63DD2A79" w14:textId="5874C6D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860 </w:t>
            </w:r>
          </w:p>
        </w:tc>
        <w:tc>
          <w:tcPr>
            <w:tcW w:w="801" w:type="dxa"/>
            <w:shd w:val="clear" w:color="auto" w:fill="auto"/>
            <w:noWrap/>
            <w:vAlign w:val="bottom"/>
            <w:hideMark/>
          </w:tcPr>
          <w:p w14:paraId="36B343A4" w14:textId="12FCB1D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552 </w:t>
            </w:r>
          </w:p>
        </w:tc>
        <w:tc>
          <w:tcPr>
            <w:tcW w:w="801" w:type="dxa"/>
            <w:shd w:val="clear" w:color="auto" w:fill="auto"/>
            <w:noWrap/>
            <w:vAlign w:val="bottom"/>
            <w:hideMark/>
          </w:tcPr>
          <w:p w14:paraId="1636C2B2" w14:textId="033F0F7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227 </w:t>
            </w:r>
          </w:p>
        </w:tc>
        <w:tc>
          <w:tcPr>
            <w:tcW w:w="801" w:type="dxa"/>
            <w:shd w:val="clear" w:color="auto" w:fill="auto"/>
            <w:noWrap/>
            <w:vAlign w:val="bottom"/>
            <w:hideMark/>
          </w:tcPr>
          <w:p w14:paraId="4DD7F184" w14:textId="254064C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886 </w:t>
            </w:r>
          </w:p>
        </w:tc>
        <w:tc>
          <w:tcPr>
            <w:tcW w:w="801" w:type="dxa"/>
            <w:shd w:val="clear" w:color="auto" w:fill="auto"/>
            <w:noWrap/>
            <w:vAlign w:val="bottom"/>
            <w:hideMark/>
          </w:tcPr>
          <w:p w14:paraId="70594066" w14:textId="3267E4E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530 </w:t>
            </w:r>
          </w:p>
        </w:tc>
        <w:tc>
          <w:tcPr>
            <w:tcW w:w="801" w:type="dxa"/>
            <w:shd w:val="clear" w:color="auto" w:fill="auto"/>
            <w:noWrap/>
            <w:vAlign w:val="bottom"/>
            <w:hideMark/>
          </w:tcPr>
          <w:p w14:paraId="2B087507" w14:textId="56C4D63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160 </w:t>
            </w:r>
          </w:p>
        </w:tc>
        <w:tc>
          <w:tcPr>
            <w:tcW w:w="823" w:type="dxa"/>
            <w:gridSpan w:val="2"/>
            <w:shd w:val="clear" w:color="auto" w:fill="auto"/>
            <w:noWrap/>
            <w:vAlign w:val="bottom"/>
            <w:hideMark/>
          </w:tcPr>
          <w:p w14:paraId="7E7E5DA3" w14:textId="585A0E0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777 </w:t>
            </w:r>
          </w:p>
        </w:tc>
        <w:tc>
          <w:tcPr>
            <w:tcW w:w="801" w:type="dxa"/>
            <w:shd w:val="clear" w:color="auto" w:fill="auto"/>
            <w:noWrap/>
            <w:vAlign w:val="bottom"/>
            <w:hideMark/>
          </w:tcPr>
          <w:p w14:paraId="50DB3D16" w14:textId="11DA43B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382 </w:t>
            </w:r>
          </w:p>
        </w:tc>
      </w:tr>
      <w:tr w:rsidR="001D2337" w:rsidRPr="001D2337" w14:paraId="193F23A3" w14:textId="77777777" w:rsidTr="0004630D">
        <w:trPr>
          <w:trHeight w:val="306"/>
        </w:trPr>
        <w:tc>
          <w:tcPr>
            <w:tcW w:w="1496" w:type="dxa"/>
            <w:shd w:val="clear" w:color="auto" w:fill="auto"/>
            <w:noWrap/>
            <w:vAlign w:val="bottom"/>
            <w:hideMark/>
          </w:tcPr>
          <w:p w14:paraId="306F1628"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1d</w:t>
            </w:r>
          </w:p>
        </w:tc>
        <w:tc>
          <w:tcPr>
            <w:tcW w:w="801" w:type="dxa"/>
            <w:shd w:val="clear" w:color="auto" w:fill="auto"/>
            <w:noWrap/>
            <w:vAlign w:val="bottom"/>
            <w:hideMark/>
          </w:tcPr>
          <w:p w14:paraId="30B1C5BD" w14:textId="7D65B83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185 </w:t>
            </w:r>
          </w:p>
        </w:tc>
        <w:tc>
          <w:tcPr>
            <w:tcW w:w="801" w:type="dxa"/>
            <w:shd w:val="clear" w:color="auto" w:fill="auto"/>
            <w:noWrap/>
            <w:vAlign w:val="bottom"/>
            <w:hideMark/>
          </w:tcPr>
          <w:p w14:paraId="2EFBA8E5" w14:textId="425A3C2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911 </w:t>
            </w:r>
          </w:p>
        </w:tc>
        <w:tc>
          <w:tcPr>
            <w:tcW w:w="801" w:type="dxa"/>
            <w:shd w:val="clear" w:color="auto" w:fill="auto"/>
            <w:noWrap/>
            <w:vAlign w:val="bottom"/>
            <w:hideMark/>
          </w:tcPr>
          <w:p w14:paraId="078B2CBD" w14:textId="1AC17F8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615 </w:t>
            </w:r>
          </w:p>
        </w:tc>
        <w:tc>
          <w:tcPr>
            <w:tcW w:w="801" w:type="dxa"/>
            <w:shd w:val="clear" w:color="auto" w:fill="auto"/>
            <w:noWrap/>
            <w:vAlign w:val="bottom"/>
            <w:hideMark/>
          </w:tcPr>
          <w:p w14:paraId="01401672" w14:textId="0C471B9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299 </w:t>
            </w:r>
          </w:p>
        </w:tc>
        <w:tc>
          <w:tcPr>
            <w:tcW w:w="801" w:type="dxa"/>
            <w:shd w:val="clear" w:color="auto" w:fill="auto"/>
            <w:noWrap/>
            <w:vAlign w:val="bottom"/>
            <w:hideMark/>
          </w:tcPr>
          <w:p w14:paraId="12A9C758" w14:textId="1EFA41C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965 </w:t>
            </w:r>
          </w:p>
        </w:tc>
        <w:tc>
          <w:tcPr>
            <w:tcW w:w="801" w:type="dxa"/>
            <w:shd w:val="clear" w:color="auto" w:fill="auto"/>
            <w:noWrap/>
            <w:vAlign w:val="bottom"/>
            <w:hideMark/>
          </w:tcPr>
          <w:p w14:paraId="165129BA" w14:textId="01B9510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615 </w:t>
            </w:r>
          </w:p>
        </w:tc>
        <w:tc>
          <w:tcPr>
            <w:tcW w:w="801" w:type="dxa"/>
            <w:shd w:val="clear" w:color="auto" w:fill="auto"/>
            <w:noWrap/>
            <w:vAlign w:val="bottom"/>
            <w:hideMark/>
          </w:tcPr>
          <w:p w14:paraId="42BA90BC" w14:textId="3D66FB3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251 </w:t>
            </w:r>
          </w:p>
        </w:tc>
        <w:tc>
          <w:tcPr>
            <w:tcW w:w="801" w:type="dxa"/>
            <w:shd w:val="clear" w:color="auto" w:fill="auto"/>
            <w:noWrap/>
            <w:vAlign w:val="bottom"/>
            <w:hideMark/>
          </w:tcPr>
          <w:p w14:paraId="0A4F5B6C" w14:textId="32C0869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872 </w:t>
            </w:r>
          </w:p>
        </w:tc>
        <w:tc>
          <w:tcPr>
            <w:tcW w:w="823" w:type="dxa"/>
            <w:gridSpan w:val="2"/>
            <w:shd w:val="clear" w:color="auto" w:fill="auto"/>
            <w:noWrap/>
            <w:vAlign w:val="bottom"/>
            <w:hideMark/>
          </w:tcPr>
          <w:p w14:paraId="2172F53C" w14:textId="1EF800E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479 </w:t>
            </w:r>
          </w:p>
        </w:tc>
        <w:tc>
          <w:tcPr>
            <w:tcW w:w="801" w:type="dxa"/>
            <w:shd w:val="clear" w:color="auto" w:fill="auto"/>
            <w:noWrap/>
            <w:vAlign w:val="bottom"/>
            <w:hideMark/>
          </w:tcPr>
          <w:p w14:paraId="5236BEB6" w14:textId="2B47AB0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074 </w:t>
            </w:r>
          </w:p>
        </w:tc>
      </w:tr>
      <w:tr w:rsidR="001D2337" w:rsidRPr="001D2337" w14:paraId="68E71FE5" w14:textId="77777777" w:rsidTr="0004630D">
        <w:trPr>
          <w:trHeight w:val="306"/>
        </w:trPr>
        <w:tc>
          <w:tcPr>
            <w:tcW w:w="1496" w:type="dxa"/>
            <w:shd w:val="clear" w:color="auto" w:fill="auto"/>
            <w:noWrap/>
            <w:vAlign w:val="bottom"/>
            <w:hideMark/>
          </w:tcPr>
          <w:p w14:paraId="2646DDB0"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2</w:t>
            </w:r>
          </w:p>
        </w:tc>
        <w:tc>
          <w:tcPr>
            <w:tcW w:w="801" w:type="dxa"/>
            <w:shd w:val="clear" w:color="auto" w:fill="auto"/>
            <w:noWrap/>
            <w:vAlign w:val="bottom"/>
            <w:hideMark/>
          </w:tcPr>
          <w:p w14:paraId="07B368A1" w14:textId="777846B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134 </w:t>
            </w:r>
          </w:p>
        </w:tc>
        <w:tc>
          <w:tcPr>
            <w:tcW w:w="801" w:type="dxa"/>
            <w:shd w:val="clear" w:color="auto" w:fill="auto"/>
            <w:noWrap/>
            <w:vAlign w:val="bottom"/>
            <w:hideMark/>
          </w:tcPr>
          <w:p w14:paraId="08C1AB1A" w14:textId="5C3CBB6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112 </w:t>
            </w:r>
          </w:p>
        </w:tc>
        <w:tc>
          <w:tcPr>
            <w:tcW w:w="801" w:type="dxa"/>
            <w:shd w:val="clear" w:color="auto" w:fill="auto"/>
            <w:noWrap/>
            <w:vAlign w:val="bottom"/>
            <w:hideMark/>
          </w:tcPr>
          <w:p w14:paraId="08CDCA48" w14:textId="20EE6D2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073 </w:t>
            </w:r>
          </w:p>
        </w:tc>
        <w:tc>
          <w:tcPr>
            <w:tcW w:w="801" w:type="dxa"/>
            <w:shd w:val="clear" w:color="auto" w:fill="auto"/>
            <w:noWrap/>
            <w:vAlign w:val="bottom"/>
            <w:hideMark/>
          </w:tcPr>
          <w:p w14:paraId="59D5EAB8" w14:textId="75DE725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018 </w:t>
            </w:r>
          </w:p>
        </w:tc>
        <w:tc>
          <w:tcPr>
            <w:tcW w:w="801" w:type="dxa"/>
            <w:shd w:val="clear" w:color="auto" w:fill="auto"/>
            <w:noWrap/>
            <w:vAlign w:val="bottom"/>
            <w:hideMark/>
          </w:tcPr>
          <w:p w14:paraId="7E9A8861" w14:textId="71D5798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950 </w:t>
            </w:r>
          </w:p>
        </w:tc>
        <w:tc>
          <w:tcPr>
            <w:tcW w:w="801" w:type="dxa"/>
            <w:shd w:val="clear" w:color="auto" w:fill="auto"/>
            <w:noWrap/>
            <w:vAlign w:val="bottom"/>
            <w:hideMark/>
          </w:tcPr>
          <w:p w14:paraId="096EF4E4" w14:textId="25A3141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868 </w:t>
            </w:r>
          </w:p>
        </w:tc>
        <w:tc>
          <w:tcPr>
            <w:tcW w:w="801" w:type="dxa"/>
            <w:shd w:val="clear" w:color="auto" w:fill="auto"/>
            <w:noWrap/>
            <w:vAlign w:val="bottom"/>
            <w:hideMark/>
          </w:tcPr>
          <w:p w14:paraId="00B587DA" w14:textId="7C479D0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775 </w:t>
            </w:r>
          </w:p>
        </w:tc>
        <w:tc>
          <w:tcPr>
            <w:tcW w:w="801" w:type="dxa"/>
            <w:shd w:val="clear" w:color="auto" w:fill="auto"/>
            <w:noWrap/>
            <w:vAlign w:val="bottom"/>
            <w:hideMark/>
          </w:tcPr>
          <w:p w14:paraId="4F297270" w14:textId="62604FD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671 </w:t>
            </w:r>
          </w:p>
        </w:tc>
        <w:tc>
          <w:tcPr>
            <w:tcW w:w="823" w:type="dxa"/>
            <w:gridSpan w:val="2"/>
            <w:shd w:val="clear" w:color="auto" w:fill="auto"/>
            <w:noWrap/>
            <w:vAlign w:val="bottom"/>
            <w:hideMark/>
          </w:tcPr>
          <w:p w14:paraId="04180E08" w14:textId="23E2CDF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557 </w:t>
            </w:r>
          </w:p>
        </w:tc>
        <w:tc>
          <w:tcPr>
            <w:tcW w:w="801" w:type="dxa"/>
            <w:shd w:val="clear" w:color="auto" w:fill="auto"/>
            <w:noWrap/>
            <w:vAlign w:val="bottom"/>
            <w:hideMark/>
          </w:tcPr>
          <w:p w14:paraId="29DEF198" w14:textId="4F04F3D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431 </w:t>
            </w:r>
          </w:p>
        </w:tc>
      </w:tr>
      <w:tr w:rsidR="001D2337" w:rsidRPr="001D2337" w14:paraId="2686A6D3" w14:textId="77777777" w:rsidTr="0004630D">
        <w:trPr>
          <w:trHeight w:val="306"/>
        </w:trPr>
        <w:tc>
          <w:tcPr>
            <w:tcW w:w="1496" w:type="dxa"/>
            <w:shd w:val="clear" w:color="auto" w:fill="auto"/>
            <w:noWrap/>
            <w:vAlign w:val="bottom"/>
            <w:hideMark/>
          </w:tcPr>
          <w:p w14:paraId="05BF7F91"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3</w:t>
            </w:r>
          </w:p>
        </w:tc>
        <w:tc>
          <w:tcPr>
            <w:tcW w:w="801" w:type="dxa"/>
            <w:shd w:val="clear" w:color="auto" w:fill="auto"/>
            <w:noWrap/>
            <w:vAlign w:val="bottom"/>
            <w:hideMark/>
          </w:tcPr>
          <w:p w14:paraId="1E8D9C51" w14:textId="0C0B814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156 </w:t>
            </w:r>
          </w:p>
        </w:tc>
        <w:tc>
          <w:tcPr>
            <w:tcW w:w="801" w:type="dxa"/>
            <w:shd w:val="clear" w:color="auto" w:fill="auto"/>
            <w:noWrap/>
            <w:vAlign w:val="bottom"/>
            <w:hideMark/>
          </w:tcPr>
          <w:p w14:paraId="39B2A392" w14:textId="306A880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748 </w:t>
            </w:r>
          </w:p>
        </w:tc>
        <w:tc>
          <w:tcPr>
            <w:tcW w:w="801" w:type="dxa"/>
            <w:shd w:val="clear" w:color="auto" w:fill="auto"/>
            <w:noWrap/>
            <w:vAlign w:val="bottom"/>
            <w:hideMark/>
          </w:tcPr>
          <w:p w14:paraId="1539F135" w14:textId="01F0961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318 </w:t>
            </w:r>
          </w:p>
        </w:tc>
        <w:tc>
          <w:tcPr>
            <w:tcW w:w="801" w:type="dxa"/>
            <w:shd w:val="clear" w:color="auto" w:fill="auto"/>
            <w:noWrap/>
            <w:vAlign w:val="bottom"/>
            <w:hideMark/>
          </w:tcPr>
          <w:p w14:paraId="6AE73792" w14:textId="05B9956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869 </w:t>
            </w:r>
          </w:p>
        </w:tc>
        <w:tc>
          <w:tcPr>
            <w:tcW w:w="801" w:type="dxa"/>
            <w:shd w:val="clear" w:color="auto" w:fill="auto"/>
            <w:noWrap/>
            <w:vAlign w:val="bottom"/>
            <w:hideMark/>
          </w:tcPr>
          <w:p w14:paraId="434BDA85" w14:textId="3BA5E6C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403 </w:t>
            </w:r>
          </w:p>
        </w:tc>
        <w:tc>
          <w:tcPr>
            <w:tcW w:w="801" w:type="dxa"/>
            <w:shd w:val="clear" w:color="auto" w:fill="auto"/>
            <w:noWrap/>
            <w:vAlign w:val="bottom"/>
            <w:hideMark/>
          </w:tcPr>
          <w:p w14:paraId="500AEB2B" w14:textId="6693B7B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921 </w:t>
            </w:r>
          </w:p>
        </w:tc>
        <w:tc>
          <w:tcPr>
            <w:tcW w:w="801" w:type="dxa"/>
            <w:shd w:val="clear" w:color="auto" w:fill="auto"/>
            <w:noWrap/>
            <w:vAlign w:val="bottom"/>
            <w:hideMark/>
          </w:tcPr>
          <w:p w14:paraId="4DECBC11" w14:textId="4BFB474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425 </w:t>
            </w:r>
          </w:p>
        </w:tc>
        <w:tc>
          <w:tcPr>
            <w:tcW w:w="801" w:type="dxa"/>
            <w:shd w:val="clear" w:color="auto" w:fill="auto"/>
            <w:noWrap/>
            <w:vAlign w:val="bottom"/>
            <w:hideMark/>
          </w:tcPr>
          <w:p w14:paraId="0DF7C427" w14:textId="01E9AB2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914 </w:t>
            </w:r>
          </w:p>
        </w:tc>
        <w:tc>
          <w:tcPr>
            <w:tcW w:w="823" w:type="dxa"/>
            <w:gridSpan w:val="2"/>
            <w:shd w:val="clear" w:color="auto" w:fill="auto"/>
            <w:noWrap/>
            <w:vAlign w:val="bottom"/>
            <w:hideMark/>
          </w:tcPr>
          <w:p w14:paraId="752CB5D3" w14:textId="7C57105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392 </w:t>
            </w:r>
          </w:p>
        </w:tc>
        <w:tc>
          <w:tcPr>
            <w:tcW w:w="801" w:type="dxa"/>
            <w:shd w:val="clear" w:color="auto" w:fill="auto"/>
            <w:noWrap/>
            <w:vAlign w:val="bottom"/>
            <w:hideMark/>
          </w:tcPr>
          <w:p w14:paraId="4F485F8E" w14:textId="331BB7E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856 </w:t>
            </w:r>
          </w:p>
        </w:tc>
      </w:tr>
      <w:tr w:rsidR="001D2337" w:rsidRPr="001D2337" w14:paraId="52FB9F85" w14:textId="77777777" w:rsidTr="0004630D">
        <w:trPr>
          <w:trHeight w:val="306"/>
        </w:trPr>
        <w:tc>
          <w:tcPr>
            <w:tcW w:w="1496" w:type="dxa"/>
            <w:shd w:val="clear" w:color="auto" w:fill="auto"/>
            <w:noWrap/>
            <w:vAlign w:val="bottom"/>
            <w:hideMark/>
          </w:tcPr>
          <w:p w14:paraId="16BAB722"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4</w:t>
            </w:r>
          </w:p>
        </w:tc>
        <w:tc>
          <w:tcPr>
            <w:tcW w:w="801" w:type="dxa"/>
            <w:shd w:val="clear" w:color="auto" w:fill="auto"/>
            <w:noWrap/>
            <w:vAlign w:val="bottom"/>
            <w:hideMark/>
          </w:tcPr>
          <w:p w14:paraId="14105BF6" w14:textId="496AC38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496 </w:t>
            </w:r>
          </w:p>
        </w:tc>
        <w:tc>
          <w:tcPr>
            <w:tcW w:w="801" w:type="dxa"/>
            <w:shd w:val="clear" w:color="auto" w:fill="auto"/>
            <w:noWrap/>
            <w:vAlign w:val="bottom"/>
            <w:hideMark/>
          </w:tcPr>
          <w:p w14:paraId="52A4A037" w14:textId="1FDCDFA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063 </w:t>
            </w:r>
          </w:p>
        </w:tc>
        <w:tc>
          <w:tcPr>
            <w:tcW w:w="801" w:type="dxa"/>
            <w:shd w:val="clear" w:color="auto" w:fill="auto"/>
            <w:noWrap/>
            <w:vAlign w:val="bottom"/>
            <w:hideMark/>
          </w:tcPr>
          <w:p w14:paraId="10A3527F" w14:textId="777BCA1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597 </w:t>
            </w:r>
          </w:p>
        </w:tc>
        <w:tc>
          <w:tcPr>
            <w:tcW w:w="801" w:type="dxa"/>
            <w:shd w:val="clear" w:color="auto" w:fill="auto"/>
            <w:noWrap/>
            <w:vAlign w:val="bottom"/>
            <w:hideMark/>
          </w:tcPr>
          <w:p w14:paraId="64A096EB" w14:textId="630429A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098 </w:t>
            </w:r>
          </w:p>
        </w:tc>
        <w:tc>
          <w:tcPr>
            <w:tcW w:w="801" w:type="dxa"/>
            <w:shd w:val="clear" w:color="auto" w:fill="auto"/>
            <w:noWrap/>
            <w:vAlign w:val="bottom"/>
            <w:hideMark/>
          </w:tcPr>
          <w:p w14:paraId="7FCAABD4" w14:textId="31BE8AC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573 </w:t>
            </w:r>
          </w:p>
        </w:tc>
        <w:tc>
          <w:tcPr>
            <w:tcW w:w="801" w:type="dxa"/>
            <w:shd w:val="clear" w:color="auto" w:fill="auto"/>
            <w:noWrap/>
            <w:vAlign w:val="bottom"/>
            <w:hideMark/>
          </w:tcPr>
          <w:p w14:paraId="1D2EEAE4" w14:textId="75DE434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023 </w:t>
            </w:r>
          </w:p>
        </w:tc>
        <w:tc>
          <w:tcPr>
            <w:tcW w:w="801" w:type="dxa"/>
            <w:shd w:val="clear" w:color="auto" w:fill="auto"/>
            <w:noWrap/>
            <w:vAlign w:val="bottom"/>
            <w:hideMark/>
          </w:tcPr>
          <w:p w14:paraId="2BF5DE82" w14:textId="6AC84FA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449 </w:t>
            </w:r>
          </w:p>
        </w:tc>
        <w:tc>
          <w:tcPr>
            <w:tcW w:w="801" w:type="dxa"/>
            <w:shd w:val="clear" w:color="auto" w:fill="auto"/>
            <w:noWrap/>
            <w:vAlign w:val="bottom"/>
            <w:hideMark/>
          </w:tcPr>
          <w:p w14:paraId="1265E51D" w14:textId="21A5083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854 </w:t>
            </w:r>
          </w:p>
        </w:tc>
        <w:tc>
          <w:tcPr>
            <w:tcW w:w="823" w:type="dxa"/>
            <w:gridSpan w:val="2"/>
            <w:shd w:val="clear" w:color="auto" w:fill="auto"/>
            <w:noWrap/>
            <w:vAlign w:val="bottom"/>
            <w:hideMark/>
          </w:tcPr>
          <w:p w14:paraId="6A1352BD" w14:textId="533A2A7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239 </w:t>
            </w:r>
          </w:p>
        </w:tc>
        <w:tc>
          <w:tcPr>
            <w:tcW w:w="801" w:type="dxa"/>
            <w:shd w:val="clear" w:color="auto" w:fill="auto"/>
            <w:noWrap/>
            <w:vAlign w:val="bottom"/>
            <w:hideMark/>
          </w:tcPr>
          <w:p w14:paraId="025A0843" w14:textId="797CA9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601 </w:t>
            </w:r>
          </w:p>
        </w:tc>
      </w:tr>
      <w:tr w:rsidR="001D2337" w:rsidRPr="001D2337" w14:paraId="70F8020E" w14:textId="77777777" w:rsidTr="0004630D">
        <w:trPr>
          <w:trHeight w:val="306"/>
        </w:trPr>
        <w:tc>
          <w:tcPr>
            <w:tcW w:w="1496" w:type="dxa"/>
            <w:shd w:val="clear" w:color="auto" w:fill="auto"/>
            <w:noWrap/>
            <w:vAlign w:val="bottom"/>
            <w:hideMark/>
          </w:tcPr>
          <w:p w14:paraId="1A239F77"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1a</w:t>
            </w:r>
          </w:p>
        </w:tc>
        <w:tc>
          <w:tcPr>
            <w:tcW w:w="801" w:type="dxa"/>
            <w:shd w:val="clear" w:color="auto" w:fill="auto"/>
            <w:noWrap/>
            <w:vAlign w:val="bottom"/>
            <w:hideMark/>
          </w:tcPr>
          <w:p w14:paraId="63A96328" w14:textId="3E7E32F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917 </w:t>
            </w:r>
          </w:p>
        </w:tc>
        <w:tc>
          <w:tcPr>
            <w:tcW w:w="801" w:type="dxa"/>
            <w:shd w:val="clear" w:color="auto" w:fill="auto"/>
            <w:noWrap/>
            <w:vAlign w:val="bottom"/>
            <w:hideMark/>
          </w:tcPr>
          <w:p w14:paraId="744DE7F2" w14:textId="0A75130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637 </w:t>
            </w:r>
          </w:p>
        </w:tc>
        <w:tc>
          <w:tcPr>
            <w:tcW w:w="801" w:type="dxa"/>
            <w:shd w:val="clear" w:color="auto" w:fill="auto"/>
            <w:noWrap/>
            <w:vAlign w:val="bottom"/>
            <w:hideMark/>
          </w:tcPr>
          <w:p w14:paraId="6BC816C3" w14:textId="4866E3D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333 </w:t>
            </w:r>
          </w:p>
        </w:tc>
        <w:tc>
          <w:tcPr>
            <w:tcW w:w="801" w:type="dxa"/>
            <w:shd w:val="clear" w:color="auto" w:fill="auto"/>
            <w:noWrap/>
            <w:vAlign w:val="bottom"/>
            <w:hideMark/>
          </w:tcPr>
          <w:p w14:paraId="761E2DC0" w14:textId="2E3F2D6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010 </w:t>
            </w:r>
          </w:p>
        </w:tc>
        <w:tc>
          <w:tcPr>
            <w:tcW w:w="801" w:type="dxa"/>
            <w:shd w:val="clear" w:color="auto" w:fill="auto"/>
            <w:noWrap/>
            <w:vAlign w:val="bottom"/>
            <w:hideMark/>
          </w:tcPr>
          <w:p w14:paraId="7ECE02C7" w14:textId="48BCDB9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669 </w:t>
            </w:r>
          </w:p>
        </w:tc>
        <w:tc>
          <w:tcPr>
            <w:tcW w:w="801" w:type="dxa"/>
            <w:shd w:val="clear" w:color="auto" w:fill="auto"/>
            <w:noWrap/>
            <w:vAlign w:val="bottom"/>
            <w:hideMark/>
          </w:tcPr>
          <w:p w14:paraId="404D7904" w14:textId="1042467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868 </w:t>
            </w:r>
          </w:p>
        </w:tc>
        <w:tc>
          <w:tcPr>
            <w:tcW w:w="801" w:type="dxa"/>
            <w:shd w:val="clear" w:color="auto" w:fill="auto"/>
            <w:noWrap/>
            <w:vAlign w:val="bottom"/>
            <w:hideMark/>
          </w:tcPr>
          <w:p w14:paraId="77285781" w14:textId="5997208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775 </w:t>
            </w:r>
          </w:p>
        </w:tc>
        <w:tc>
          <w:tcPr>
            <w:tcW w:w="801" w:type="dxa"/>
            <w:shd w:val="clear" w:color="auto" w:fill="auto"/>
            <w:noWrap/>
            <w:vAlign w:val="bottom"/>
            <w:hideMark/>
          </w:tcPr>
          <w:p w14:paraId="61B1F3E3" w14:textId="15C86D5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671 </w:t>
            </w:r>
          </w:p>
        </w:tc>
        <w:tc>
          <w:tcPr>
            <w:tcW w:w="823" w:type="dxa"/>
            <w:gridSpan w:val="2"/>
            <w:shd w:val="clear" w:color="auto" w:fill="auto"/>
            <w:noWrap/>
            <w:vAlign w:val="bottom"/>
            <w:hideMark/>
          </w:tcPr>
          <w:p w14:paraId="02E62768" w14:textId="4518156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557 </w:t>
            </w:r>
          </w:p>
        </w:tc>
        <w:tc>
          <w:tcPr>
            <w:tcW w:w="801" w:type="dxa"/>
            <w:shd w:val="clear" w:color="auto" w:fill="auto"/>
            <w:noWrap/>
            <w:vAlign w:val="bottom"/>
            <w:hideMark/>
          </w:tcPr>
          <w:p w14:paraId="52826F63" w14:textId="47F8CB2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431 </w:t>
            </w:r>
          </w:p>
        </w:tc>
      </w:tr>
      <w:tr w:rsidR="001D2337" w:rsidRPr="001D2337" w14:paraId="529BDCD3" w14:textId="77777777" w:rsidTr="0004630D">
        <w:trPr>
          <w:trHeight w:val="306"/>
        </w:trPr>
        <w:tc>
          <w:tcPr>
            <w:tcW w:w="1496" w:type="dxa"/>
            <w:shd w:val="clear" w:color="auto" w:fill="auto"/>
            <w:noWrap/>
            <w:vAlign w:val="bottom"/>
            <w:hideMark/>
          </w:tcPr>
          <w:p w14:paraId="7573C2CD"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1b</w:t>
            </w:r>
          </w:p>
        </w:tc>
        <w:tc>
          <w:tcPr>
            <w:tcW w:w="801" w:type="dxa"/>
            <w:shd w:val="clear" w:color="auto" w:fill="auto"/>
            <w:noWrap/>
            <w:vAlign w:val="bottom"/>
            <w:hideMark/>
          </w:tcPr>
          <w:p w14:paraId="75052C14" w14:textId="2E95A73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917 </w:t>
            </w:r>
          </w:p>
        </w:tc>
        <w:tc>
          <w:tcPr>
            <w:tcW w:w="801" w:type="dxa"/>
            <w:shd w:val="clear" w:color="auto" w:fill="auto"/>
            <w:noWrap/>
            <w:vAlign w:val="bottom"/>
            <w:hideMark/>
          </w:tcPr>
          <w:p w14:paraId="6278F3F9" w14:textId="3E3D27A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637 </w:t>
            </w:r>
          </w:p>
        </w:tc>
        <w:tc>
          <w:tcPr>
            <w:tcW w:w="801" w:type="dxa"/>
            <w:shd w:val="clear" w:color="auto" w:fill="auto"/>
            <w:noWrap/>
            <w:vAlign w:val="bottom"/>
            <w:hideMark/>
          </w:tcPr>
          <w:p w14:paraId="55348946" w14:textId="4B27D5E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333 </w:t>
            </w:r>
          </w:p>
        </w:tc>
        <w:tc>
          <w:tcPr>
            <w:tcW w:w="801" w:type="dxa"/>
            <w:shd w:val="clear" w:color="auto" w:fill="auto"/>
            <w:noWrap/>
            <w:vAlign w:val="bottom"/>
            <w:hideMark/>
          </w:tcPr>
          <w:p w14:paraId="5B8318E5" w14:textId="52454E9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010 </w:t>
            </w:r>
          </w:p>
        </w:tc>
        <w:tc>
          <w:tcPr>
            <w:tcW w:w="801" w:type="dxa"/>
            <w:shd w:val="clear" w:color="auto" w:fill="auto"/>
            <w:noWrap/>
            <w:vAlign w:val="bottom"/>
            <w:hideMark/>
          </w:tcPr>
          <w:p w14:paraId="4F5EFA8F" w14:textId="47E4CAA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669 </w:t>
            </w:r>
          </w:p>
        </w:tc>
        <w:tc>
          <w:tcPr>
            <w:tcW w:w="801" w:type="dxa"/>
            <w:shd w:val="clear" w:color="auto" w:fill="auto"/>
            <w:noWrap/>
            <w:vAlign w:val="bottom"/>
            <w:hideMark/>
          </w:tcPr>
          <w:p w14:paraId="09BF12F9" w14:textId="2F3E38D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311 </w:t>
            </w:r>
          </w:p>
        </w:tc>
        <w:tc>
          <w:tcPr>
            <w:tcW w:w="801" w:type="dxa"/>
            <w:shd w:val="clear" w:color="auto" w:fill="auto"/>
            <w:noWrap/>
            <w:vAlign w:val="bottom"/>
            <w:hideMark/>
          </w:tcPr>
          <w:p w14:paraId="024797D4" w14:textId="0116517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938 </w:t>
            </w:r>
          </w:p>
        </w:tc>
        <w:tc>
          <w:tcPr>
            <w:tcW w:w="801" w:type="dxa"/>
            <w:shd w:val="clear" w:color="auto" w:fill="auto"/>
            <w:noWrap/>
            <w:vAlign w:val="bottom"/>
            <w:hideMark/>
          </w:tcPr>
          <w:p w14:paraId="0F984A6E" w14:textId="5040FEA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551 </w:t>
            </w:r>
          </w:p>
        </w:tc>
        <w:tc>
          <w:tcPr>
            <w:tcW w:w="823" w:type="dxa"/>
            <w:gridSpan w:val="2"/>
            <w:shd w:val="clear" w:color="auto" w:fill="auto"/>
            <w:noWrap/>
            <w:vAlign w:val="bottom"/>
            <w:hideMark/>
          </w:tcPr>
          <w:p w14:paraId="606C0A18" w14:textId="6876292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149 </w:t>
            </w:r>
          </w:p>
        </w:tc>
        <w:tc>
          <w:tcPr>
            <w:tcW w:w="801" w:type="dxa"/>
            <w:shd w:val="clear" w:color="auto" w:fill="auto"/>
            <w:noWrap/>
            <w:vAlign w:val="bottom"/>
            <w:hideMark/>
          </w:tcPr>
          <w:p w14:paraId="2BCC2B0A" w14:textId="1814C1D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735 </w:t>
            </w:r>
          </w:p>
        </w:tc>
      </w:tr>
      <w:tr w:rsidR="001D2337" w:rsidRPr="001D2337" w14:paraId="7C5A92DA" w14:textId="77777777" w:rsidTr="0004630D">
        <w:trPr>
          <w:trHeight w:val="306"/>
        </w:trPr>
        <w:tc>
          <w:tcPr>
            <w:tcW w:w="1496" w:type="dxa"/>
            <w:shd w:val="clear" w:color="auto" w:fill="auto"/>
            <w:noWrap/>
            <w:vAlign w:val="bottom"/>
            <w:hideMark/>
          </w:tcPr>
          <w:p w14:paraId="40735B5A"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2</w:t>
            </w:r>
          </w:p>
        </w:tc>
        <w:tc>
          <w:tcPr>
            <w:tcW w:w="801" w:type="dxa"/>
            <w:shd w:val="clear" w:color="auto" w:fill="auto"/>
            <w:noWrap/>
            <w:vAlign w:val="bottom"/>
            <w:hideMark/>
          </w:tcPr>
          <w:p w14:paraId="2484573A" w14:textId="6F5D095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931 </w:t>
            </w:r>
          </w:p>
        </w:tc>
        <w:tc>
          <w:tcPr>
            <w:tcW w:w="801" w:type="dxa"/>
            <w:shd w:val="clear" w:color="auto" w:fill="auto"/>
            <w:noWrap/>
            <w:vAlign w:val="bottom"/>
            <w:hideMark/>
          </w:tcPr>
          <w:p w14:paraId="04130326" w14:textId="5F3BCC8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802 </w:t>
            </w:r>
          </w:p>
        </w:tc>
        <w:tc>
          <w:tcPr>
            <w:tcW w:w="801" w:type="dxa"/>
            <w:shd w:val="clear" w:color="auto" w:fill="auto"/>
            <w:noWrap/>
            <w:vAlign w:val="bottom"/>
            <w:hideMark/>
          </w:tcPr>
          <w:p w14:paraId="686C6952" w14:textId="14216DC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653 </w:t>
            </w:r>
          </w:p>
        </w:tc>
        <w:tc>
          <w:tcPr>
            <w:tcW w:w="801" w:type="dxa"/>
            <w:shd w:val="clear" w:color="auto" w:fill="auto"/>
            <w:noWrap/>
            <w:vAlign w:val="bottom"/>
            <w:hideMark/>
          </w:tcPr>
          <w:p w14:paraId="2211688D" w14:textId="617CF08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486 </w:t>
            </w:r>
          </w:p>
        </w:tc>
        <w:tc>
          <w:tcPr>
            <w:tcW w:w="801" w:type="dxa"/>
            <w:shd w:val="clear" w:color="auto" w:fill="auto"/>
            <w:noWrap/>
            <w:vAlign w:val="bottom"/>
            <w:hideMark/>
          </w:tcPr>
          <w:p w14:paraId="10E4A312" w14:textId="1124AD0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304 </w:t>
            </w:r>
          </w:p>
        </w:tc>
        <w:tc>
          <w:tcPr>
            <w:tcW w:w="801" w:type="dxa"/>
            <w:shd w:val="clear" w:color="auto" w:fill="auto"/>
            <w:noWrap/>
            <w:vAlign w:val="bottom"/>
            <w:hideMark/>
          </w:tcPr>
          <w:p w14:paraId="2E50A5B5" w14:textId="470EF00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106 </w:t>
            </w:r>
          </w:p>
        </w:tc>
        <w:tc>
          <w:tcPr>
            <w:tcW w:w="801" w:type="dxa"/>
            <w:shd w:val="clear" w:color="auto" w:fill="auto"/>
            <w:noWrap/>
            <w:vAlign w:val="bottom"/>
            <w:hideMark/>
          </w:tcPr>
          <w:p w14:paraId="66F1E51F" w14:textId="231A705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896 </w:t>
            </w:r>
          </w:p>
        </w:tc>
        <w:tc>
          <w:tcPr>
            <w:tcW w:w="801" w:type="dxa"/>
            <w:shd w:val="clear" w:color="auto" w:fill="auto"/>
            <w:noWrap/>
            <w:vAlign w:val="bottom"/>
            <w:hideMark/>
          </w:tcPr>
          <w:p w14:paraId="68EFC454" w14:textId="48549DD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672 </w:t>
            </w:r>
          </w:p>
        </w:tc>
        <w:tc>
          <w:tcPr>
            <w:tcW w:w="823" w:type="dxa"/>
            <w:gridSpan w:val="2"/>
            <w:shd w:val="clear" w:color="auto" w:fill="auto"/>
            <w:noWrap/>
            <w:vAlign w:val="bottom"/>
            <w:hideMark/>
          </w:tcPr>
          <w:p w14:paraId="514BC433" w14:textId="7138DC1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438 </w:t>
            </w:r>
          </w:p>
        </w:tc>
        <w:tc>
          <w:tcPr>
            <w:tcW w:w="801" w:type="dxa"/>
            <w:shd w:val="clear" w:color="auto" w:fill="auto"/>
            <w:noWrap/>
            <w:vAlign w:val="bottom"/>
            <w:hideMark/>
          </w:tcPr>
          <w:p w14:paraId="62B2B1C4" w14:textId="2D60FA2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191 </w:t>
            </w:r>
          </w:p>
        </w:tc>
      </w:tr>
      <w:tr w:rsidR="001D2337" w:rsidRPr="001D2337" w14:paraId="2F967D9A" w14:textId="77777777" w:rsidTr="0004630D">
        <w:trPr>
          <w:trHeight w:val="306"/>
        </w:trPr>
        <w:tc>
          <w:tcPr>
            <w:tcW w:w="1496" w:type="dxa"/>
            <w:shd w:val="clear" w:color="auto" w:fill="auto"/>
            <w:noWrap/>
            <w:vAlign w:val="bottom"/>
            <w:hideMark/>
          </w:tcPr>
          <w:p w14:paraId="39C0AF8E"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3</w:t>
            </w:r>
          </w:p>
        </w:tc>
        <w:tc>
          <w:tcPr>
            <w:tcW w:w="801" w:type="dxa"/>
            <w:shd w:val="clear" w:color="auto" w:fill="auto"/>
            <w:noWrap/>
            <w:vAlign w:val="bottom"/>
            <w:hideMark/>
          </w:tcPr>
          <w:p w14:paraId="301BA5E4" w14:textId="7C6AB90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636 </w:t>
            </w:r>
          </w:p>
        </w:tc>
        <w:tc>
          <w:tcPr>
            <w:tcW w:w="801" w:type="dxa"/>
            <w:shd w:val="clear" w:color="auto" w:fill="auto"/>
            <w:noWrap/>
            <w:vAlign w:val="bottom"/>
            <w:hideMark/>
          </w:tcPr>
          <w:p w14:paraId="2FB7E45C" w14:textId="25487D0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593 </w:t>
            </w:r>
          </w:p>
        </w:tc>
        <w:tc>
          <w:tcPr>
            <w:tcW w:w="801" w:type="dxa"/>
            <w:shd w:val="clear" w:color="auto" w:fill="auto"/>
            <w:noWrap/>
            <w:vAlign w:val="bottom"/>
            <w:hideMark/>
          </w:tcPr>
          <w:p w14:paraId="3CC070AB" w14:textId="68F281B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531 </w:t>
            </w:r>
          </w:p>
        </w:tc>
        <w:tc>
          <w:tcPr>
            <w:tcW w:w="801" w:type="dxa"/>
            <w:shd w:val="clear" w:color="auto" w:fill="auto"/>
            <w:noWrap/>
            <w:vAlign w:val="bottom"/>
            <w:hideMark/>
          </w:tcPr>
          <w:p w14:paraId="3DAF2265" w14:textId="3A66239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453 </w:t>
            </w:r>
          </w:p>
        </w:tc>
        <w:tc>
          <w:tcPr>
            <w:tcW w:w="801" w:type="dxa"/>
            <w:shd w:val="clear" w:color="auto" w:fill="auto"/>
            <w:noWrap/>
            <w:vAlign w:val="bottom"/>
            <w:hideMark/>
          </w:tcPr>
          <w:p w14:paraId="02C7411B" w14:textId="7B702BD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360 </w:t>
            </w:r>
          </w:p>
        </w:tc>
        <w:tc>
          <w:tcPr>
            <w:tcW w:w="801" w:type="dxa"/>
            <w:shd w:val="clear" w:color="auto" w:fill="auto"/>
            <w:noWrap/>
            <w:vAlign w:val="bottom"/>
            <w:hideMark/>
          </w:tcPr>
          <w:p w14:paraId="31195611" w14:textId="194F156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253 </w:t>
            </w:r>
          </w:p>
        </w:tc>
        <w:tc>
          <w:tcPr>
            <w:tcW w:w="801" w:type="dxa"/>
            <w:shd w:val="clear" w:color="auto" w:fill="auto"/>
            <w:noWrap/>
            <w:vAlign w:val="bottom"/>
            <w:hideMark/>
          </w:tcPr>
          <w:p w14:paraId="340798EE" w14:textId="09F5B82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132 </w:t>
            </w:r>
          </w:p>
        </w:tc>
        <w:tc>
          <w:tcPr>
            <w:tcW w:w="801" w:type="dxa"/>
            <w:shd w:val="clear" w:color="auto" w:fill="auto"/>
            <w:noWrap/>
            <w:vAlign w:val="bottom"/>
            <w:hideMark/>
          </w:tcPr>
          <w:p w14:paraId="2282A945" w14:textId="32A6D44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999 </w:t>
            </w:r>
          </w:p>
        </w:tc>
        <w:tc>
          <w:tcPr>
            <w:tcW w:w="823" w:type="dxa"/>
            <w:gridSpan w:val="2"/>
            <w:shd w:val="clear" w:color="auto" w:fill="auto"/>
            <w:noWrap/>
            <w:vAlign w:val="bottom"/>
            <w:hideMark/>
          </w:tcPr>
          <w:p w14:paraId="09A4887F" w14:textId="4529E03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856 </w:t>
            </w:r>
          </w:p>
        </w:tc>
        <w:tc>
          <w:tcPr>
            <w:tcW w:w="801" w:type="dxa"/>
            <w:shd w:val="clear" w:color="auto" w:fill="auto"/>
            <w:noWrap/>
            <w:vAlign w:val="bottom"/>
            <w:hideMark/>
          </w:tcPr>
          <w:p w14:paraId="08152E1B" w14:textId="728C4C1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699 </w:t>
            </w:r>
          </w:p>
        </w:tc>
      </w:tr>
      <w:tr w:rsidR="001D2337" w:rsidRPr="001D2337" w14:paraId="1984610C" w14:textId="77777777" w:rsidTr="0004630D">
        <w:trPr>
          <w:trHeight w:val="306"/>
        </w:trPr>
        <w:tc>
          <w:tcPr>
            <w:tcW w:w="1496" w:type="dxa"/>
            <w:shd w:val="clear" w:color="auto" w:fill="auto"/>
            <w:noWrap/>
            <w:vAlign w:val="bottom"/>
            <w:hideMark/>
          </w:tcPr>
          <w:p w14:paraId="3B5D54D6"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lastRenderedPageBreak/>
              <w:t>TA Scenario 4</w:t>
            </w:r>
          </w:p>
        </w:tc>
        <w:tc>
          <w:tcPr>
            <w:tcW w:w="801" w:type="dxa"/>
            <w:shd w:val="clear" w:color="auto" w:fill="auto"/>
            <w:noWrap/>
            <w:vAlign w:val="bottom"/>
            <w:hideMark/>
          </w:tcPr>
          <w:p w14:paraId="068C720F" w14:textId="0B4FF69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498 </w:t>
            </w:r>
          </w:p>
        </w:tc>
        <w:tc>
          <w:tcPr>
            <w:tcW w:w="801" w:type="dxa"/>
            <w:shd w:val="clear" w:color="auto" w:fill="auto"/>
            <w:noWrap/>
            <w:vAlign w:val="bottom"/>
            <w:hideMark/>
          </w:tcPr>
          <w:p w14:paraId="55005488" w14:textId="15B37F1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828 </w:t>
            </w:r>
          </w:p>
        </w:tc>
        <w:tc>
          <w:tcPr>
            <w:tcW w:w="801" w:type="dxa"/>
            <w:shd w:val="clear" w:color="auto" w:fill="auto"/>
            <w:noWrap/>
            <w:vAlign w:val="bottom"/>
            <w:hideMark/>
          </w:tcPr>
          <w:p w14:paraId="08B7D042" w14:textId="221F110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140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133 </w:t>
            </w:r>
          </w:p>
        </w:tc>
        <w:tc>
          <w:tcPr>
            <w:tcW w:w="801" w:type="dxa"/>
            <w:shd w:val="clear" w:color="auto" w:fill="auto"/>
            <w:noWrap/>
            <w:vAlign w:val="bottom"/>
            <w:hideMark/>
          </w:tcPr>
          <w:p w14:paraId="0EBD2834" w14:textId="1CDC656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431 </w:t>
            </w:r>
          </w:p>
        </w:tc>
        <w:tc>
          <w:tcPr>
            <w:tcW w:w="801" w:type="dxa"/>
            <w:shd w:val="clear" w:color="auto" w:fill="auto"/>
            <w:noWrap/>
            <w:vAlign w:val="bottom"/>
            <w:hideMark/>
          </w:tcPr>
          <w:p w14:paraId="09BC1D86" w14:textId="4E2AD49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739 </w:t>
            </w:r>
          </w:p>
        </w:tc>
        <w:tc>
          <w:tcPr>
            <w:tcW w:w="801" w:type="dxa"/>
            <w:shd w:val="clear" w:color="auto" w:fill="auto"/>
            <w:noWrap/>
            <w:vAlign w:val="bottom"/>
            <w:hideMark/>
          </w:tcPr>
          <w:p w14:paraId="10C54DDD" w14:textId="5C29A8B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059 </w:t>
            </w:r>
          </w:p>
        </w:tc>
        <w:tc>
          <w:tcPr>
            <w:tcW w:w="801" w:type="dxa"/>
            <w:shd w:val="clear" w:color="auto" w:fill="auto"/>
            <w:noWrap/>
            <w:vAlign w:val="bottom"/>
            <w:hideMark/>
          </w:tcPr>
          <w:p w14:paraId="7C48C2E4" w14:textId="4539B5B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356 </w:t>
            </w:r>
          </w:p>
        </w:tc>
        <w:tc>
          <w:tcPr>
            <w:tcW w:w="801" w:type="dxa"/>
            <w:shd w:val="clear" w:color="auto" w:fill="auto"/>
            <w:noWrap/>
            <w:vAlign w:val="bottom"/>
            <w:hideMark/>
          </w:tcPr>
          <w:p w14:paraId="0E699A18" w14:textId="51FC18E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665 </w:t>
            </w:r>
          </w:p>
        </w:tc>
        <w:tc>
          <w:tcPr>
            <w:tcW w:w="823" w:type="dxa"/>
            <w:gridSpan w:val="2"/>
            <w:shd w:val="clear" w:color="auto" w:fill="auto"/>
            <w:noWrap/>
            <w:vAlign w:val="bottom"/>
            <w:hideMark/>
          </w:tcPr>
          <w:p w14:paraId="0449488A" w14:textId="4F5401F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963 </w:t>
            </w:r>
          </w:p>
        </w:tc>
        <w:tc>
          <w:tcPr>
            <w:tcW w:w="801" w:type="dxa"/>
            <w:shd w:val="clear" w:color="auto" w:fill="auto"/>
            <w:noWrap/>
            <w:vAlign w:val="bottom"/>
            <w:hideMark/>
          </w:tcPr>
          <w:p w14:paraId="0A7083FE" w14:textId="64DCA62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282 </w:t>
            </w:r>
          </w:p>
        </w:tc>
      </w:tr>
      <w:tr w:rsidR="001D2337" w:rsidRPr="001D2337" w14:paraId="5A248282" w14:textId="77777777" w:rsidTr="0004630D">
        <w:trPr>
          <w:trHeight w:val="306"/>
        </w:trPr>
        <w:tc>
          <w:tcPr>
            <w:tcW w:w="1496" w:type="dxa"/>
            <w:shd w:val="clear" w:color="auto" w:fill="auto"/>
            <w:noWrap/>
            <w:vAlign w:val="bottom"/>
            <w:hideMark/>
          </w:tcPr>
          <w:p w14:paraId="068BBE90"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5a</w:t>
            </w:r>
          </w:p>
        </w:tc>
        <w:tc>
          <w:tcPr>
            <w:tcW w:w="801" w:type="dxa"/>
            <w:shd w:val="clear" w:color="auto" w:fill="auto"/>
            <w:noWrap/>
            <w:vAlign w:val="bottom"/>
            <w:hideMark/>
          </w:tcPr>
          <w:p w14:paraId="3A1A4C71" w14:textId="7FDF8AF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889 </w:t>
            </w:r>
          </w:p>
        </w:tc>
        <w:tc>
          <w:tcPr>
            <w:tcW w:w="801" w:type="dxa"/>
            <w:shd w:val="clear" w:color="auto" w:fill="auto"/>
            <w:noWrap/>
            <w:vAlign w:val="bottom"/>
            <w:hideMark/>
          </w:tcPr>
          <w:p w14:paraId="1DF35263" w14:textId="3DE44E8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587 </w:t>
            </w:r>
          </w:p>
        </w:tc>
        <w:tc>
          <w:tcPr>
            <w:tcW w:w="801" w:type="dxa"/>
            <w:shd w:val="clear" w:color="auto" w:fill="auto"/>
            <w:noWrap/>
            <w:vAlign w:val="bottom"/>
            <w:hideMark/>
          </w:tcPr>
          <w:p w14:paraId="1AAC5072" w14:textId="7AA453B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130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264 </w:t>
            </w:r>
          </w:p>
        </w:tc>
        <w:tc>
          <w:tcPr>
            <w:tcW w:w="801" w:type="dxa"/>
            <w:shd w:val="clear" w:color="auto" w:fill="auto"/>
            <w:noWrap/>
            <w:vAlign w:val="bottom"/>
            <w:hideMark/>
          </w:tcPr>
          <w:p w14:paraId="5F96ECE5" w14:textId="0D2BD3A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922 </w:t>
            </w:r>
          </w:p>
        </w:tc>
        <w:tc>
          <w:tcPr>
            <w:tcW w:w="801" w:type="dxa"/>
            <w:shd w:val="clear" w:color="auto" w:fill="auto"/>
            <w:noWrap/>
            <w:vAlign w:val="bottom"/>
            <w:hideMark/>
          </w:tcPr>
          <w:p w14:paraId="3C0AF1F8" w14:textId="65631DB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564 </w:t>
            </w:r>
          </w:p>
        </w:tc>
        <w:tc>
          <w:tcPr>
            <w:tcW w:w="801" w:type="dxa"/>
            <w:shd w:val="clear" w:color="auto" w:fill="auto"/>
            <w:noWrap/>
            <w:vAlign w:val="bottom"/>
            <w:hideMark/>
          </w:tcPr>
          <w:p w14:paraId="0AF19CB3" w14:textId="26778E8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190 </w:t>
            </w:r>
          </w:p>
        </w:tc>
        <w:tc>
          <w:tcPr>
            <w:tcW w:w="801" w:type="dxa"/>
            <w:shd w:val="clear" w:color="auto" w:fill="auto"/>
            <w:noWrap/>
            <w:vAlign w:val="bottom"/>
            <w:hideMark/>
          </w:tcPr>
          <w:p w14:paraId="72153E30" w14:textId="53A2DE5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802 </w:t>
            </w:r>
          </w:p>
        </w:tc>
        <w:tc>
          <w:tcPr>
            <w:tcW w:w="801" w:type="dxa"/>
            <w:shd w:val="clear" w:color="auto" w:fill="auto"/>
            <w:noWrap/>
            <w:vAlign w:val="bottom"/>
            <w:hideMark/>
          </w:tcPr>
          <w:p w14:paraId="33FFBC5D" w14:textId="2A3812D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401 </w:t>
            </w:r>
          </w:p>
        </w:tc>
        <w:tc>
          <w:tcPr>
            <w:tcW w:w="823" w:type="dxa"/>
            <w:gridSpan w:val="2"/>
            <w:shd w:val="clear" w:color="auto" w:fill="auto"/>
            <w:noWrap/>
            <w:vAlign w:val="bottom"/>
            <w:hideMark/>
          </w:tcPr>
          <w:p w14:paraId="74E9F840" w14:textId="443758C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989 </w:t>
            </w:r>
          </w:p>
        </w:tc>
        <w:tc>
          <w:tcPr>
            <w:tcW w:w="801" w:type="dxa"/>
            <w:shd w:val="clear" w:color="auto" w:fill="auto"/>
            <w:noWrap/>
            <w:vAlign w:val="bottom"/>
            <w:hideMark/>
          </w:tcPr>
          <w:p w14:paraId="4EE59F7E" w14:textId="1A56D8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562 </w:t>
            </w:r>
          </w:p>
        </w:tc>
      </w:tr>
      <w:tr w:rsidR="001D2337" w:rsidRPr="001D2337" w14:paraId="5667ED7C" w14:textId="77777777" w:rsidTr="0004630D">
        <w:trPr>
          <w:trHeight w:val="306"/>
        </w:trPr>
        <w:tc>
          <w:tcPr>
            <w:tcW w:w="1496" w:type="dxa"/>
            <w:shd w:val="clear" w:color="auto" w:fill="auto"/>
            <w:noWrap/>
            <w:vAlign w:val="bottom"/>
            <w:hideMark/>
          </w:tcPr>
          <w:p w14:paraId="45AF97FB"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5b</w:t>
            </w:r>
          </w:p>
        </w:tc>
        <w:tc>
          <w:tcPr>
            <w:tcW w:w="801" w:type="dxa"/>
            <w:shd w:val="clear" w:color="auto" w:fill="auto"/>
            <w:noWrap/>
            <w:vAlign w:val="bottom"/>
            <w:hideMark/>
          </w:tcPr>
          <w:p w14:paraId="7C666174" w14:textId="10BB09D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168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423 </w:t>
            </w:r>
          </w:p>
        </w:tc>
        <w:tc>
          <w:tcPr>
            <w:tcW w:w="801" w:type="dxa"/>
            <w:shd w:val="clear" w:color="auto" w:fill="auto"/>
            <w:noWrap/>
            <w:vAlign w:val="bottom"/>
            <w:hideMark/>
          </w:tcPr>
          <w:p w14:paraId="7EB5A735" w14:textId="7275A1A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167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559 </w:t>
            </w:r>
          </w:p>
        </w:tc>
        <w:tc>
          <w:tcPr>
            <w:tcW w:w="801" w:type="dxa"/>
            <w:shd w:val="clear" w:color="auto" w:fill="auto"/>
            <w:noWrap/>
            <w:vAlign w:val="bottom"/>
            <w:hideMark/>
          </w:tcPr>
          <w:p w14:paraId="19DC9710" w14:textId="25C732A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166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668 </w:t>
            </w:r>
          </w:p>
        </w:tc>
        <w:tc>
          <w:tcPr>
            <w:tcW w:w="801" w:type="dxa"/>
            <w:shd w:val="clear" w:color="auto" w:fill="auto"/>
            <w:noWrap/>
            <w:vAlign w:val="bottom"/>
            <w:hideMark/>
          </w:tcPr>
          <w:p w14:paraId="3E9C0F90" w14:textId="65EEDFF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165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751 </w:t>
            </w:r>
          </w:p>
        </w:tc>
        <w:tc>
          <w:tcPr>
            <w:tcW w:w="801" w:type="dxa"/>
            <w:shd w:val="clear" w:color="auto" w:fill="auto"/>
            <w:noWrap/>
            <w:vAlign w:val="bottom"/>
            <w:hideMark/>
          </w:tcPr>
          <w:p w14:paraId="040DDD7C" w14:textId="1812385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164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813 </w:t>
            </w:r>
          </w:p>
        </w:tc>
        <w:tc>
          <w:tcPr>
            <w:tcW w:w="801" w:type="dxa"/>
            <w:shd w:val="clear" w:color="auto" w:fill="auto"/>
            <w:noWrap/>
            <w:vAlign w:val="bottom"/>
            <w:hideMark/>
          </w:tcPr>
          <w:p w14:paraId="22F68D2E" w14:textId="0E08D50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163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854 </w:t>
            </w:r>
          </w:p>
        </w:tc>
        <w:tc>
          <w:tcPr>
            <w:tcW w:w="801" w:type="dxa"/>
            <w:shd w:val="clear" w:color="auto" w:fill="auto"/>
            <w:noWrap/>
            <w:vAlign w:val="bottom"/>
            <w:hideMark/>
          </w:tcPr>
          <w:p w14:paraId="6792DADA" w14:textId="03E20CF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162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877 </w:t>
            </w:r>
          </w:p>
        </w:tc>
        <w:tc>
          <w:tcPr>
            <w:tcW w:w="801" w:type="dxa"/>
            <w:shd w:val="clear" w:color="auto" w:fill="auto"/>
            <w:noWrap/>
            <w:vAlign w:val="bottom"/>
            <w:hideMark/>
          </w:tcPr>
          <w:p w14:paraId="07E2BF6E" w14:textId="1218573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161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882 </w:t>
            </w:r>
          </w:p>
        </w:tc>
        <w:tc>
          <w:tcPr>
            <w:tcW w:w="823" w:type="dxa"/>
            <w:gridSpan w:val="2"/>
            <w:shd w:val="clear" w:color="auto" w:fill="auto"/>
            <w:noWrap/>
            <w:vAlign w:val="bottom"/>
            <w:hideMark/>
          </w:tcPr>
          <w:p w14:paraId="20D69776" w14:textId="4AD7B47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160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872 </w:t>
            </w:r>
          </w:p>
        </w:tc>
        <w:tc>
          <w:tcPr>
            <w:tcW w:w="801" w:type="dxa"/>
            <w:shd w:val="clear" w:color="auto" w:fill="auto"/>
            <w:noWrap/>
            <w:vAlign w:val="bottom"/>
            <w:hideMark/>
          </w:tcPr>
          <w:p w14:paraId="637D3BB1" w14:textId="5034573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159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843 </w:t>
            </w:r>
          </w:p>
        </w:tc>
      </w:tr>
      <w:tr w:rsidR="001D2337" w:rsidRPr="001D2337" w14:paraId="43C00D26" w14:textId="77777777" w:rsidTr="0004630D">
        <w:trPr>
          <w:trHeight w:val="306"/>
        </w:trPr>
        <w:tc>
          <w:tcPr>
            <w:tcW w:w="1496" w:type="dxa"/>
            <w:shd w:val="clear" w:color="auto" w:fill="auto"/>
            <w:noWrap/>
            <w:vAlign w:val="bottom"/>
            <w:hideMark/>
          </w:tcPr>
          <w:p w14:paraId="6C0E955F"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5c</w:t>
            </w:r>
          </w:p>
        </w:tc>
        <w:tc>
          <w:tcPr>
            <w:tcW w:w="801" w:type="dxa"/>
            <w:shd w:val="clear" w:color="auto" w:fill="auto"/>
            <w:noWrap/>
            <w:vAlign w:val="bottom"/>
            <w:hideMark/>
          </w:tcPr>
          <w:p w14:paraId="068549DD" w14:textId="03027BC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213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455 </w:t>
            </w:r>
          </w:p>
        </w:tc>
        <w:tc>
          <w:tcPr>
            <w:tcW w:w="801" w:type="dxa"/>
            <w:shd w:val="clear" w:color="auto" w:fill="auto"/>
            <w:noWrap/>
            <w:vAlign w:val="bottom"/>
            <w:hideMark/>
          </w:tcPr>
          <w:p w14:paraId="426F4993" w14:textId="1152330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917 </w:t>
            </w:r>
          </w:p>
        </w:tc>
        <w:tc>
          <w:tcPr>
            <w:tcW w:w="801" w:type="dxa"/>
            <w:shd w:val="clear" w:color="auto" w:fill="auto"/>
            <w:noWrap/>
            <w:vAlign w:val="bottom"/>
            <w:hideMark/>
          </w:tcPr>
          <w:p w14:paraId="42665F46" w14:textId="197BF82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210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343 </w:t>
            </w:r>
          </w:p>
        </w:tc>
        <w:tc>
          <w:tcPr>
            <w:tcW w:w="801" w:type="dxa"/>
            <w:shd w:val="clear" w:color="auto" w:fill="auto"/>
            <w:noWrap/>
            <w:vAlign w:val="bottom"/>
            <w:hideMark/>
          </w:tcPr>
          <w:p w14:paraId="6C61D638" w14:textId="43EA9BA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737 </w:t>
            </w:r>
          </w:p>
        </w:tc>
        <w:tc>
          <w:tcPr>
            <w:tcW w:w="801" w:type="dxa"/>
            <w:shd w:val="clear" w:color="auto" w:fill="auto"/>
            <w:noWrap/>
            <w:vAlign w:val="bottom"/>
            <w:hideMark/>
          </w:tcPr>
          <w:p w14:paraId="006421BA" w14:textId="1A62EA3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103 </w:t>
            </w:r>
          </w:p>
        </w:tc>
        <w:tc>
          <w:tcPr>
            <w:tcW w:w="801" w:type="dxa"/>
            <w:shd w:val="clear" w:color="auto" w:fill="auto"/>
            <w:noWrap/>
            <w:vAlign w:val="bottom"/>
            <w:hideMark/>
          </w:tcPr>
          <w:p w14:paraId="1C6E87F5" w14:textId="5FC09D9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443 </w:t>
            </w:r>
          </w:p>
        </w:tc>
        <w:tc>
          <w:tcPr>
            <w:tcW w:w="801" w:type="dxa"/>
            <w:shd w:val="clear" w:color="auto" w:fill="auto"/>
            <w:noWrap/>
            <w:vAlign w:val="bottom"/>
            <w:hideMark/>
          </w:tcPr>
          <w:p w14:paraId="57627C00" w14:textId="7B6B9B7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759 </w:t>
            </w:r>
          </w:p>
        </w:tc>
        <w:tc>
          <w:tcPr>
            <w:tcW w:w="801" w:type="dxa"/>
            <w:shd w:val="clear" w:color="auto" w:fill="auto"/>
            <w:noWrap/>
            <w:vAlign w:val="bottom"/>
            <w:hideMark/>
          </w:tcPr>
          <w:p w14:paraId="783BE47D" w14:textId="6A38726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052 </w:t>
            </w:r>
          </w:p>
        </w:tc>
        <w:tc>
          <w:tcPr>
            <w:tcW w:w="823" w:type="dxa"/>
            <w:gridSpan w:val="2"/>
            <w:shd w:val="clear" w:color="auto" w:fill="auto"/>
            <w:noWrap/>
            <w:vAlign w:val="bottom"/>
            <w:hideMark/>
          </w:tcPr>
          <w:p w14:paraId="2CB97D1B" w14:textId="128AE15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200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325 </w:t>
            </w:r>
          </w:p>
        </w:tc>
        <w:tc>
          <w:tcPr>
            <w:tcW w:w="801" w:type="dxa"/>
            <w:shd w:val="clear" w:color="auto" w:fill="auto"/>
            <w:noWrap/>
            <w:vAlign w:val="bottom"/>
            <w:hideMark/>
          </w:tcPr>
          <w:p w14:paraId="63014BA6" w14:textId="74F4B33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573 </w:t>
            </w:r>
          </w:p>
        </w:tc>
      </w:tr>
      <w:tr w:rsidR="001D2337" w:rsidRPr="001D2337" w14:paraId="1E80EEAB" w14:textId="77777777" w:rsidTr="0004630D">
        <w:trPr>
          <w:trHeight w:val="306"/>
        </w:trPr>
        <w:tc>
          <w:tcPr>
            <w:tcW w:w="1496" w:type="dxa"/>
            <w:shd w:val="clear" w:color="auto" w:fill="auto"/>
            <w:noWrap/>
            <w:vAlign w:val="bottom"/>
            <w:hideMark/>
          </w:tcPr>
          <w:p w14:paraId="39C54F95"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6</w:t>
            </w:r>
          </w:p>
        </w:tc>
        <w:tc>
          <w:tcPr>
            <w:tcW w:w="801" w:type="dxa"/>
            <w:shd w:val="clear" w:color="auto" w:fill="auto"/>
            <w:noWrap/>
            <w:vAlign w:val="bottom"/>
            <w:hideMark/>
          </w:tcPr>
          <w:p w14:paraId="618AECBB" w14:textId="6A8BCCD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976 </w:t>
            </w:r>
          </w:p>
        </w:tc>
        <w:tc>
          <w:tcPr>
            <w:tcW w:w="801" w:type="dxa"/>
            <w:shd w:val="clear" w:color="auto" w:fill="auto"/>
            <w:noWrap/>
            <w:vAlign w:val="bottom"/>
            <w:hideMark/>
          </w:tcPr>
          <w:p w14:paraId="29A8A777" w14:textId="103E7D8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810 </w:t>
            </w:r>
          </w:p>
        </w:tc>
        <w:tc>
          <w:tcPr>
            <w:tcW w:w="801" w:type="dxa"/>
            <w:shd w:val="clear" w:color="auto" w:fill="auto"/>
            <w:noWrap/>
            <w:vAlign w:val="bottom"/>
            <w:hideMark/>
          </w:tcPr>
          <w:p w14:paraId="462D386D" w14:textId="4862253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612 </w:t>
            </w:r>
          </w:p>
        </w:tc>
        <w:tc>
          <w:tcPr>
            <w:tcW w:w="801" w:type="dxa"/>
            <w:shd w:val="clear" w:color="auto" w:fill="auto"/>
            <w:noWrap/>
            <w:vAlign w:val="bottom"/>
            <w:hideMark/>
          </w:tcPr>
          <w:p w14:paraId="4FDA9047" w14:textId="783B91C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385 </w:t>
            </w:r>
          </w:p>
        </w:tc>
        <w:tc>
          <w:tcPr>
            <w:tcW w:w="801" w:type="dxa"/>
            <w:shd w:val="clear" w:color="auto" w:fill="auto"/>
            <w:noWrap/>
            <w:vAlign w:val="bottom"/>
            <w:hideMark/>
          </w:tcPr>
          <w:p w14:paraId="0EDDD61A" w14:textId="2053E8A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190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133 </w:t>
            </w:r>
          </w:p>
        </w:tc>
        <w:tc>
          <w:tcPr>
            <w:tcW w:w="801" w:type="dxa"/>
            <w:shd w:val="clear" w:color="auto" w:fill="auto"/>
            <w:noWrap/>
            <w:vAlign w:val="bottom"/>
            <w:hideMark/>
          </w:tcPr>
          <w:p w14:paraId="6F6B62E8" w14:textId="4E11A14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188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858 </w:t>
            </w:r>
          </w:p>
        </w:tc>
        <w:tc>
          <w:tcPr>
            <w:tcW w:w="801" w:type="dxa"/>
            <w:shd w:val="clear" w:color="auto" w:fill="auto"/>
            <w:noWrap/>
            <w:vAlign w:val="bottom"/>
            <w:hideMark/>
          </w:tcPr>
          <w:p w14:paraId="05BE58B8" w14:textId="1565846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187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561 </w:t>
            </w:r>
          </w:p>
        </w:tc>
        <w:tc>
          <w:tcPr>
            <w:tcW w:w="801" w:type="dxa"/>
            <w:shd w:val="clear" w:color="auto" w:fill="auto"/>
            <w:noWrap/>
            <w:vAlign w:val="bottom"/>
            <w:hideMark/>
          </w:tcPr>
          <w:p w14:paraId="725E36D3" w14:textId="72961CB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186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245 </w:t>
            </w:r>
          </w:p>
        </w:tc>
        <w:tc>
          <w:tcPr>
            <w:tcW w:w="823" w:type="dxa"/>
            <w:gridSpan w:val="2"/>
            <w:shd w:val="clear" w:color="auto" w:fill="auto"/>
            <w:noWrap/>
            <w:vAlign w:val="bottom"/>
            <w:hideMark/>
          </w:tcPr>
          <w:p w14:paraId="236A2E65" w14:textId="03D79D0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184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910 </w:t>
            </w:r>
          </w:p>
        </w:tc>
        <w:tc>
          <w:tcPr>
            <w:tcW w:w="801" w:type="dxa"/>
            <w:shd w:val="clear" w:color="auto" w:fill="auto"/>
            <w:noWrap/>
            <w:vAlign w:val="bottom"/>
            <w:hideMark/>
          </w:tcPr>
          <w:p w14:paraId="3B82A857" w14:textId="01AED5A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183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553 </w:t>
            </w:r>
          </w:p>
        </w:tc>
      </w:tr>
    </w:tbl>
    <w:p w14:paraId="5350E086" w14:textId="77777777" w:rsidR="001D2337" w:rsidRPr="001D1B55" w:rsidRDefault="001D2337" w:rsidP="001D2337">
      <w:pPr>
        <w:rPr>
          <w:rFonts w:cstheme="minorHAnsi"/>
          <w:sz w:val="18"/>
          <w:szCs w:val="18"/>
        </w:rPr>
      </w:pPr>
    </w:p>
    <w:p w14:paraId="1B6A5D8C" w14:textId="77777777" w:rsidR="001D2337" w:rsidRPr="001D2337" w:rsidRDefault="001D2337" w:rsidP="001D2337">
      <w:pPr>
        <w:spacing w:line="240" w:lineRule="auto"/>
        <w:rPr>
          <w:rFonts w:ascii="Calibri" w:hAnsi="Calibri" w:cs="Calibri"/>
          <w:b/>
          <w:bCs/>
          <w:color w:val="000000"/>
          <w:sz w:val="24"/>
          <w:szCs w:val="24"/>
          <w:lang w:eastAsia="it-IT"/>
        </w:rPr>
      </w:pPr>
      <w:r w:rsidRPr="001D2337">
        <w:rPr>
          <w:rFonts w:ascii="Calibri" w:hAnsi="Calibri" w:cs="Calibri"/>
          <w:b/>
          <w:bCs/>
          <w:color w:val="000000"/>
          <w:sz w:val="24"/>
          <w:szCs w:val="24"/>
          <w:lang w:eastAsia="it-IT"/>
        </w:rPr>
        <w:t xml:space="preserve">Estimated savings from reforms </w:t>
      </w:r>
      <w:r w:rsidRPr="001D2337">
        <w:rPr>
          <w:rFonts w:ascii="Calibri" w:hAnsi="Calibri" w:cs="Calibri"/>
          <w:color w:val="000000"/>
          <w:sz w:val="24"/>
          <w:szCs w:val="24"/>
          <w:lang w:eastAsia="it-IT"/>
        </w:rPr>
        <w:t>(with respect to current regulation, GEL x 1,000 in 2020 prices)</w:t>
      </w:r>
    </w:p>
    <w:p w14:paraId="5A9391A2" w14:textId="77777777" w:rsidR="001D2337" w:rsidRPr="001D1B55" w:rsidRDefault="001D2337" w:rsidP="001D2337">
      <w:pPr>
        <w:rPr>
          <w:rFonts w:cstheme="minorHAnsi"/>
          <w:sz w:val="18"/>
          <w:szCs w:val="18"/>
        </w:rPr>
      </w:pPr>
    </w:p>
    <w:p w14:paraId="6A46E285" w14:textId="08DD2C50" w:rsidR="001D2337" w:rsidRPr="001D1B55" w:rsidRDefault="0003728D" w:rsidP="001D2337">
      <w:pPr>
        <w:rPr>
          <w:rFonts w:cstheme="minorHAnsi"/>
          <w:sz w:val="18"/>
          <w:szCs w:val="18"/>
        </w:rPr>
      </w:pPr>
      <w:r>
        <w:rPr>
          <w:rFonts w:cstheme="minorHAnsi"/>
          <w:noProof/>
          <w:sz w:val="18"/>
          <w:szCs w:val="18"/>
          <w:lang w:val="it-IT" w:eastAsia="it-IT"/>
        </w:rPr>
        <w:drawing>
          <wp:inline distT="0" distB="0" distL="0" distR="0" wp14:anchorId="1B993222" wp14:editId="0895FD40">
            <wp:extent cx="6240178" cy="5389245"/>
            <wp:effectExtent l="0" t="0" r="8255" b="190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41307" cy="5390220"/>
                    </a:xfrm>
                    <a:prstGeom prst="rect">
                      <a:avLst/>
                    </a:prstGeom>
                    <a:noFill/>
                  </pic:spPr>
                </pic:pic>
              </a:graphicData>
            </a:graphic>
          </wp:inline>
        </w:drawing>
      </w:r>
    </w:p>
    <w:p w14:paraId="3C6CED05" w14:textId="7D213F09" w:rsidR="001D2337" w:rsidRDefault="001D2337" w:rsidP="001D2337">
      <w:pPr>
        <w:rPr>
          <w:rFonts w:cstheme="minorHAnsi"/>
          <w:sz w:val="18"/>
          <w:szCs w:val="18"/>
        </w:rPr>
      </w:pPr>
    </w:p>
    <w:p w14:paraId="7F7C44B6" w14:textId="5D64F17A" w:rsidR="0004630D" w:rsidRDefault="0004630D" w:rsidP="001D2337">
      <w:pPr>
        <w:rPr>
          <w:rFonts w:cstheme="minorHAnsi"/>
          <w:sz w:val="18"/>
          <w:szCs w:val="18"/>
        </w:rPr>
      </w:pPr>
    </w:p>
    <w:p w14:paraId="0490BCCD" w14:textId="3FA7B208" w:rsidR="0004630D" w:rsidRDefault="0004630D" w:rsidP="001D2337">
      <w:pPr>
        <w:rPr>
          <w:rFonts w:cstheme="minorHAnsi"/>
          <w:sz w:val="18"/>
          <w:szCs w:val="18"/>
        </w:rPr>
      </w:pPr>
    </w:p>
    <w:p w14:paraId="1F65A12B" w14:textId="18E4B44F" w:rsidR="0004630D" w:rsidRDefault="0004630D" w:rsidP="001D2337">
      <w:pPr>
        <w:rPr>
          <w:rFonts w:cstheme="minorHAnsi"/>
          <w:sz w:val="18"/>
          <w:szCs w:val="18"/>
        </w:rPr>
      </w:pPr>
    </w:p>
    <w:p w14:paraId="18E5EB55" w14:textId="77777777" w:rsidR="0004630D" w:rsidRPr="001D1B55" w:rsidRDefault="0004630D" w:rsidP="001D2337">
      <w:pPr>
        <w:rPr>
          <w:rFonts w:cstheme="minorHAnsi"/>
          <w:sz w:val="18"/>
          <w:szCs w:val="18"/>
        </w:rPr>
      </w:pPr>
    </w:p>
    <w:tbl>
      <w:tblPr>
        <w:tblW w:w="96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6"/>
        <w:gridCol w:w="816"/>
        <w:gridCol w:w="816"/>
        <w:gridCol w:w="816"/>
        <w:gridCol w:w="816"/>
        <w:gridCol w:w="816"/>
        <w:gridCol w:w="816"/>
        <w:gridCol w:w="816"/>
        <w:gridCol w:w="816"/>
        <w:gridCol w:w="816"/>
        <w:gridCol w:w="816"/>
      </w:tblGrid>
      <w:tr w:rsidR="001D2337" w:rsidRPr="001D2337" w14:paraId="255A9979" w14:textId="77777777" w:rsidTr="001D2337">
        <w:trPr>
          <w:trHeight w:val="302"/>
        </w:trPr>
        <w:tc>
          <w:tcPr>
            <w:tcW w:w="1496" w:type="dxa"/>
            <w:shd w:val="clear" w:color="auto" w:fill="auto"/>
            <w:noWrap/>
            <w:vAlign w:val="bottom"/>
            <w:hideMark/>
          </w:tcPr>
          <w:p w14:paraId="2403A06E"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7344" w:type="dxa"/>
            <w:gridSpan w:val="9"/>
            <w:shd w:val="clear" w:color="auto" w:fill="auto"/>
            <w:noWrap/>
            <w:vAlign w:val="bottom"/>
            <w:hideMark/>
          </w:tcPr>
          <w:p w14:paraId="3A2E53C8" w14:textId="77777777" w:rsidR="001D2337" w:rsidRPr="001D2337" w:rsidRDefault="001D2337" w:rsidP="00562ECD">
            <w:pPr>
              <w:spacing w:line="240" w:lineRule="auto"/>
              <w:rPr>
                <w:rFonts w:ascii="Calibri" w:hAnsi="Calibri" w:cs="Calibri"/>
                <w:b/>
                <w:bCs/>
                <w:color w:val="000000"/>
                <w:sz w:val="16"/>
                <w:szCs w:val="16"/>
                <w:lang w:eastAsia="it-IT"/>
              </w:rPr>
            </w:pPr>
            <w:r w:rsidRPr="001D2337">
              <w:rPr>
                <w:rFonts w:ascii="Calibri" w:hAnsi="Calibri" w:cs="Calibri"/>
                <w:b/>
                <w:bCs/>
                <w:color w:val="000000"/>
                <w:sz w:val="16"/>
                <w:szCs w:val="16"/>
                <w:lang w:eastAsia="it-IT"/>
              </w:rPr>
              <w:t xml:space="preserve">Estimated savings from reforms </w:t>
            </w:r>
            <w:r w:rsidRPr="001D2337">
              <w:rPr>
                <w:rFonts w:ascii="Calibri" w:hAnsi="Calibri" w:cs="Calibri"/>
                <w:color w:val="000000"/>
                <w:sz w:val="16"/>
                <w:szCs w:val="16"/>
                <w:lang w:eastAsia="it-IT"/>
              </w:rPr>
              <w:t>(with respect to current regulation, GEL x 1,000 in 2020 prices)</w:t>
            </w:r>
          </w:p>
        </w:tc>
        <w:tc>
          <w:tcPr>
            <w:tcW w:w="816" w:type="dxa"/>
            <w:shd w:val="clear" w:color="auto" w:fill="auto"/>
            <w:noWrap/>
            <w:vAlign w:val="bottom"/>
            <w:hideMark/>
          </w:tcPr>
          <w:p w14:paraId="1E5105DC" w14:textId="77777777" w:rsidR="001D2337" w:rsidRPr="001D2337" w:rsidRDefault="001D2337" w:rsidP="00562ECD">
            <w:pPr>
              <w:spacing w:line="240" w:lineRule="auto"/>
              <w:rPr>
                <w:rFonts w:ascii="Calibri" w:hAnsi="Calibri" w:cs="Calibri"/>
                <w:color w:val="000000"/>
                <w:sz w:val="16"/>
                <w:szCs w:val="16"/>
                <w:lang w:eastAsia="it-IT"/>
              </w:rPr>
            </w:pPr>
          </w:p>
        </w:tc>
      </w:tr>
      <w:tr w:rsidR="001D2337" w:rsidRPr="001D2337" w14:paraId="0545243B" w14:textId="77777777" w:rsidTr="001D2337">
        <w:trPr>
          <w:trHeight w:val="302"/>
        </w:trPr>
        <w:tc>
          <w:tcPr>
            <w:tcW w:w="1496" w:type="dxa"/>
            <w:shd w:val="clear" w:color="auto" w:fill="auto"/>
            <w:noWrap/>
            <w:vAlign w:val="bottom"/>
            <w:hideMark/>
          </w:tcPr>
          <w:p w14:paraId="1FBE748D" w14:textId="77777777" w:rsidR="001D2337" w:rsidRPr="001D2337" w:rsidRDefault="001D2337" w:rsidP="00562ECD">
            <w:pPr>
              <w:spacing w:line="240" w:lineRule="auto"/>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Reform model:</w:t>
            </w:r>
          </w:p>
        </w:tc>
        <w:tc>
          <w:tcPr>
            <w:tcW w:w="816" w:type="dxa"/>
            <w:shd w:val="clear" w:color="auto" w:fill="auto"/>
            <w:noWrap/>
            <w:vAlign w:val="bottom"/>
            <w:hideMark/>
          </w:tcPr>
          <w:p w14:paraId="688A0489"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2022</w:t>
            </w:r>
          </w:p>
        </w:tc>
        <w:tc>
          <w:tcPr>
            <w:tcW w:w="816" w:type="dxa"/>
            <w:shd w:val="clear" w:color="auto" w:fill="auto"/>
            <w:noWrap/>
            <w:vAlign w:val="bottom"/>
            <w:hideMark/>
          </w:tcPr>
          <w:p w14:paraId="11DCE845"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2023</w:t>
            </w:r>
          </w:p>
        </w:tc>
        <w:tc>
          <w:tcPr>
            <w:tcW w:w="816" w:type="dxa"/>
            <w:shd w:val="clear" w:color="auto" w:fill="auto"/>
            <w:noWrap/>
            <w:vAlign w:val="bottom"/>
            <w:hideMark/>
          </w:tcPr>
          <w:p w14:paraId="62C75324"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2024</w:t>
            </w:r>
          </w:p>
        </w:tc>
        <w:tc>
          <w:tcPr>
            <w:tcW w:w="816" w:type="dxa"/>
            <w:shd w:val="clear" w:color="auto" w:fill="auto"/>
            <w:noWrap/>
            <w:vAlign w:val="bottom"/>
            <w:hideMark/>
          </w:tcPr>
          <w:p w14:paraId="13CD6F23"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2025</w:t>
            </w:r>
          </w:p>
        </w:tc>
        <w:tc>
          <w:tcPr>
            <w:tcW w:w="816" w:type="dxa"/>
            <w:shd w:val="clear" w:color="auto" w:fill="auto"/>
            <w:noWrap/>
            <w:vAlign w:val="bottom"/>
            <w:hideMark/>
          </w:tcPr>
          <w:p w14:paraId="4B2D4A23"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2026</w:t>
            </w:r>
          </w:p>
        </w:tc>
        <w:tc>
          <w:tcPr>
            <w:tcW w:w="816" w:type="dxa"/>
            <w:shd w:val="clear" w:color="auto" w:fill="FFFFFF" w:themeFill="background1"/>
            <w:noWrap/>
            <w:vAlign w:val="bottom"/>
            <w:hideMark/>
          </w:tcPr>
          <w:p w14:paraId="2381F1F0"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2027</w:t>
            </w:r>
          </w:p>
        </w:tc>
        <w:tc>
          <w:tcPr>
            <w:tcW w:w="816" w:type="dxa"/>
            <w:shd w:val="clear" w:color="auto" w:fill="auto"/>
            <w:noWrap/>
            <w:vAlign w:val="bottom"/>
            <w:hideMark/>
          </w:tcPr>
          <w:p w14:paraId="4B2B5A21"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2028</w:t>
            </w:r>
          </w:p>
        </w:tc>
        <w:tc>
          <w:tcPr>
            <w:tcW w:w="816" w:type="dxa"/>
            <w:shd w:val="clear" w:color="auto" w:fill="auto"/>
            <w:noWrap/>
            <w:vAlign w:val="bottom"/>
            <w:hideMark/>
          </w:tcPr>
          <w:p w14:paraId="592D8AF0"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2029</w:t>
            </w:r>
          </w:p>
        </w:tc>
        <w:tc>
          <w:tcPr>
            <w:tcW w:w="816" w:type="dxa"/>
            <w:shd w:val="clear" w:color="auto" w:fill="auto"/>
            <w:noWrap/>
            <w:vAlign w:val="bottom"/>
            <w:hideMark/>
          </w:tcPr>
          <w:p w14:paraId="4338090E"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2030</w:t>
            </w:r>
          </w:p>
        </w:tc>
        <w:tc>
          <w:tcPr>
            <w:tcW w:w="816" w:type="dxa"/>
            <w:shd w:val="clear" w:color="auto" w:fill="auto"/>
            <w:noWrap/>
            <w:vAlign w:val="bottom"/>
            <w:hideMark/>
          </w:tcPr>
          <w:p w14:paraId="57C03F31" w14:textId="77777777" w:rsidR="001D2337" w:rsidRPr="001D2337" w:rsidRDefault="001D2337" w:rsidP="00562ECD">
            <w:pPr>
              <w:spacing w:line="240" w:lineRule="auto"/>
              <w:jc w:val="right"/>
              <w:rPr>
                <w:rFonts w:ascii="Calibri" w:hAnsi="Calibri" w:cs="Calibri"/>
                <w:b/>
                <w:bCs/>
                <w:color w:val="000000"/>
                <w:sz w:val="16"/>
                <w:szCs w:val="16"/>
                <w:lang w:val="it-IT" w:eastAsia="it-IT"/>
              </w:rPr>
            </w:pPr>
            <w:r w:rsidRPr="001D2337">
              <w:rPr>
                <w:rFonts w:ascii="Calibri" w:hAnsi="Calibri" w:cs="Calibri"/>
                <w:b/>
                <w:bCs/>
                <w:color w:val="000000"/>
                <w:sz w:val="16"/>
                <w:szCs w:val="16"/>
                <w:lang w:val="it-IT" w:eastAsia="it-IT"/>
              </w:rPr>
              <w:t>2031</w:t>
            </w:r>
          </w:p>
        </w:tc>
      </w:tr>
      <w:tr w:rsidR="001D2337" w:rsidRPr="001D2337" w14:paraId="0FA755E5" w14:textId="77777777" w:rsidTr="001D2337">
        <w:trPr>
          <w:trHeight w:val="302"/>
        </w:trPr>
        <w:tc>
          <w:tcPr>
            <w:tcW w:w="1496" w:type="dxa"/>
            <w:shd w:val="clear" w:color="auto" w:fill="auto"/>
            <w:noWrap/>
            <w:vAlign w:val="bottom"/>
            <w:hideMark/>
          </w:tcPr>
          <w:p w14:paraId="488B8E5A"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auto"/>
            <w:noWrap/>
            <w:vAlign w:val="bottom"/>
            <w:hideMark/>
          </w:tcPr>
          <w:p w14:paraId="2CE0DEE6"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auto"/>
            <w:noWrap/>
            <w:vAlign w:val="bottom"/>
            <w:hideMark/>
          </w:tcPr>
          <w:p w14:paraId="49D3ECFA"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auto"/>
            <w:noWrap/>
            <w:vAlign w:val="bottom"/>
            <w:hideMark/>
          </w:tcPr>
          <w:p w14:paraId="62372156"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auto"/>
            <w:noWrap/>
            <w:vAlign w:val="bottom"/>
            <w:hideMark/>
          </w:tcPr>
          <w:p w14:paraId="7806DD5F"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auto"/>
            <w:noWrap/>
            <w:vAlign w:val="bottom"/>
            <w:hideMark/>
          </w:tcPr>
          <w:p w14:paraId="3A676C64"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FFFFFF" w:themeFill="background1"/>
            <w:noWrap/>
            <w:vAlign w:val="bottom"/>
            <w:hideMark/>
          </w:tcPr>
          <w:p w14:paraId="2CB5FAF1"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auto"/>
            <w:noWrap/>
            <w:vAlign w:val="bottom"/>
            <w:hideMark/>
          </w:tcPr>
          <w:p w14:paraId="5C68B562"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auto"/>
            <w:noWrap/>
            <w:vAlign w:val="bottom"/>
            <w:hideMark/>
          </w:tcPr>
          <w:p w14:paraId="38035588"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auto"/>
            <w:noWrap/>
            <w:vAlign w:val="bottom"/>
            <w:hideMark/>
          </w:tcPr>
          <w:p w14:paraId="72F50F94" w14:textId="77777777" w:rsidR="001D2337" w:rsidRPr="001D2337" w:rsidRDefault="001D2337" w:rsidP="00562ECD">
            <w:pPr>
              <w:spacing w:line="240" w:lineRule="auto"/>
              <w:rPr>
                <w:rFonts w:ascii="Calibri" w:hAnsi="Calibri" w:cs="Calibri"/>
                <w:color w:val="000000"/>
                <w:sz w:val="16"/>
                <w:szCs w:val="16"/>
                <w:lang w:val="it-IT" w:eastAsia="it-IT"/>
              </w:rPr>
            </w:pPr>
          </w:p>
        </w:tc>
        <w:tc>
          <w:tcPr>
            <w:tcW w:w="816" w:type="dxa"/>
            <w:shd w:val="clear" w:color="auto" w:fill="auto"/>
            <w:noWrap/>
            <w:vAlign w:val="bottom"/>
            <w:hideMark/>
          </w:tcPr>
          <w:p w14:paraId="3E63A46A" w14:textId="77777777" w:rsidR="001D2337" w:rsidRPr="001D2337" w:rsidRDefault="001D2337" w:rsidP="00562ECD">
            <w:pPr>
              <w:spacing w:line="240" w:lineRule="auto"/>
              <w:rPr>
                <w:rFonts w:ascii="Calibri" w:hAnsi="Calibri" w:cs="Calibri"/>
                <w:color w:val="000000"/>
                <w:sz w:val="16"/>
                <w:szCs w:val="16"/>
                <w:lang w:val="it-IT" w:eastAsia="it-IT"/>
              </w:rPr>
            </w:pPr>
          </w:p>
        </w:tc>
      </w:tr>
      <w:tr w:rsidR="001D2337" w:rsidRPr="001D2337" w14:paraId="6324702F" w14:textId="77777777" w:rsidTr="001D2337">
        <w:trPr>
          <w:trHeight w:val="302"/>
        </w:trPr>
        <w:tc>
          <w:tcPr>
            <w:tcW w:w="1496" w:type="dxa"/>
            <w:shd w:val="clear" w:color="auto" w:fill="auto"/>
            <w:noWrap/>
            <w:vAlign w:val="bottom"/>
            <w:hideMark/>
          </w:tcPr>
          <w:p w14:paraId="2196EE70"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1a</w:t>
            </w:r>
          </w:p>
        </w:tc>
        <w:tc>
          <w:tcPr>
            <w:tcW w:w="816" w:type="dxa"/>
            <w:shd w:val="clear" w:color="auto" w:fill="auto"/>
            <w:noWrap/>
            <w:vAlign w:val="bottom"/>
            <w:hideMark/>
          </w:tcPr>
          <w:p w14:paraId="3645F3AA" w14:textId="2B473A8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678 </w:t>
            </w:r>
          </w:p>
        </w:tc>
        <w:tc>
          <w:tcPr>
            <w:tcW w:w="816" w:type="dxa"/>
            <w:shd w:val="clear" w:color="auto" w:fill="auto"/>
            <w:noWrap/>
            <w:vAlign w:val="bottom"/>
            <w:hideMark/>
          </w:tcPr>
          <w:p w14:paraId="34A18458" w14:textId="669D95E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643 </w:t>
            </w:r>
          </w:p>
        </w:tc>
        <w:tc>
          <w:tcPr>
            <w:tcW w:w="816" w:type="dxa"/>
            <w:shd w:val="clear" w:color="auto" w:fill="auto"/>
            <w:noWrap/>
            <w:vAlign w:val="bottom"/>
            <w:hideMark/>
          </w:tcPr>
          <w:p w14:paraId="335EF7AA" w14:textId="468D951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607 </w:t>
            </w:r>
          </w:p>
        </w:tc>
        <w:tc>
          <w:tcPr>
            <w:tcW w:w="816" w:type="dxa"/>
            <w:shd w:val="clear" w:color="auto" w:fill="auto"/>
            <w:noWrap/>
            <w:vAlign w:val="bottom"/>
            <w:hideMark/>
          </w:tcPr>
          <w:p w14:paraId="5D500A79" w14:textId="409E689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569 </w:t>
            </w:r>
          </w:p>
        </w:tc>
        <w:tc>
          <w:tcPr>
            <w:tcW w:w="816" w:type="dxa"/>
            <w:shd w:val="clear" w:color="auto" w:fill="auto"/>
            <w:noWrap/>
            <w:vAlign w:val="bottom"/>
            <w:hideMark/>
          </w:tcPr>
          <w:p w14:paraId="62AEBC5D" w14:textId="181ED6F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530 </w:t>
            </w:r>
          </w:p>
        </w:tc>
        <w:tc>
          <w:tcPr>
            <w:tcW w:w="816" w:type="dxa"/>
            <w:shd w:val="clear" w:color="auto" w:fill="FFFFFF" w:themeFill="background1"/>
            <w:noWrap/>
            <w:vAlign w:val="bottom"/>
            <w:hideMark/>
          </w:tcPr>
          <w:p w14:paraId="647D3804" w14:textId="7228F24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490 </w:t>
            </w:r>
          </w:p>
        </w:tc>
        <w:tc>
          <w:tcPr>
            <w:tcW w:w="816" w:type="dxa"/>
            <w:shd w:val="clear" w:color="auto" w:fill="auto"/>
            <w:noWrap/>
            <w:vAlign w:val="bottom"/>
            <w:hideMark/>
          </w:tcPr>
          <w:p w14:paraId="32DAD170" w14:textId="27E485D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447 </w:t>
            </w:r>
          </w:p>
        </w:tc>
        <w:tc>
          <w:tcPr>
            <w:tcW w:w="816" w:type="dxa"/>
            <w:shd w:val="clear" w:color="auto" w:fill="auto"/>
            <w:noWrap/>
            <w:vAlign w:val="bottom"/>
            <w:hideMark/>
          </w:tcPr>
          <w:p w14:paraId="0FA18351" w14:textId="04F0159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403 </w:t>
            </w:r>
          </w:p>
        </w:tc>
        <w:tc>
          <w:tcPr>
            <w:tcW w:w="816" w:type="dxa"/>
            <w:shd w:val="clear" w:color="auto" w:fill="auto"/>
            <w:noWrap/>
            <w:vAlign w:val="bottom"/>
            <w:hideMark/>
          </w:tcPr>
          <w:p w14:paraId="423774CC" w14:textId="09787B4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358 </w:t>
            </w:r>
          </w:p>
        </w:tc>
        <w:tc>
          <w:tcPr>
            <w:tcW w:w="816" w:type="dxa"/>
            <w:shd w:val="clear" w:color="auto" w:fill="auto"/>
            <w:noWrap/>
            <w:vAlign w:val="bottom"/>
            <w:hideMark/>
          </w:tcPr>
          <w:p w14:paraId="64887CB1" w14:textId="6E1E023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310 </w:t>
            </w:r>
          </w:p>
        </w:tc>
      </w:tr>
      <w:tr w:rsidR="001D2337" w:rsidRPr="001D2337" w14:paraId="61AD38F0" w14:textId="77777777" w:rsidTr="001D2337">
        <w:trPr>
          <w:trHeight w:val="302"/>
        </w:trPr>
        <w:tc>
          <w:tcPr>
            <w:tcW w:w="1496" w:type="dxa"/>
            <w:shd w:val="clear" w:color="auto" w:fill="auto"/>
            <w:noWrap/>
            <w:vAlign w:val="bottom"/>
            <w:hideMark/>
          </w:tcPr>
          <w:p w14:paraId="07F0ABC5"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1b</w:t>
            </w:r>
          </w:p>
        </w:tc>
        <w:tc>
          <w:tcPr>
            <w:tcW w:w="816" w:type="dxa"/>
            <w:shd w:val="clear" w:color="auto" w:fill="auto"/>
            <w:noWrap/>
            <w:vAlign w:val="bottom"/>
            <w:hideMark/>
          </w:tcPr>
          <w:p w14:paraId="36FA5F3C" w14:textId="10481DB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716 </w:t>
            </w:r>
          </w:p>
        </w:tc>
        <w:tc>
          <w:tcPr>
            <w:tcW w:w="816" w:type="dxa"/>
            <w:shd w:val="clear" w:color="auto" w:fill="auto"/>
            <w:noWrap/>
            <w:vAlign w:val="bottom"/>
            <w:hideMark/>
          </w:tcPr>
          <w:p w14:paraId="3E246341" w14:textId="39A913F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690 </w:t>
            </w:r>
          </w:p>
        </w:tc>
        <w:tc>
          <w:tcPr>
            <w:tcW w:w="816" w:type="dxa"/>
            <w:shd w:val="clear" w:color="auto" w:fill="auto"/>
            <w:noWrap/>
            <w:vAlign w:val="bottom"/>
            <w:hideMark/>
          </w:tcPr>
          <w:p w14:paraId="15008204" w14:textId="266F580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665 </w:t>
            </w:r>
          </w:p>
        </w:tc>
        <w:tc>
          <w:tcPr>
            <w:tcW w:w="816" w:type="dxa"/>
            <w:shd w:val="clear" w:color="auto" w:fill="auto"/>
            <w:noWrap/>
            <w:vAlign w:val="bottom"/>
            <w:hideMark/>
          </w:tcPr>
          <w:p w14:paraId="4F889F48" w14:textId="188FC21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637 </w:t>
            </w:r>
          </w:p>
        </w:tc>
        <w:tc>
          <w:tcPr>
            <w:tcW w:w="816" w:type="dxa"/>
            <w:shd w:val="clear" w:color="auto" w:fill="auto"/>
            <w:noWrap/>
            <w:vAlign w:val="bottom"/>
            <w:hideMark/>
          </w:tcPr>
          <w:p w14:paraId="4753601A" w14:textId="5E1651E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609 </w:t>
            </w:r>
          </w:p>
        </w:tc>
        <w:tc>
          <w:tcPr>
            <w:tcW w:w="816" w:type="dxa"/>
            <w:shd w:val="clear" w:color="auto" w:fill="FFFFFF" w:themeFill="background1"/>
            <w:noWrap/>
            <w:vAlign w:val="bottom"/>
            <w:hideMark/>
          </w:tcPr>
          <w:p w14:paraId="649AA234" w14:textId="19522CA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580 </w:t>
            </w:r>
          </w:p>
        </w:tc>
        <w:tc>
          <w:tcPr>
            <w:tcW w:w="816" w:type="dxa"/>
            <w:shd w:val="clear" w:color="auto" w:fill="auto"/>
            <w:noWrap/>
            <w:vAlign w:val="bottom"/>
            <w:hideMark/>
          </w:tcPr>
          <w:p w14:paraId="1B4DA026" w14:textId="0087823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550 </w:t>
            </w:r>
          </w:p>
        </w:tc>
        <w:tc>
          <w:tcPr>
            <w:tcW w:w="816" w:type="dxa"/>
            <w:shd w:val="clear" w:color="auto" w:fill="auto"/>
            <w:noWrap/>
            <w:vAlign w:val="bottom"/>
            <w:hideMark/>
          </w:tcPr>
          <w:p w14:paraId="0C05A3EE" w14:textId="699B74B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518 </w:t>
            </w:r>
          </w:p>
        </w:tc>
        <w:tc>
          <w:tcPr>
            <w:tcW w:w="816" w:type="dxa"/>
            <w:shd w:val="clear" w:color="auto" w:fill="auto"/>
            <w:noWrap/>
            <w:vAlign w:val="bottom"/>
            <w:hideMark/>
          </w:tcPr>
          <w:p w14:paraId="4F6E97EF" w14:textId="0BDA3AB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485 </w:t>
            </w:r>
          </w:p>
        </w:tc>
        <w:tc>
          <w:tcPr>
            <w:tcW w:w="816" w:type="dxa"/>
            <w:shd w:val="clear" w:color="auto" w:fill="auto"/>
            <w:noWrap/>
            <w:vAlign w:val="bottom"/>
            <w:hideMark/>
          </w:tcPr>
          <w:p w14:paraId="60C787AF" w14:textId="4E0AA14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451 </w:t>
            </w:r>
          </w:p>
        </w:tc>
      </w:tr>
      <w:tr w:rsidR="001D2337" w:rsidRPr="001D2337" w14:paraId="1EB54183" w14:textId="77777777" w:rsidTr="001D2337">
        <w:trPr>
          <w:trHeight w:val="302"/>
        </w:trPr>
        <w:tc>
          <w:tcPr>
            <w:tcW w:w="1496" w:type="dxa"/>
            <w:shd w:val="clear" w:color="auto" w:fill="auto"/>
            <w:noWrap/>
            <w:vAlign w:val="bottom"/>
            <w:hideMark/>
          </w:tcPr>
          <w:p w14:paraId="4D6E2C66"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1c</w:t>
            </w:r>
          </w:p>
        </w:tc>
        <w:tc>
          <w:tcPr>
            <w:tcW w:w="816" w:type="dxa"/>
            <w:shd w:val="clear" w:color="auto" w:fill="auto"/>
            <w:noWrap/>
            <w:vAlign w:val="bottom"/>
            <w:hideMark/>
          </w:tcPr>
          <w:p w14:paraId="16AA1D66" w14:textId="08D9AF6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502 </w:t>
            </w:r>
          </w:p>
        </w:tc>
        <w:tc>
          <w:tcPr>
            <w:tcW w:w="816" w:type="dxa"/>
            <w:shd w:val="clear" w:color="auto" w:fill="auto"/>
            <w:noWrap/>
            <w:vAlign w:val="bottom"/>
            <w:hideMark/>
          </w:tcPr>
          <w:p w14:paraId="17368B74" w14:textId="222AEC5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488 </w:t>
            </w:r>
          </w:p>
        </w:tc>
        <w:tc>
          <w:tcPr>
            <w:tcW w:w="816" w:type="dxa"/>
            <w:shd w:val="clear" w:color="auto" w:fill="auto"/>
            <w:noWrap/>
            <w:vAlign w:val="bottom"/>
            <w:hideMark/>
          </w:tcPr>
          <w:p w14:paraId="229099DD" w14:textId="63BAA5D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474 </w:t>
            </w:r>
          </w:p>
        </w:tc>
        <w:tc>
          <w:tcPr>
            <w:tcW w:w="816" w:type="dxa"/>
            <w:shd w:val="clear" w:color="auto" w:fill="auto"/>
            <w:noWrap/>
            <w:vAlign w:val="bottom"/>
            <w:hideMark/>
          </w:tcPr>
          <w:p w14:paraId="206B7A05" w14:textId="0A79253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458 </w:t>
            </w:r>
          </w:p>
        </w:tc>
        <w:tc>
          <w:tcPr>
            <w:tcW w:w="816" w:type="dxa"/>
            <w:shd w:val="clear" w:color="auto" w:fill="auto"/>
            <w:noWrap/>
            <w:vAlign w:val="bottom"/>
            <w:hideMark/>
          </w:tcPr>
          <w:p w14:paraId="5634D746" w14:textId="6494747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442 </w:t>
            </w:r>
          </w:p>
        </w:tc>
        <w:tc>
          <w:tcPr>
            <w:tcW w:w="816" w:type="dxa"/>
            <w:shd w:val="clear" w:color="auto" w:fill="FFFFFF" w:themeFill="background1"/>
            <w:noWrap/>
            <w:vAlign w:val="bottom"/>
            <w:hideMark/>
          </w:tcPr>
          <w:p w14:paraId="443380E1" w14:textId="2E458EE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426 </w:t>
            </w:r>
          </w:p>
        </w:tc>
        <w:tc>
          <w:tcPr>
            <w:tcW w:w="816" w:type="dxa"/>
            <w:shd w:val="clear" w:color="auto" w:fill="auto"/>
            <w:noWrap/>
            <w:vAlign w:val="bottom"/>
            <w:hideMark/>
          </w:tcPr>
          <w:p w14:paraId="06E41986" w14:textId="3D8886F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409 </w:t>
            </w:r>
          </w:p>
        </w:tc>
        <w:tc>
          <w:tcPr>
            <w:tcW w:w="816" w:type="dxa"/>
            <w:shd w:val="clear" w:color="auto" w:fill="auto"/>
            <w:noWrap/>
            <w:vAlign w:val="bottom"/>
            <w:hideMark/>
          </w:tcPr>
          <w:p w14:paraId="77B3DEBA" w14:textId="39AF8BE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391 </w:t>
            </w:r>
          </w:p>
        </w:tc>
        <w:tc>
          <w:tcPr>
            <w:tcW w:w="816" w:type="dxa"/>
            <w:shd w:val="clear" w:color="auto" w:fill="auto"/>
            <w:noWrap/>
            <w:vAlign w:val="bottom"/>
            <w:hideMark/>
          </w:tcPr>
          <w:p w14:paraId="4A74767D" w14:textId="1E96D74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372 </w:t>
            </w:r>
          </w:p>
        </w:tc>
        <w:tc>
          <w:tcPr>
            <w:tcW w:w="816" w:type="dxa"/>
            <w:shd w:val="clear" w:color="auto" w:fill="auto"/>
            <w:noWrap/>
            <w:vAlign w:val="bottom"/>
            <w:hideMark/>
          </w:tcPr>
          <w:p w14:paraId="70F2690E" w14:textId="1BCDF87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353 </w:t>
            </w:r>
          </w:p>
        </w:tc>
      </w:tr>
      <w:tr w:rsidR="001D2337" w:rsidRPr="001D2337" w14:paraId="5C4FAFE5" w14:textId="77777777" w:rsidTr="001D2337">
        <w:trPr>
          <w:trHeight w:val="302"/>
        </w:trPr>
        <w:tc>
          <w:tcPr>
            <w:tcW w:w="1496" w:type="dxa"/>
            <w:shd w:val="clear" w:color="auto" w:fill="auto"/>
            <w:noWrap/>
            <w:vAlign w:val="bottom"/>
            <w:hideMark/>
          </w:tcPr>
          <w:p w14:paraId="2A9F0925"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1d</w:t>
            </w:r>
          </w:p>
        </w:tc>
        <w:tc>
          <w:tcPr>
            <w:tcW w:w="816" w:type="dxa"/>
            <w:shd w:val="clear" w:color="auto" w:fill="auto"/>
            <w:noWrap/>
            <w:vAlign w:val="bottom"/>
            <w:hideMark/>
          </w:tcPr>
          <w:p w14:paraId="322EA004"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732 </w:t>
            </w:r>
          </w:p>
        </w:tc>
        <w:tc>
          <w:tcPr>
            <w:tcW w:w="816" w:type="dxa"/>
            <w:shd w:val="clear" w:color="auto" w:fill="auto"/>
            <w:noWrap/>
            <w:vAlign w:val="bottom"/>
            <w:hideMark/>
          </w:tcPr>
          <w:p w14:paraId="41BD8F8C"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725 </w:t>
            </w:r>
          </w:p>
        </w:tc>
        <w:tc>
          <w:tcPr>
            <w:tcW w:w="816" w:type="dxa"/>
            <w:shd w:val="clear" w:color="auto" w:fill="auto"/>
            <w:noWrap/>
            <w:vAlign w:val="bottom"/>
            <w:hideMark/>
          </w:tcPr>
          <w:p w14:paraId="2038BC63"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718 </w:t>
            </w:r>
          </w:p>
        </w:tc>
        <w:tc>
          <w:tcPr>
            <w:tcW w:w="816" w:type="dxa"/>
            <w:shd w:val="clear" w:color="auto" w:fill="auto"/>
            <w:noWrap/>
            <w:vAlign w:val="bottom"/>
            <w:hideMark/>
          </w:tcPr>
          <w:p w14:paraId="3B9FE33A"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711 </w:t>
            </w:r>
          </w:p>
        </w:tc>
        <w:tc>
          <w:tcPr>
            <w:tcW w:w="816" w:type="dxa"/>
            <w:shd w:val="clear" w:color="auto" w:fill="auto"/>
            <w:noWrap/>
            <w:vAlign w:val="bottom"/>
            <w:hideMark/>
          </w:tcPr>
          <w:p w14:paraId="7FDD09EC"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703 </w:t>
            </w:r>
          </w:p>
        </w:tc>
        <w:tc>
          <w:tcPr>
            <w:tcW w:w="816" w:type="dxa"/>
            <w:shd w:val="clear" w:color="auto" w:fill="FFFFFF" w:themeFill="background1"/>
            <w:noWrap/>
            <w:vAlign w:val="bottom"/>
            <w:hideMark/>
          </w:tcPr>
          <w:p w14:paraId="5DD2AB7A"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696 </w:t>
            </w:r>
          </w:p>
        </w:tc>
        <w:tc>
          <w:tcPr>
            <w:tcW w:w="816" w:type="dxa"/>
            <w:shd w:val="clear" w:color="auto" w:fill="auto"/>
            <w:noWrap/>
            <w:vAlign w:val="bottom"/>
            <w:hideMark/>
          </w:tcPr>
          <w:p w14:paraId="76095430"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687 </w:t>
            </w:r>
          </w:p>
        </w:tc>
        <w:tc>
          <w:tcPr>
            <w:tcW w:w="816" w:type="dxa"/>
            <w:shd w:val="clear" w:color="auto" w:fill="auto"/>
            <w:noWrap/>
            <w:vAlign w:val="bottom"/>
            <w:hideMark/>
          </w:tcPr>
          <w:p w14:paraId="5EEFB2B7"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679 </w:t>
            </w:r>
          </w:p>
        </w:tc>
        <w:tc>
          <w:tcPr>
            <w:tcW w:w="816" w:type="dxa"/>
            <w:shd w:val="clear" w:color="auto" w:fill="auto"/>
            <w:noWrap/>
            <w:vAlign w:val="bottom"/>
            <w:hideMark/>
          </w:tcPr>
          <w:p w14:paraId="2CA80B4C"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670 </w:t>
            </w:r>
          </w:p>
        </w:tc>
        <w:tc>
          <w:tcPr>
            <w:tcW w:w="816" w:type="dxa"/>
            <w:shd w:val="clear" w:color="auto" w:fill="auto"/>
            <w:noWrap/>
            <w:vAlign w:val="bottom"/>
            <w:hideMark/>
          </w:tcPr>
          <w:p w14:paraId="45C61CE7"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661 </w:t>
            </w:r>
          </w:p>
        </w:tc>
      </w:tr>
      <w:tr w:rsidR="001D2337" w:rsidRPr="001D2337" w14:paraId="58EA7CEC" w14:textId="77777777" w:rsidTr="001D2337">
        <w:trPr>
          <w:trHeight w:val="302"/>
        </w:trPr>
        <w:tc>
          <w:tcPr>
            <w:tcW w:w="1496" w:type="dxa"/>
            <w:shd w:val="clear" w:color="auto" w:fill="auto"/>
            <w:noWrap/>
            <w:vAlign w:val="bottom"/>
            <w:hideMark/>
          </w:tcPr>
          <w:p w14:paraId="781BC632"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2</w:t>
            </w:r>
          </w:p>
        </w:tc>
        <w:tc>
          <w:tcPr>
            <w:tcW w:w="816" w:type="dxa"/>
            <w:shd w:val="clear" w:color="auto" w:fill="auto"/>
            <w:noWrap/>
            <w:vAlign w:val="bottom"/>
            <w:hideMark/>
          </w:tcPr>
          <w:p w14:paraId="5C8F5C7B" w14:textId="47C1CB1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783 </w:t>
            </w:r>
          </w:p>
        </w:tc>
        <w:tc>
          <w:tcPr>
            <w:tcW w:w="816" w:type="dxa"/>
            <w:shd w:val="clear" w:color="auto" w:fill="auto"/>
            <w:noWrap/>
            <w:vAlign w:val="bottom"/>
            <w:hideMark/>
          </w:tcPr>
          <w:p w14:paraId="02DBBF51" w14:textId="709A083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525 </w:t>
            </w:r>
          </w:p>
        </w:tc>
        <w:tc>
          <w:tcPr>
            <w:tcW w:w="816" w:type="dxa"/>
            <w:shd w:val="clear" w:color="auto" w:fill="auto"/>
            <w:noWrap/>
            <w:vAlign w:val="bottom"/>
            <w:hideMark/>
          </w:tcPr>
          <w:p w14:paraId="434737BB" w14:textId="603A7A1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260 </w:t>
            </w:r>
          </w:p>
        </w:tc>
        <w:tc>
          <w:tcPr>
            <w:tcW w:w="816" w:type="dxa"/>
            <w:shd w:val="clear" w:color="auto" w:fill="auto"/>
            <w:noWrap/>
            <w:vAlign w:val="bottom"/>
            <w:hideMark/>
          </w:tcPr>
          <w:p w14:paraId="1E31C858" w14:textId="3E6B19F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992 </w:t>
            </w:r>
          </w:p>
        </w:tc>
        <w:tc>
          <w:tcPr>
            <w:tcW w:w="816" w:type="dxa"/>
            <w:shd w:val="clear" w:color="auto" w:fill="auto"/>
            <w:noWrap/>
            <w:vAlign w:val="bottom"/>
            <w:hideMark/>
          </w:tcPr>
          <w:p w14:paraId="76DFA66A" w14:textId="2DD0603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719 </w:t>
            </w:r>
          </w:p>
        </w:tc>
        <w:tc>
          <w:tcPr>
            <w:tcW w:w="816" w:type="dxa"/>
            <w:shd w:val="clear" w:color="auto" w:fill="FFFFFF" w:themeFill="background1"/>
            <w:noWrap/>
            <w:vAlign w:val="bottom"/>
            <w:hideMark/>
          </w:tcPr>
          <w:p w14:paraId="7D003786" w14:textId="2E06FF8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443 </w:t>
            </w:r>
          </w:p>
        </w:tc>
        <w:tc>
          <w:tcPr>
            <w:tcW w:w="816" w:type="dxa"/>
            <w:shd w:val="clear" w:color="auto" w:fill="auto"/>
            <w:noWrap/>
            <w:vAlign w:val="bottom"/>
            <w:hideMark/>
          </w:tcPr>
          <w:p w14:paraId="0C5F1C2C" w14:textId="5D84F18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163 </w:t>
            </w:r>
          </w:p>
        </w:tc>
        <w:tc>
          <w:tcPr>
            <w:tcW w:w="816" w:type="dxa"/>
            <w:shd w:val="clear" w:color="auto" w:fill="auto"/>
            <w:noWrap/>
            <w:vAlign w:val="bottom"/>
            <w:hideMark/>
          </w:tcPr>
          <w:p w14:paraId="37C88DA4" w14:textId="5033611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880 </w:t>
            </w:r>
          </w:p>
        </w:tc>
        <w:tc>
          <w:tcPr>
            <w:tcW w:w="816" w:type="dxa"/>
            <w:shd w:val="clear" w:color="auto" w:fill="auto"/>
            <w:noWrap/>
            <w:vAlign w:val="bottom"/>
            <w:hideMark/>
          </w:tcPr>
          <w:p w14:paraId="23EE9543" w14:textId="5E20E2B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593 </w:t>
            </w:r>
          </w:p>
        </w:tc>
        <w:tc>
          <w:tcPr>
            <w:tcW w:w="816" w:type="dxa"/>
            <w:shd w:val="clear" w:color="auto" w:fill="auto"/>
            <w:noWrap/>
            <w:vAlign w:val="bottom"/>
            <w:hideMark/>
          </w:tcPr>
          <w:p w14:paraId="12E0E629" w14:textId="2EA71A4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304 </w:t>
            </w:r>
          </w:p>
        </w:tc>
      </w:tr>
      <w:tr w:rsidR="001D2337" w:rsidRPr="001D2337" w14:paraId="6A8A4778" w14:textId="77777777" w:rsidTr="001D2337">
        <w:trPr>
          <w:trHeight w:val="302"/>
        </w:trPr>
        <w:tc>
          <w:tcPr>
            <w:tcW w:w="1496" w:type="dxa"/>
            <w:shd w:val="clear" w:color="auto" w:fill="auto"/>
            <w:noWrap/>
            <w:vAlign w:val="bottom"/>
            <w:hideMark/>
          </w:tcPr>
          <w:p w14:paraId="36C75542"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3</w:t>
            </w:r>
          </w:p>
        </w:tc>
        <w:tc>
          <w:tcPr>
            <w:tcW w:w="816" w:type="dxa"/>
            <w:shd w:val="clear" w:color="auto" w:fill="auto"/>
            <w:noWrap/>
            <w:vAlign w:val="bottom"/>
            <w:hideMark/>
          </w:tcPr>
          <w:p w14:paraId="181E918E" w14:textId="5BA87A7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761 </w:t>
            </w:r>
          </w:p>
        </w:tc>
        <w:tc>
          <w:tcPr>
            <w:tcW w:w="816" w:type="dxa"/>
            <w:shd w:val="clear" w:color="auto" w:fill="auto"/>
            <w:noWrap/>
            <w:vAlign w:val="bottom"/>
            <w:hideMark/>
          </w:tcPr>
          <w:p w14:paraId="67C2C07C" w14:textId="696F5BE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888 </w:t>
            </w:r>
          </w:p>
        </w:tc>
        <w:tc>
          <w:tcPr>
            <w:tcW w:w="816" w:type="dxa"/>
            <w:shd w:val="clear" w:color="auto" w:fill="auto"/>
            <w:noWrap/>
            <w:vAlign w:val="bottom"/>
            <w:hideMark/>
          </w:tcPr>
          <w:p w14:paraId="355F5553" w14:textId="7024C4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015 </w:t>
            </w:r>
          </w:p>
        </w:tc>
        <w:tc>
          <w:tcPr>
            <w:tcW w:w="816" w:type="dxa"/>
            <w:shd w:val="clear" w:color="auto" w:fill="auto"/>
            <w:noWrap/>
            <w:vAlign w:val="bottom"/>
            <w:hideMark/>
          </w:tcPr>
          <w:p w14:paraId="255929CB" w14:textId="4D92017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141 </w:t>
            </w:r>
          </w:p>
        </w:tc>
        <w:tc>
          <w:tcPr>
            <w:tcW w:w="816" w:type="dxa"/>
            <w:shd w:val="clear" w:color="auto" w:fill="auto"/>
            <w:noWrap/>
            <w:vAlign w:val="bottom"/>
            <w:hideMark/>
          </w:tcPr>
          <w:p w14:paraId="68A52603" w14:textId="755006C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266 </w:t>
            </w:r>
          </w:p>
        </w:tc>
        <w:tc>
          <w:tcPr>
            <w:tcW w:w="816" w:type="dxa"/>
            <w:shd w:val="clear" w:color="auto" w:fill="FFFFFF" w:themeFill="background1"/>
            <w:noWrap/>
            <w:vAlign w:val="bottom"/>
            <w:hideMark/>
          </w:tcPr>
          <w:p w14:paraId="22B0360E" w14:textId="1A20EF7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390 </w:t>
            </w:r>
          </w:p>
        </w:tc>
        <w:tc>
          <w:tcPr>
            <w:tcW w:w="816" w:type="dxa"/>
            <w:shd w:val="clear" w:color="auto" w:fill="auto"/>
            <w:noWrap/>
            <w:vAlign w:val="bottom"/>
            <w:hideMark/>
          </w:tcPr>
          <w:p w14:paraId="5D167F51" w14:textId="7C90572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514 </w:t>
            </w:r>
          </w:p>
        </w:tc>
        <w:tc>
          <w:tcPr>
            <w:tcW w:w="816" w:type="dxa"/>
            <w:shd w:val="clear" w:color="auto" w:fill="auto"/>
            <w:noWrap/>
            <w:vAlign w:val="bottom"/>
            <w:hideMark/>
          </w:tcPr>
          <w:p w14:paraId="431F2429" w14:textId="486CCE6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636 </w:t>
            </w:r>
          </w:p>
        </w:tc>
        <w:tc>
          <w:tcPr>
            <w:tcW w:w="816" w:type="dxa"/>
            <w:shd w:val="clear" w:color="auto" w:fill="auto"/>
            <w:noWrap/>
            <w:vAlign w:val="bottom"/>
            <w:hideMark/>
          </w:tcPr>
          <w:p w14:paraId="1CBB1BA7" w14:textId="1137583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757 </w:t>
            </w:r>
          </w:p>
        </w:tc>
        <w:tc>
          <w:tcPr>
            <w:tcW w:w="816" w:type="dxa"/>
            <w:shd w:val="clear" w:color="auto" w:fill="auto"/>
            <w:noWrap/>
            <w:vAlign w:val="bottom"/>
            <w:hideMark/>
          </w:tcPr>
          <w:p w14:paraId="51209894" w14:textId="133F965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879 </w:t>
            </w:r>
          </w:p>
        </w:tc>
      </w:tr>
      <w:tr w:rsidR="001D2337" w:rsidRPr="001D2337" w14:paraId="020ACB3C" w14:textId="77777777" w:rsidTr="001D2337">
        <w:trPr>
          <w:trHeight w:val="302"/>
        </w:trPr>
        <w:tc>
          <w:tcPr>
            <w:tcW w:w="1496" w:type="dxa"/>
            <w:shd w:val="clear" w:color="auto" w:fill="auto"/>
            <w:noWrap/>
            <w:vAlign w:val="bottom"/>
            <w:hideMark/>
          </w:tcPr>
          <w:p w14:paraId="55E4C166"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MOLSHA Model 4</w:t>
            </w:r>
          </w:p>
        </w:tc>
        <w:tc>
          <w:tcPr>
            <w:tcW w:w="816" w:type="dxa"/>
            <w:shd w:val="clear" w:color="auto" w:fill="auto"/>
            <w:noWrap/>
            <w:vAlign w:val="bottom"/>
            <w:hideMark/>
          </w:tcPr>
          <w:p w14:paraId="43DC5B18" w14:textId="09782E9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579 </w:t>
            </w:r>
          </w:p>
        </w:tc>
        <w:tc>
          <w:tcPr>
            <w:tcW w:w="816" w:type="dxa"/>
            <w:shd w:val="clear" w:color="auto" w:fill="auto"/>
            <w:noWrap/>
            <w:vAlign w:val="bottom"/>
            <w:hideMark/>
          </w:tcPr>
          <w:p w14:paraId="779F76EA" w14:textId="62A081F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427 </w:t>
            </w:r>
          </w:p>
        </w:tc>
        <w:tc>
          <w:tcPr>
            <w:tcW w:w="816" w:type="dxa"/>
            <w:shd w:val="clear" w:color="auto" w:fill="auto"/>
            <w:noWrap/>
            <w:vAlign w:val="bottom"/>
            <w:hideMark/>
          </w:tcPr>
          <w:p w14:paraId="3BA1EEFC" w14:textId="42A7C20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263 </w:t>
            </w:r>
          </w:p>
        </w:tc>
        <w:tc>
          <w:tcPr>
            <w:tcW w:w="816" w:type="dxa"/>
            <w:shd w:val="clear" w:color="auto" w:fill="auto"/>
            <w:noWrap/>
            <w:vAlign w:val="bottom"/>
            <w:hideMark/>
          </w:tcPr>
          <w:p w14:paraId="4E5A1CAD" w14:textId="38CAFE0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088 </w:t>
            </w:r>
          </w:p>
        </w:tc>
        <w:tc>
          <w:tcPr>
            <w:tcW w:w="816" w:type="dxa"/>
            <w:shd w:val="clear" w:color="auto" w:fill="auto"/>
            <w:noWrap/>
            <w:vAlign w:val="bottom"/>
            <w:hideMark/>
          </w:tcPr>
          <w:p w14:paraId="720AFE99" w14:textId="5E7F2B1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904 </w:t>
            </w:r>
          </w:p>
        </w:tc>
        <w:tc>
          <w:tcPr>
            <w:tcW w:w="816" w:type="dxa"/>
            <w:shd w:val="clear" w:color="auto" w:fill="FFFFFF" w:themeFill="background1"/>
            <w:noWrap/>
            <w:vAlign w:val="bottom"/>
            <w:hideMark/>
          </w:tcPr>
          <w:p w14:paraId="2AD6270C" w14:textId="4FA4796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711 </w:t>
            </w:r>
          </w:p>
        </w:tc>
        <w:tc>
          <w:tcPr>
            <w:tcW w:w="816" w:type="dxa"/>
            <w:shd w:val="clear" w:color="auto" w:fill="auto"/>
            <w:noWrap/>
            <w:vAlign w:val="bottom"/>
            <w:hideMark/>
          </w:tcPr>
          <w:p w14:paraId="74A4CDC0" w14:textId="73D1534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511 </w:t>
            </w:r>
          </w:p>
        </w:tc>
        <w:tc>
          <w:tcPr>
            <w:tcW w:w="816" w:type="dxa"/>
            <w:shd w:val="clear" w:color="auto" w:fill="auto"/>
            <w:noWrap/>
            <w:vAlign w:val="bottom"/>
            <w:hideMark/>
          </w:tcPr>
          <w:p w14:paraId="71762925" w14:textId="4074D13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303 </w:t>
            </w:r>
          </w:p>
        </w:tc>
        <w:tc>
          <w:tcPr>
            <w:tcW w:w="816" w:type="dxa"/>
            <w:shd w:val="clear" w:color="auto" w:fill="auto"/>
            <w:noWrap/>
            <w:vAlign w:val="bottom"/>
            <w:hideMark/>
          </w:tcPr>
          <w:p w14:paraId="5D156DF2" w14:textId="5C8AFFB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090 </w:t>
            </w:r>
          </w:p>
        </w:tc>
        <w:tc>
          <w:tcPr>
            <w:tcW w:w="816" w:type="dxa"/>
            <w:shd w:val="clear" w:color="auto" w:fill="auto"/>
            <w:noWrap/>
            <w:vAlign w:val="bottom"/>
            <w:hideMark/>
          </w:tcPr>
          <w:p w14:paraId="1A27C059" w14:textId="5B8146C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866 </w:t>
            </w:r>
          </w:p>
        </w:tc>
      </w:tr>
      <w:tr w:rsidR="001D2337" w:rsidRPr="001D2337" w14:paraId="5D820CD7" w14:textId="77777777" w:rsidTr="001D2337">
        <w:trPr>
          <w:trHeight w:val="302"/>
        </w:trPr>
        <w:tc>
          <w:tcPr>
            <w:tcW w:w="1496" w:type="dxa"/>
            <w:shd w:val="clear" w:color="auto" w:fill="auto"/>
            <w:noWrap/>
            <w:vAlign w:val="bottom"/>
            <w:hideMark/>
          </w:tcPr>
          <w:p w14:paraId="73237969"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1a</w:t>
            </w:r>
          </w:p>
        </w:tc>
        <w:tc>
          <w:tcPr>
            <w:tcW w:w="816" w:type="dxa"/>
            <w:shd w:val="clear" w:color="auto" w:fill="auto"/>
            <w:noWrap/>
            <w:vAlign w:val="bottom"/>
            <w:hideMark/>
          </w:tcPr>
          <w:p w14:paraId="32F5AF54"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1653EF94"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2D1AADE0"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738D2B2F"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09BEAEDA"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FFFFFF" w:themeFill="background1"/>
            <w:noWrap/>
            <w:vAlign w:val="bottom"/>
            <w:hideMark/>
          </w:tcPr>
          <w:p w14:paraId="73468F93" w14:textId="09843F3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443 </w:t>
            </w:r>
          </w:p>
        </w:tc>
        <w:tc>
          <w:tcPr>
            <w:tcW w:w="816" w:type="dxa"/>
            <w:shd w:val="clear" w:color="auto" w:fill="auto"/>
            <w:noWrap/>
            <w:vAlign w:val="bottom"/>
            <w:hideMark/>
          </w:tcPr>
          <w:p w14:paraId="74FEE4F3" w14:textId="317915E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163 </w:t>
            </w:r>
          </w:p>
        </w:tc>
        <w:tc>
          <w:tcPr>
            <w:tcW w:w="816" w:type="dxa"/>
            <w:shd w:val="clear" w:color="auto" w:fill="auto"/>
            <w:noWrap/>
            <w:vAlign w:val="bottom"/>
            <w:hideMark/>
          </w:tcPr>
          <w:p w14:paraId="71A22381" w14:textId="0D4A870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880 </w:t>
            </w:r>
          </w:p>
        </w:tc>
        <w:tc>
          <w:tcPr>
            <w:tcW w:w="816" w:type="dxa"/>
            <w:shd w:val="clear" w:color="auto" w:fill="auto"/>
            <w:noWrap/>
            <w:vAlign w:val="bottom"/>
            <w:hideMark/>
          </w:tcPr>
          <w:p w14:paraId="7438F4FC" w14:textId="7F2BDDC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593 </w:t>
            </w:r>
          </w:p>
        </w:tc>
        <w:tc>
          <w:tcPr>
            <w:tcW w:w="816" w:type="dxa"/>
            <w:shd w:val="clear" w:color="auto" w:fill="auto"/>
            <w:noWrap/>
            <w:vAlign w:val="bottom"/>
            <w:hideMark/>
          </w:tcPr>
          <w:p w14:paraId="481B61C1" w14:textId="50E8164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304 </w:t>
            </w:r>
          </w:p>
        </w:tc>
      </w:tr>
      <w:tr w:rsidR="001D2337" w:rsidRPr="001D2337" w14:paraId="5AE08061" w14:textId="77777777" w:rsidTr="001D2337">
        <w:trPr>
          <w:trHeight w:val="302"/>
        </w:trPr>
        <w:tc>
          <w:tcPr>
            <w:tcW w:w="1496" w:type="dxa"/>
            <w:shd w:val="clear" w:color="auto" w:fill="auto"/>
            <w:noWrap/>
            <w:vAlign w:val="bottom"/>
            <w:hideMark/>
          </w:tcPr>
          <w:p w14:paraId="61338B3D"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1b</w:t>
            </w:r>
          </w:p>
        </w:tc>
        <w:tc>
          <w:tcPr>
            <w:tcW w:w="816" w:type="dxa"/>
            <w:shd w:val="clear" w:color="auto" w:fill="auto"/>
            <w:noWrap/>
            <w:vAlign w:val="bottom"/>
            <w:hideMark/>
          </w:tcPr>
          <w:p w14:paraId="11719C06"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4E7B4521"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6A17F09B"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3376608C"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5F62A676"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FFFFFF" w:themeFill="background1"/>
            <w:noWrap/>
            <w:vAlign w:val="bottom"/>
            <w:hideMark/>
          </w:tcPr>
          <w:p w14:paraId="6698E145"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1206FD32"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312C1492"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031E01BB"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c>
          <w:tcPr>
            <w:tcW w:w="816" w:type="dxa"/>
            <w:shd w:val="clear" w:color="auto" w:fill="auto"/>
            <w:noWrap/>
            <w:vAlign w:val="bottom"/>
            <w:hideMark/>
          </w:tcPr>
          <w:p w14:paraId="31350A7F"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0 </w:t>
            </w:r>
          </w:p>
        </w:tc>
      </w:tr>
      <w:tr w:rsidR="001D2337" w:rsidRPr="001D2337" w14:paraId="5D3ADB1D" w14:textId="77777777" w:rsidTr="001D2337">
        <w:trPr>
          <w:trHeight w:val="302"/>
        </w:trPr>
        <w:tc>
          <w:tcPr>
            <w:tcW w:w="1496" w:type="dxa"/>
            <w:shd w:val="clear" w:color="auto" w:fill="auto"/>
            <w:noWrap/>
            <w:vAlign w:val="bottom"/>
            <w:hideMark/>
          </w:tcPr>
          <w:p w14:paraId="71A9FCB3"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2</w:t>
            </w:r>
          </w:p>
        </w:tc>
        <w:tc>
          <w:tcPr>
            <w:tcW w:w="816" w:type="dxa"/>
            <w:shd w:val="clear" w:color="auto" w:fill="auto"/>
            <w:noWrap/>
            <w:vAlign w:val="bottom"/>
            <w:hideMark/>
          </w:tcPr>
          <w:p w14:paraId="21505BB6" w14:textId="72AA71E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986 </w:t>
            </w:r>
          </w:p>
        </w:tc>
        <w:tc>
          <w:tcPr>
            <w:tcW w:w="816" w:type="dxa"/>
            <w:shd w:val="clear" w:color="auto" w:fill="auto"/>
            <w:noWrap/>
            <w:vAlign w:val="bottom"/>
            <w:hideMark/>
          </w:tcPr>
          <w:p w14:paraId="22DB1230" w14:textId="0FE1D21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834 </w:t>
            </w:r>
          </w:p>
        </w:tc>
        <w:tc>
          <w:tcPr>
            <w:tcW w:w="816" w:type="dxa"/>
            <w:shd w:val="clear" w:color="auto" w:fill="auto"/>
            <w:noWrap/>
            <w:vAlign w:val="bottom"/>
            <w:hideMark/>
          </w:tcPr>
          <w:p w14:paraId="49557056" w14:textId="654678C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680 </w:t>
            </w:r>
          </w:p>
        </w:tc>
        <w:tc>
          <w:tcPr>
            <w:tcW w:w="816" w:type="dxa"/>
            <w:shd w:val="clear" w:color="auto" w:fill="auto"/>
            <w:noWrap/>
            <w:vAlign w:val="bottom"/>
            <w:hideMark/>
          </w:tcPr>
          <w:p w14:paraId="6DC37638" w14:textId="5B9446C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524 </w:t>
            </w:r>
          </w:p>
        </w:tc>
        <w:tc>
          <w:tcPr>
            <w:tcW w:w="816" w:type="dxa"/>
            <w:shd w:val="clear" w:color="auto" w:fill="auto"/>
            <w:noWrap/>
            <w:vAlign w:val="bottom"/>
            <w:hideMark/>
          </w:tcPr>
          <w:p w14:paraId="7E9B4085" w14:textId="626B397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365 </w:t>
            </w:r>
          </w:p>
        </w:tc>
        <w:tc>
          <w:tcPr>
            <w:tcW w:w="816" w:type="dxa"/>
            <w:shd w:val="clear" w:color="auto" w:fill="FFFFFF" w:themeFill="background1"/>
            <w:noWrap/>
            <w:vAlign w:val="bottom"/>
            <w:hideMark/>
          </w:tcPr>
          <w:p w14:paraId="25072A06" w14:textId="46899FB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205 </w:t>
            </w:r>
          </w:p>
        </w:tc>
        <w:tc>
          <w:tcPr>
            <w:tcW w:w="816" w:type="dxa"/>
            <w:shd w:val="clear" w:color="auto" w:fill="auto"/>
            <w:noWrap/>
            <w:vAlign w:val="bottom"/>
            <w:hideMark/>
          </w:tcPr>
          <w:p w14:paraId="1EE3FDD3" w14:textId="28C2175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043 </w:t>
            </w:r>
          </w:p>
        </w:tc>
        <w:tc>
          <w:tcPr>
            <w:tcW w:w="816" w:type="dxa"/>
            <w:shd w:val="clear" w:color="auto" w:fill="auto"/>
            <w:noWrap/>
            <w:vAlign w:val="bottom"/>
            <w:hideMark/>
          </w:tcPr>
          <w:p w14:paraId="2B8D52BB" w14:textId="39070E5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878 </w:t>
            </w:r>
          </w:p>
        </w:tc>
        <w:tc>
          <w:tcPr>
            <w:tcW w:w="816" w:type="dxa"/>
            <w:shd w:val="clear" w:color="auto" w:fill="auto"/>
            <w:noWrap/>
            <w:vAlign w:val="bottom"/>
            <w:hideMark/>
          </w:tcPr>
          <w:p w14:paraId="67ABA9EC" w14:textId="5EBF263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711 </w:t>
            </w:r>
          </w:p>
        </w:tc>
        <w:tc>
          <w:tcPr>
            <w:tcW w:w="816" w:type="dxa"/>
            <w:shd w:val="clear" w:color="auto" w:fill="auto"/>
            <w:noWrap/>
            <w:vAlign w:val="bottom"/>
            <w:hideMark/>
          </w:tcPr>
          <w:p w14:paraId="3FA2A258" w14:textId="662994F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544 </w:t>
            </w:r>
          </w:p>
        </w:tc>
      </w:tr>
      <w:tr w:rsidR="001D2337" w:rsidRPr="001D2337" w14:paraId="5D0F0D98" w14:textId="77777777" w:rsidTr="001D2337">
        <w:trPr>
          <w:trHeight w:val="302"/>
        </w:trPr>
        <w:tc>
          <w:tcPr>
            <w:tcW w:w="1496" w:type="dxa"/>
            <w:shd w:val="clear" w:color="auto" w:fill="auto"/>
            <w:noWrap/>
            <w:vAlign w:val="bottom"/>
            <w:hideMark/>
          </w:tcPr>
          <w:p w14:paraId="35F4DCE0"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3</w:t>
            </w:r>
          </w:p>
        </w:tc>
        <w:tc>
          <w:tcPr>
            <w:tcW w:w="816" w:type="dxa"/>
            <w:shd w:val="clear" w:color="auto" w:fill="auto"/>
            <w:noWrap/>
            <w:vAlign w:val="bottom"/>
            <w:hideMark/>
          </w:tcPr>
          <w:p w14:paraId="0DCA4216" w14:textId="6444E68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281 </w:t>
            </w:r>
          </w:p>
        </w:tc>
        <w:tc>
          <w:tcPr>
            <w:tcW w:w="816" w:type="dxa"/>
            <w:shd w:val="clear" w:color="auto" w:fill="auto"/>
            <w:noWrap/>
            <w:vAlign w:val="bottom"/>
            <w:hideMark/>
          </w:tcPr>
          <w:p w14:paraId="23560F20" w14:textId="424BB8B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043 </w:t>
            </w:r>
          </w:p>
        </w:tc>
        <w:tc>
          <w:tcPr>
            <w:tcW w:w="816" w:type="dxa"/>
            <w:shd w:val="clear" w:color="auto" w:fill="auto"/>
            <w:noWrap/>
            <w:vAlign w:val="bottom"/>
            <w:hideMark/>
          </w:tcPr>
          <w:p w14:paraId="378EFCE4" w14:textId="6DFABDE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802 </w:t>
            </w:r>
          </w:p>
        </w:tc>
        <w:tc>
          <w:tcPr>
            <w:tcW w:w="816" w:type="dxa"/>
            <w:shd w:val="clear" w:color="auto" w:fill="auto"/>
            <w:noWrap/>
            <w:vAlign w:val="bottom"/>
            <w:hideMark/>
          </w:tcPr>
          <w:p w14:paraId="03888E80" w14:textId="4754ADF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557 </w:t>
            </w:r>
          </w:p>
        </w:tc>
        <w:tc>
          <w:tcPr>
            <w:tcW w:w="816" w:type="dxa"/>
            <w:shd w:val="clear" w:color="auto" w:fill="auto"/>
            <w:noWrap/>
            <w:vAlign w:val="bottom"/>
            <w:hideMark/>
          </w:tcPr>
          <w:p w14:paraId="28CF658C" w14:textId="16A3F05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309 </w:t>
            </w:r>
          </w:p>
        </w:tc>
        <w:tc>
          <w:tcPr>
            <w:tcW w:w="816" w:type="dxa"/>
            <w:shd w:val="clear" w:color="auto" w:fill="FFFFFF" w:themeFill="background1"/>
            <w:noWrap/>
            <w:vAlign w:val="bottom"/>
            <w:hideMark/>
          </w:tcPr>
          <w:p w14:paraId="3777634F" w14:textId="2A49331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059 </w:t>
            </w:r>
          </w:p>
        </w:tc>
        <w:tc>
          <w:tcPr>
            <w:tcW w:w="816" w:type="dxa"/>
            <w:shd w:val="clear" w:color="auto" w:fill="auto"/>
            <w:noWrap/>
            <w:vAlign w:val="bottom"/>
            <w:hideMark/>
          </w:tcPr>
          <w:p w14:paraId="7A29910E" w14:textId="5539FD9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806 </w:t>
            </w:r>
          </w:p>
        </w:tc>
        <w:tc>
          <w:tcPr>
            <w:tcW w:w="816" w:type="dxa"/>
            <w:shd w:val="clear" w:color="auto" w:fill="auto"/>
            <w:noWrap/>
            <w:vAlign w:val="bottom"/>
            <w:hideMark/>
          </w:tcPr>
          <w:p w14:paraId="27AED19B" w14:textId="2CC2EDA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551 </w:t>
            </w:r>
          </w:p>
        </w:tc>
        <w:tc>
          <w:tcPr>
            <w:tcW w:w="816" w:type="dxa"/>
            <w:shd w:val="clear" w:color="auto" w:fill="auto"/>
            <w:noWrap/>
            <w:vAlign w:val="bottom"/>
            <w:hideMark/>
          </w:tcPr>
          <w:p w14:paraId="78ABE32C" w14:textId="4D23673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294 </w:t>
            </w:r>
          </w:p>
        </w:tc>
        <w:tc>
          <w:tcPr>
            <w:tcW w:w="816" w:type="dxa"/>
            <w:shd w:val="clear" w:color="auto" w:fill="auto"/>
            <w:noWrap/>
            <w:vAlign w:val="bottom"/>
            <w:hideMark/>
          </w:tcPr>
          <w:p w14:paraId="75371434" w14:textId="623CBE5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036 </w:t>
            </w:r>
          </w:p>
        </w:tc>
      </w:tr>
      <w:tr w:rsidR="001D2337" w:rsidRPr="001D2337" w14:paraId="260E6DE7" w14:textId="77777777" w:rsidTr="001D2337">
        <w:trPr>
          <w:trHeight w:val="302"/>
        </w:trPr>
        <w:tc>
          <w:tcPr>
            <w:tcW w:w="1496" w:type="dxa"/>
            <w:shd w:val="clear" w:color="auto" w:fill="auto"/>
            <w:noWrap/>
            <w:vAlign w:val="bottom"/>
            <w:hideMark/>
          </w:tcPr>
          <w:p w14:paraId="2589600E"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4</w:t>
            </w:r>
          </w:p>
        </w:tc>
        <w:tc>
          <w:tcPr>
            <w:tcW w:w="816" w:type="dxa"/>
            <w:shd w:val="clear" w:color="auto" w:fill="auto"/>
            <w:noWrap/>
            <w:vAlign w:val="bottom"/>
            <w:hideMark/>
          </w:tcPr>
          <w:p w14:paraId="2236B8C7"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419 </w:t>
            </w:r>
          </w:p>
        </w:tc>
        <w:tc>
          <w:tcPr>
            <w:tcW w:w="816" w:type="dxa"/>
            <w:shd w:val="clear" w:color="auto" w:fill="auto"/>
            <w:noWrap/>
            <w:vAlign w:val="bottom"/>
            <w:hideMark/>
          </w:tcPr>
          <w:p w14:paraId="285B6CE8" w14:textId="7777777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 xml:space="preserve">809 </w:t>
            </w:r>
          </w:p>
        </w:tc>
        <w:tc>
          <w:tcPr>
            <w:tcW w:w="816" w:type="dxa"/>
            <w:shd w:val="clear" w:color="auto" w:fill="auto"/>
            <w:noWrap/>
            <w:vAlign w:val="bottom"/>
            <w:hideMark/>
          </w:tcPr>
          <w:p w14:paraId="566DC61D" w14:textId="4F5F035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200 </w:t>
            </w:r>
          </w:p>
        </w:tc>
        <w:tc>
          <w:tcPr>
            <w:tcW w:w="816" w:type="dxa"/>
            <w:shd w:val="clear" w:color="auto" w:fill="auto"/>
            <w:noWrap/>
            <w:vAlign w:val="bottom"/>
            <w:hideMark/>
          </w:tcPr>
          <w:p w14:paraId="4C562B77" w14:textId="0B111F5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579 </w:t>
            </w:r>
          </w:p>
        </w:tc>
        <w:tc>
          <w:tcPr>
            <w:tcW w:w="816" w:type="dxa"/>
            <w:shd w:val="clear" w:color="auto" w:fill="auto"/>
            <w:noWrap/>
            <w:vAlign w:val="bottom"/>
            <w:hideMark/>
          </w:tcPr>
          <w:p w14:paraId="20CE4169" w14:textId="2AEC1F8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930 </w:t>
            </w:r>
          </w:p>
        </w:tc>
        <w:tc>
          <w:tcPr>
            <w:tcW w:w="816" w:type="dxa"/>
            <w:shd w:val="clear" w:color="auto" w:fill="FFFFFF" w:themeFill="background1"/>
            <w:noWrap/>
            <w:vAlign w:val="bottom"/>
            <w:hideMark/>
          </w:tcPr>
          <w:p w14:paraId="23B01012" w14:textId="3F8340F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252 </w:t>
            </w:r>
          </w:p>
        </w:tc>
        <w:tc>
          <w:tcPr>
            <w:tcW w:w="816" w:type="dxa"/>
            <w:shd w:val="clear" w:color="auto" w:fill="auto"/>
            <w:noWrap/>
            <w:vAlign w:val="bottom"/>
            <w:hideMark/>
          </w:tcPr>
          <w:p w14:paraId="34653B7C" w14:textId="2960D87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582 </w:t>
            </w:r>
          </w:p>
        </w:tc>
        <w:tc>
          <w:tcPr>
            <w:tcW w:w="816" w:type="dxa"/>
            <w:shd w:val="clear" w:color="auto" w:fill="auto"/>
            <w:noWrap/>
            <w:vAlign w:val="bottom"/>
            <w:hideMark/>
          </w:tcPr>
          <w:p w14:paraId="2AA7DFB0" w14:textId="035C392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885 </w:t>
            </w:r>
          </w:p>
        </w:tc>
        <w:tc>
          <w:tcPr>
            <w:tcW w:w="816" w:type="dxa"/>
            <w:shd w:val="clear" w:color="auto" w:fill="auto"/>
            <w:noWrap/>
            <w:vAlign w:val="bottom"/>
            <w:hideMark/>
          </w:tcPr>
          <w:p w14:paraId="053D1C09" w14:textId="040A29D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186 </w:t>
            </w:r>
          </w:p>
        </w:tc>
        <w:tc>
          <w:tcPr>
            <w:tcW w:w="816" w:type="dxa"/>
            <w:shd w:val="clear" w:color="auto" w:fill="auto"/>
            <w:noWrap/>
            <w:vAlign w:val="bottom"/>
            <w:hideMark/>
          </w:tcPr>
          <w:p w14:paraId="1469487C" w14:textId="14F3392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453 </w:t>
            </w:r>
          </w:p>
        </w:tc>
      </w:tr>
      <w:tr w:rsidR="001D2337" w:rsidRPr="001D2337" w14:paraId="02559BFC" w14:textId="77777777" w:rsidTr="001D2337">
        <w:trPr>
          <w:trHeight w:val="302"/>
        </w:trPr>
        <w:tc>
          <w:tcPr>
            <w:tcW w:w="1496" w:type="dxa"/>
            <w:shd w:val="clear" w:color="auto" w:fill="auto"/>
            <w:noWrap/>
            <w:vAlign w:val="bottom"/>
            <w:hideMark/>
          </w:tcPr>
          <w:p w14:paraId="129AFAE2"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5a</w:t>
            </w:r>
          </w:p>
        </w:tc>
        <w:tc>
          <w:tcPr>
            <w:tcW w:w="816" w:type="dxa"/>
            <w:shd w:val="clear" w:color="auto" w:fill="auto"/>
            <w:noWrap/>
            <w:vAlign w:val="bottom"/>
            <w:hideMark/>
          </w:tcPr>
          <w:p w14:paraId="5E9759E9" w14:textId="51E45B2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028 </w:t>
            </w:r>
          </w:p>
        </w:tc>
        <w:tc>
          <w:tcPr>
            <w:tcW w:w="816" w:type="dxa"/>
            <w:shd w:val="clear" w:color="auto" w:fill="auto"/>
            <w:noWrap/>
            <w:vAlign w:val="bottom"/>
            <w:hideMark/>
          </w:tcPr>
          <w:p w14:paraId="6F61271E" w14:textId="408A5DD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050 </w:t>
            </w:r>
          </w:p>
        </w:tc>
        <w:tc>
          <w:tcPr>
            <w:tcW w:w="816" w:type="dxa"/>
            <w:shd w:val="clear" w:color="auto" w:fill="auto"/>
            <w:noWrap/>
            <w:vAlign w:val="bottom"/>
            <w:hideMark/>
          </w:tcPr>
          <w:p w14:paraId="7D26A42E" w14:textId="173E8CB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069 </w:t>
            </w:r>
          </w:p>
        </w:tc>
        <w:tc>
          <w:tcPr>
            <w:tcW w:w="816" w:type="dxa"/>
            <w:shd w:val="clear" w:color="auto" w:fill="auto"/>
            <w:noWrap/>
            <w:vAlign w:val="bottom"/>
            <w:hideMark/>
          </w:tcPr>
          <w:p w14:paraId="4E756355" w14:textId="55A94E9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088 </w:t>
            </w:r>
          </w:p>
        </w:tc>
        <w:tc>
          <w:tcPr>
            <w:tcW w:w="816" w:type="dxa"/>
            <w:shd w:val="clear" w:color="auto" w:fill="auto"/>
            <w:noWrap/>
            <w:vAlign w:val="bottom"/>
            <w:hideMark/>
          </w:tcPr>
          <w:p w14:paraId="0870A001" w14:textId="5B394907"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105 </w:t>
            </w:r>
          </w:p>
        </w:tc>
        <w:tc>
          <w:tcPr>
            <w:tcW w:w="816" w:type="dxa"/>
            <w:shd w:val="clear" w:color="auto" w:fill="FFFFFF" w:themeFill="background1"/>
            <w:noWrap/>
            <w:vAlign w:val="bottom"/>
            <w:hideMark/>
          </w:tcPr>
          <w:p w14:paraId="63B6FDF5" w14:textId="3FB37EA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121 </w:t>
            </w:r>
          </w:p>
        </w:tc>
        <w:tc>
          <w:tcPr>
            <w:tcW w:w="816" w:type="dxa"/>
            <w:shd w:val="clear" w:color="auto" w:fill="auto"/>
            <w:noWrap/>
            <w:vAlign w:val="bottom"/>
            <w:hideMark/>
          </w:tcPr>
          <w:p w14:paraId="7E3997A9" w14:textId="640E1F0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136 </w:t>
            </w:r>
          </w:p>
        </w:tc>
        <w:tc>
          <w:tcPr>
            <w:tcW w:w="816" w:type="dxa"/>
            <w:shd w:val="clear" w:color="auto" w:fill="auto"/>
            <w:noWrap/>
            <w:vAlign w:val="bottom"/>
            <w:hideMark/>
          </w:tcPr>
          <w:p w14:paraId="027C31AC" w14:textId="0CC984B9"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149 </w:t>
            </w:r>
          </w:p>
        </w:tc>
        <w:tc>
          <w:tcPr>
            <w:tcW w:w="816" w:type="dxa"/>
            <w:shd w:val="clear" w:color="auto" w:fill="auto"/>
            <w:noWrap/>
            <w:vAlign w:val="bottom"/>
            <w:hideMark/>
          </w:tcPr>
          <w:p w14:paraId="718A4FF3" w14:textId="29F568A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161 </w:t>
            </w:r>
          </w:p>
        </w:tc>
        <w:tc>
          <w:tcPr>
            <w:tcW w:w="816" w:type="dxa"/>
            <w:shd w:val="clear" w:color="auto" w:fill="auto"/>
            <w:noWrap/>
            <w:vAlign w:val="bottom"/>
            <w:hideMark/>
          </w:tcPr>
          <w:p w14:paraId="622A0D85" w14:textId="46BB9D8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11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173 </w:t>
            </w:r>
          </w:p>
        </w:tc>
      </w:tr>
      <w:tr w:rsidR="001D2337" w:rsidRPr="001D2337" w14:paraId="0634A467" w14:textId="77777777" w:rsidTr="001D2337">
        <w:trPr>
          <w:trHeight w:val="302"/>
        </w:trPr>
        <w:tc>
          <w:tcPr>
            <w:tcW w:w="1496" w:type="dxa"/>
            <w:shd w:val="clear" w:color="auto" w:fill="auto"/>
            <w:noWrap/>
            <w:vAlign w:val="bottom"/>
            <w:hideMark/>
          </w:tcPr>
          <w:p w14:paraId="294DBEE8"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5b</w:t>
            </w:r>
          </w:p>
        </w:tc>
        <w:tc>
          <w:tcPr>
            <w:tcW w:w="816" w:type="dxa"/>
            <w:shd w:val="clear" w:color="auto" w:fill="auto"/>
            <w:noWrap/>
            <w:vAlign w:val="bottom"/>
            <w:hideMark/>
          </w:tcPr>
          <w:p w14:paraId="26A19224" w14:textId="269781B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506 </w:t>
            </w:r>
          </w:p>
        </w:tc>
        <w:tc>
          <w:tcPr>
            <w:tcW w:w="816" w:type="dxa"/>
            <w:shd w:val="clear" w:color="auto" w:fill="auto"/>
            <w:noWrap/>
            <w:vAlign w:val="bottom"/>
            <w:hideMark/>
          </w:tcPr>
          <w:p w14:paraId="1F7040FA" w14:textId="1D570C8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923 </w:t>
            </w:r>
          </w:p>
        </w:tc>
        <w:tc>
          <w:tcPr>
            <w:tcW w:w="816" w:type="dxa"/>
            <w:shd w:val="clear" w:color="auto" w:fill="auto"/>
            <w:noWrap/>
            <w:vAlign w:val="bottom"/>
            <w:hideMark/>
          </w:tcPr>
          <w:p w14:paraId="30797EC1" w14:textId="2F87D3AF"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335 </w:t>
            </w:r>
          </w:p>
        </w:tc>
        <w:tc>
          <w:tcPr>
            <w:tcW w:w="816" w:type="dxa"/>
            <w:shd w:val="clear" w:color="auto" w:fill="auto"/>
            <w:noWrap/>
            <w:vAlign w:val="bottom"/>
            <w:hideMark/>
          </w:tcPr>
          <w:p w14:paraId="400073FA" w14:textId="08D0AF1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741 </w:t>
            </w:r>
          </w:p>
        </w:tc>
        <w:tc>
          <w:tcPr>
            <w:tcW w:w="816" w:type="dxa"/>
            <w:shd w:val="clear" w:color="auto" w:fill="auto"/>
            <w:noWrap/>
            <w:vAlign w:val="bottom"/>
            <w:hideMark/>
          </w:tcPr>
          <w:p w14:paraId="6C6E0AB2" w14:textId="48DA39B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-24</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144 </w:t>
            </w:r>
          </w:p>
        </w:tc>
        <w:tc>
          <w:tcPr>
            <w:tcW w:w="816" w:type="dxa"/>
            <w:shd w:val="clear" w:color="auto" w:fill="FFFFFF" w:themeFill="background1"/>
            <w:noWrap/>
            <w:vAlign w:val="bottom"/>
            <w:hideMark/>
          </w:tcPr>
          <w:p w14:paraId="549D3670" w14:textId="76E4B69B"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543 </w:t>
            </w:r>
          </w:p>
        </w:tc>
        <w:tc>
          <w:tcPr>
            <w:tcW w:w="816" w:type="dxa"/>
            <w:shd w:val="clear" w:color="auto" w:fill="auto"/>
            <w:noWrap/>
            <w:vAlign w:val="bottom"/>
            <w:hideMark/>
          </w:tcPr>
          <w:p w14:paraId="2E3E568F" w14:textId="3F3E610E"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939 </w:t>
            </w:r>
          </w:p>
        </w:tc>
        <w:tc>
          <w:tcPr>
            <w:tcW w:w="816" w:type="dxa"/>
            <w:shd w:val="clear" w:color="auto" w:fill="auto"/>
            <w:noWrap/>
            <w:vAlign w:val="bottom"/>
            <w:hideMark/>
          </w:tcPr>
          <w:p w14:paraId="288B66B2" w14:textId="571E1C98"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332 </w:t>
            </w:r>
          </w:p>
        </w:tc>
        <w:tc>
          <w:tcPr>
            <w:tcW w:w="816" w:type="dxa"/>
            <w:shd w:val="clear" w:color="auto" w:fill="auto"/>
            <w:noWrap/>
            <w:vAlign w:val="bottom"/>
            <w:hideMark/>
          </w:tcPr>
          <w:p w14:paraId="06EF7DBB" w14:textId="393BCA23"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723 </w:t>
            </w:r>
          </w:p>
        </w:tc>
        <w:tc>
          <w:tcPr>
            <w:tcW w:w="816" w:type="dxa"/>
            <w:shd w:val="clear" w:color="auto" w:fill="auto"/>
            <w:noWrap/>
            <w:vAlign w:val="bottom"/>
            <w:hideMark/>
          </w:tcPr>
          <w:p w14:paraId="2CB711DA" w14:textId="45C66F2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-21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108 </w:t>
            </w:r>
          </w:p>
        </w:tc>
      </w:tr>
      <w:tr w:rsidR="001D2337" w:rsidRPr="001D2337" w14:paraId="623B2129" w14:textId="77777777" w:rsidTr="001D2337">
        <w:trPr>
          <w:trHeight w:val="302"/>
        </w:trPr>
        <w:tc>
          <w:tcPr>
            <w:tcW w:w="1496" w:type="dxa"/>
            <w:shd w:val="clear" w:color="auto" w:fill="auto"/>
            <w:noWrap/>
            <w:vAlign w:val="bottom"/>
            <w:hideMark/>
          </w:tcPr>
          <w:p w14:paraId="2C93AC7B"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5c</w:t>
            </w:r>
          </w:p>
        </w:tc>
        <w:tc>
          <w:tcPr>
            <w:tcW w:w="816" w:type="dxa"/>
            <w:shd w:val="clear" w:color="auto" w:fill="auto"/>
            <w:noWrap/>
            <w:vAlign w:val="bottom"/>
            <w:hideMark/>
          </w:tcPr>
          <w:p w14:paraId="384CB2D7" w14:textId="68A37EE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-71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538 </w:t>
            </w:r>
          </w:p>
        </w:tc>
        <w:tc>
          <w:tcPr>
            <w:tcW w:w="816" w:type="dxa"/>
            <w:shd w:val="clear" w:color="auto" w:fill="auto"/>
            <w:noWrap/>
            <w:vAlign w:val="bottom"/>
            <w:hideMark/>
          </w:tcPr>
          <w:p w14:paraId="7175B8DF" w14:textId="6348BCFC"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-70</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280 </w:t>
            </w:r>
          </w:p>
        </w:tc>
        <w:tc>
          <w:tcPr>
            <w:tcW w:w="816" w:type="dxa"/>
            <w:shd w:val="clear" w:color="auto" w:fill="auto"/>
            <w:noWrap/>
            <w:vAlign w:val="bottom"/>
            <w:hideMark/>
          </w:tcPr>
          <w:p w14:paraId="4C4229E3" w14:textId="7886F18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010 </w:t>
            </w:r>
          </w:p>
        </w:tc>
        <w:tc>
          <w:tcPr>
            <w:tcW w:w="816" w:type="dxa"/>
            <w:shd w:val="clear" w:color="auto" w:fill="auto"/>
            <w:noWrap/>
            <w:vAlign w:val="bottom"/>
            <w:hideMark/>
          </w:tcPr>
          <w:p w14:paraId="214DD271" w14:textId="6BED9E8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727 </w:t>
            </w:r>
          </w:p>
        </w:tc>
        <w:tc>
          <w:tcPr>
            <w:tcW w:w="816" w:type="dxa"/>
            <w:shd w:val="clear" w:color="auto" w:fill="auto"/>
            <w:noWrap/>
            <w:vAlign w:val="bottom"/>
            <w:hideMark/>
          </w:tcPr>
          <w:p w14:paraId="418EFEE2" w14:textId="15E7F8C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434 </w:t>
            </w:r>
          </w:p>
        </w:tc>
        <w:tc>
          <w:tcPr>
            <w:tcW w:w="816" w:type="dxa"/>
            <w:shd w:val="clear" w:color="auto" w:fill="FFFFFF" w:themeFill="background1"/>
            <w:noWrap/>
            <w:vAlign w:val="bottom"/>
            <w:hideMark/>
          </w:tcPr>
          <w:p w14:paraId="25D50908" w14:textId="7F3F2894"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-65</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132 </w:t>
            </w:r>
          </w:p>
        </w:tc>
        <w:tc>
          <w:tcPr>
            <w:tcW w:w="816" w:type="dxa"/>
            <w:shd w:val="clear" w:color="auto" w:fill="auto"/>
            <w:noWrap/>
            <w:vAlign w:val="bottom"/>
            <w:hideMark/>
          </w:tcPr>
          <w:p w14:paraId="78C84514" w14:textId="3504AA8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-63</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821 </w:t>
            </w:r>
          </w:p>
        </w:tc>
        <w:tc>
          <w:tcPr>
            <w:tcW w:w="816" w:type="dxa"/>
            <w:shd w:val="clear" w:color="auto" w:fill="auto"/>
            <w:noWrap/>
            <w:vAlign w:val="bottom"/>
            <w:hideMark/>
          </w:tcPr>
          <w:p w14:paraId="360F13EA" w14:textId="0F0DF0B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-62</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501 </w:t>
            </w:r>
          </w:p>
        </w:tc>
        <w:tc>
          <w:tcPr>
            <w:tcW w:w="816" w:type="dxa"/>
            <w:shd w:val="clear" w:color="auto" w:fill="auto"/>
            <w:noWrap/>
            <w:vAlign w:val="bottom"/>
            <w:hideMark/>
          </w:tcPr>
          <w:p w14:paraId="7B7BD763" w14:textId="24D7FB10"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-61</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175 </w:t>
            </w:r>
          </w:p>
        </w:tc>
        <w:tc>
          <w:tcPr>
            <w:tcW w:w="816" w:type="dxa"/>
            <w:shd w:val="clear" w:color="auto" w:fill="auto"/>
            <w:noWrap/>
            <w:vAlign w:val="bottom"/>
            <w:hideMark/>
          </w:tcPr>
          <w:p w14:paraId="5902F9EF" w14:textId="0CC76E3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-59</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838 </w:t>
            </w:r>
          </w:p>
        </w:tc>
      </w:tr>
      <w:tr w:rsidR="001D2337" w:rsidRPr="001D2337" w14:paraId="4FFE8BBD" w14:textId="77777777" w:rsidTr="001D2337">
        <w:trPr>
          <w:trHeight w:val="302"/>
        </w:trPr>
        <w:tc>
          <w:tcPr>
            <w:tcW w:w="1496" w:type="dxa"/>
            <w:shd w:val="clear" w:color="auto" w:fill="auto"/>
            <w:noWrap/>
            <w:vAlign w:val="bottom"/>
            <w:hideMark/>
          </w:tcPr>
          <w:p w14:paraId="11740BD9" w14:textId="77777777" w:rsidR="001D2337" w:rsidRPr="001D2337" w:rsidRDefault="001D2337" w:rsidP="00562ECD">
            <w:pPr>
              <w:spacing w:line="240" w:lineRule="auto"/>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TA Scenario 6</w:t>
            </w:r>
          </w:p>
        </w:tc>
        <w:tc>
          <w:tcPr>
            <w:tcW w:w="816" w:type="dxa"/>
            <w:shd w:val="clear" w:color="auto" w:fill="auto"/>
            <w:noWrap/>
            <w:vAlign w:val="bottom"/>
            <w:hideMark/>
          </w:tcPr>
          <w:p w14:paraId="2BF7312A" w14:textId="59DB8F1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581 </w:t>
            </w:r>
          </w:p>
        </w:tc>
        <w:tc>
          <w:tcPr>
            <w:tcW w:w="816" w:type="dxa"/>
            <w:shd w:val="clear" w:color="auto" w:fill="auto"/>
            <w:noWrap/>
            <w:vAlign w:val="bottom"/>
            <w:hideMark/>
          </w:tcPr>
          <w:p w14:paraId="4525EDFA" w14:textId="570E3DA6"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-56</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869 </w:t>
            </w:r>
          </w:p>
        </w:tc>
        <w:tc>
          <w:tcPr>
            <w:tcW w:w="816" w:type="dxa"/>
            <w:shd w:val="clear" w:color="auto" w:fill="auto"/>
            <w:noWrap/>
            <w:vAlign w:val="bottom"/>
            <w:hideMark/>
          </w:tcPr>
          <w:p w14:paraId="5B2761DE" w14:textId="585FFBA5"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148 </w:t>
            </w:r>
          </w:p>
        </w:tc>
        <w:tc>
          <w:tcPr>
            <w:tcW w:w="816" w:type="dxa"/>
            <w:shd w:val="clear" w:color="auto" w:fill="auto"/>
            <w:noWrap/>
            <w:vAlign w:val="bottom"/>
            <w:hideMark/>
          </w:tcPr>
          <w:p w14:paraId="10E25785" w14:textId="7545C9D2"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418 </w:t>
            </w:r>
          </w:p>
        </w:tc>
        <w:tc>
          <w:tcPr>
            <w:tcW w:w="816" w:type="dxa"/>
            <w:shd w:val="clear" w:color="auto" w:fill="auto"/>
            <w:noWrap/>
            <w:vAlign w:val="bottom"/>
            <w:hideMark/>
          </w:tcPr>
          <w:p w14:paraId="564442EF" w14:textId="115C782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681 </w:t>
            </w:r>
          </w:p>
        </w:tc>
        <w:tc>
          <w:tcPr>
            <w:tcW w:w="816" w:type="dxa"/>
            <w:shd w:val="clear" w:color="auto" w:fill="FFFFFF" w:themeFill="background1"/>
            <w:noWrap/>
            <w:vAlign w:val="bottom"/>
            <w:hideMark/>
          </w:tcPr>
          <w:p w14:paraId="13C8BED1" w14:textId="237B05A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-57</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936 </w:t>
            </w:r>
          </w:p>
        </w:tc>
        <w:tc>
          <w:tcPr>
            <w:tcW w:w="816" w:type="dxa"/>
            <w:shd w:val="clear" w:color="auto" w:fill="auto"/>
            <w:noWrap/>
            <w:vAlign w:val="bottom"/>
            <w:hideMark/>
          </w:tcPr>
          <w:p w14:paraId="174D124C" w14:textId="4193BC91"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186 </w:t>
            </w:r>
          </w:p>
        </w:tc>
        <w:tc>
          <w:tcPr>
            <w:tcW w:w="816" w:type="dxa"/>
            <w:shd w:val="clear" w:color="auto" w:fill="auto"/>
            <w:noWrap/>
            <w:vAlign w:val="bottom"/>
            <w:hideMark/>
          </w:tcPr>
          <w:p w14:paraId="02C3B432" w14:textId="5BB5E0AA"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429 </w:t>
            </w:r>
          </w:p>
        </w:tc>
        <w:tc>
          <w:tcPr>
            <w:tcW w:w="816" w:type="dxa"/>
            <w:shd w:val="clear" w:color="auto" w:fill="auto"/>
            <w:noWrap/>
            <w:vAlign w:val="bottom"/>
            <w:hideMark/>
          </w:tcPr>
          <w:p w14:paraId="28E499B0" w14:textId="6B78B95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669 </w:t>
            </w:r>
          </w:p>
        </w:tc>
        <w:tc>
          <w:tcPr>
            <w:tcW w:w="816" w:type="dxa"/>
            <w:shd w:val="clear" w:color="auto" w:fill="auto"/>
            <w:noWrap/>
            <w:vAlign w:val="bottom"/>
            <w:hideMark/>
          </w:tcPr>
          <w:p w14:paraId="64E8BF44" w14:textId="116C1C4D" w:rsidR="001D2337" w:rsidRPr="001D2337" w:rsidRDefault="001D2337" w:rsidP="00562ECD">
            <w:pPr>
              <w:spacing w:line="240" w:lineRule="auto"/>
              <w:jc w:val="right"/>
              <w:rPr>
                <w:rFonts w:ascii="Calibri" w:hAnsi="Calibri" w:cs="Calibri"/>
                <w:color w:val="000000"/>
                <w:sz w:val="16"/>
                <w:szCs w:val="16"/>
                <w:lang w:val="it-IT" w:eastAsia="it-IT"/>
              </w:rPr>
            </w:pPr>
            <w:r w:rsidRPr="001D2337">
              <w:rPr>
                <w:rFonts w:ascii="Calibri" w:hAnsi="Calibri" w:cs="Calibri"/>
                <w:color w:val="000000"/>
                <w:sz w:val="16"/>
                <w:szCs w:val="16"/>
                <w:lang w:val="it-IT" w:eastAsia="it-IT"/>
              </w:rPr>
              <w:t>-58</w:t>
            </w:r>
            <w:r w:rsidR="00931730">
              <w:rPr>
                <w:rFonts w:ascii="Calibri" w:hAnsi="Calibri" w:cs="Calibri"/>
                <w:color w:val="000000"/>
                <w:sz w:val="16"/>
                <w:szCs w:val="16"/>
                <w:lang w:val="it-IT" w:eastAsia="it-IT"/>
              </w:rPr>
              <w:t>,</w:t>
            </w:r>
            <w:r w:rsidRPr="001D2337">
              <w:rPr>
                <w:rFonts w:ascii="Calibri" w:hAnsi="Calibri" w:cs="Calibri"/>
                <w:color w:val="000000"/>
                <w:sz w:val="16"/>
                <w:szCs w:val="16"/>
                <w:lang w:val="it-IT" w:eastAsia="it-IT"/>
              </w:rPr>
              <w:t xml:space="preserve">899 </w:t>
            </w:r>
          </w:p>
        </w:tc>
      </w:tr>
      <w:bookmarkEnd w:id="22"/>
    </w:tbl>
    <w:p w14:paraId="51CFFE81" w14:textId="33637288" w:rsidR="00F8168D" w:rsidRPr="00B66C85" w:rsidRDefault="00F8168D">
      <w:pPr>
        <w:rPr>
          <w:rFonts w:ascii="Candara" w:hAnsi="Candara"/>
        </w:rPr>
      </w:pPr>
      <w:r w:rsidRPr="00B66C85">
        <w:rPr>
          <w:rFonts w:ascii="Candara" w:hAnsi="Candara"/>
        </w:rPr>
        <w:br w:type="page"/>
      </w:r>
    </w:p>
    <w:p w14:paraId="4B020D3C" w14:textId="251371A5" w:rsidR="00F8168D" w:rsidRPr="00B66C85" w:rsidRDefault="00F8168D" w:rsidP="00F8168D">
      <w:pPr>
        <w:spacing w:line="240" w:lineRule="auto"/>
        <w:rPr>
          <w:rFonts w:ascii="Candara" w:hAnsi="Candara"/>
          <w:b/>
          <w:bCs/>
        </w:rPr>
      </w:pPr>
      <w:r w:rsidRPr="00B66C85">
        <w:rPr>
          <w:rFonts w:ascii="Candara" w:hAnsi="Candara"/>
          <w:b/>
          <w:bCs/>
        </w:rPr>
        <w:lastRenderedPageBreak/>
        <w:t xml:space="preserve">Annex 2. International comparison </w:t>
      </w:r>
    </w:p>
    <w:p w14:paraId="022F6731" w14:textId="77777777" w:rsidR="0082650D" w:rsidRPr="00B66C85" w:rsidRDefault="0082650D" w:rsidP="0082650D">
      <w:pPr>
        <w:jc w:val="center"/>
        <w:rPr>
          <w:rFonts w:ascii="Candara" w:hAnsi="Candara"/>
        </w:rPr>
      </w:pPr>
    </w:p>
    <w:p w14:paraId="6805C32C" w14:textId="77777777" w:rsidR="00D94920" w:rsidRPr="00B66C85" w:rsidRDefault="00D94920" w:rsidP="00D94920">
      <w:pPr>
        <w:jc w:val="both"/>
        <w:rPr>
          <w:rFonts w:ascii="Candara" w:hAnsi="Candara"/>
          <w:b/>
          <w:u w:val="single"/>
        </w:rPr>
      </w:pPr>
      <w:r w:rsidRPr="00B66C85">
        <w:rPr>
          <w:rFonts w:ascii="Candara" w:hAnsi="Candara"/>
          <w:b/>
          <w:u w:val="single"/>
        </w:rPr>
        <w:t xml:space="preserve">Sources : </w:t>
      </w:r>
    </w:p>
    <w:p w14:paraId="401D5A5B" w14:textId="4CBACF9C" w:rsidR="00D94920" w:rsidRPr="00B66C85" w:rsidRDefault="00D94920" w:rsidP="00A911C6">
      <w:pPr>
        <w:pStyle w:val="ListParagraph"/>
        <w:numPr>
          <w:ilvl w:val="0"/>
          <w:numId w:val="18"/>
        </w:numPr>
        <w:jc w:val="both"/>
        <w:rPr>
          <w:rFonts w:ascii="Candara" w:hAnsi="Candara"/>
        </w:rPr>
      </w:pPr>
      <w:r w:rsidRPr="00B66C85">
        <w:rPr>
          <w:rFonts w:ascii="Candara" w:hAnsi="Candara"/>
        </w:rPr>
        <w:t>Dr. Phil Orchard, « IMPROVING THE IMPLEMENTATION OF NATIONAL INTERNALLY DISPLACED PERSONS LAWS AND POLICIES », University of Wollongong, 2017</w:t>
      </w:r>
      <w:r w:rsidR="005E278E">
        <w:rPr>
          <w:rFonts w:ascii="Candara" w:hAnsi="Candara"/>
        </w:rPr>
        <w:t>.</w:t>
      </w:r>
    </w:p>
    <w:p w14:paraId="41203A10" w14:textId="77777777" w:rsidR="00D94920" w:rsidRPr="00B66C85" w:rsidRDefault="00D94920" w:rsidP="00A911C6">
      <w:pPr>
        <w:pStyle w:val="ListParagraph"/>
        <w:numPr>
          <w:ilvl w:val="0"/>
          <w:numId w:val="18"/>
        </w:numPr>
        <w:jc w:val="both"/>
        <w:rPr>
          <w:rFonts w:ascii="Candara" w:hAnsi="Candara"/>
        </w:rPr>
      </w:pPr>
      <w:r w:rsidRPr="00B66C85">
        <w:rPr>
          <w:rFonts w:ascii="Candara" w:hAnsi="Candara"/>
        </w:rPr>
        <w:t xml:space="preserve">Internal Displacement Monitoring Centre, </w:t>
      </w:r>
      <w:r w:rsidRPr="00B66C85">
        <w:rPr>
          <w:rFonts w:ascii="Candara" w:hAnsi="Candara"/>
          <w:i/>
          <w:iCs/>
        </w:rPr>
        <w:t>Global Report on Internal Displacement, 2017</w:t>
      </w:r>
      <w:r w:rsidRPr="00B66C85">
        <w:rPr>
          <w:rFonts w:ascii="Candara" w:hAnsi="Candara"/>
        </w:rPr>
        <w:t>, http://www.internal-displacement.org/assets/publications/2017/20170522-GRID.pdf, 50 p.</w:t>
      </w:r>
    </w:p>
    <w:p w14:paraId="0C604BF6" w14:textId="5D8DE0A3" w:rsidR="00D94920" w:rsidRPr="00B66C85" w:rsidRDefault="005E278E" w:rsidP="00A911C6">
      <w:pPr>
        <w:pStyle w:val="ListParagraph"/>
        <w:numPr>
          <w:ilvl w:val="0"/>
          <w:numId w:val="18"/>
        </w:numPr>
        <w:jc w:val="both"/>
        <w:rPr>
          <w:rFonts w:ascii="Candara" w:hAnsi="Candara"/>
        </w:rPr>
      </w:pPr>
      <w:r>
        <w:rPr>
          <w:rFonts w:ascii="Candara" w:hAnsi="Candara"/>
        </w:rPr>
        <w:t xml:space="preserve">EU </w:t>
      </w:r>
      <w:r w:rsidR="00D94920" w:rsidRPr="00B66C85">
        <w:rPr>
          <w:rFonts w:ascii="Candara" w:hAnsi="Candara"/>
        </w:rPr>
        <w:t>SOCIEUX</w:t>
      </w:r>
      <w:r>
        <w:rPr>
          <w:rFonts w:ascii="Candara" w:hAnsi="Candara"/>
        </w:rPr>
        <w:t>+ program</w:t>
      </w:r>
      <w:r w:rsidR="00D94920" w:rsidRPr="00B66C85">
        <w:rPr>
          <w:rFonts w:ascii="Candara" w:hAnsi="Candara"/>
        </w:rPr>
        <w:t xml:space="preserve"> missions</w:t>
      </w:r>
      <w:r>
        <w:rPr>
          <w:rFonts w:ascii="Candara" w:hAnsi="Candara"/>
        </w:rPr>
        <w:t>’ reports.</w:t>
      </w:r>
    </w:p>
    <w:p w14:paraId="654ECF2B" w14:textId="26EFA602" w:rsidR="00D94920" w:rsidRPr="00B66C85" w:rsidRDefault="00D94920" w:rsidP="00A911C6">
      <w:pPr>
        <w:pStyle w:val="ListParagraph"/>
        <w:numPr>
          <w:ilvl w:val="0"/>
          <w:numId w:val="18"/>
        </w:numPr>
        <w:jc w:val="both"/>
        <w:rPr>
          <w:rFonts w:ascii="Candara" w:hAnsi="Candara"/>
        </w:rPr>
      </w:pPr>
      <w:r w:rsidRPr="00B66C85">
        <w:rPr>
          <w:rFonts w:ascii="Candara" w:hAnsi="Candara"/>
        </w:rPr>
        <w:t>Interview with program managers in Georgia and Azerbaijan</w:t>
      </w:r>
      <w:r w:rsidR="005E278E">
        <w:rPr>
          <w:rFonts w:ascii="Candara" w:hAnsi="Candara"/>
        </w:rPr>
        <w:t>.</w:t>
      </w:r>
    </w:p>
    <w:p w14:paraId="1B6E844F" w14:textId="35BB6F89" w:rsidR="00D94920" w:rsidRPr="00B66C85" w:rsidRDefault="00D94920" w:rsidP="00A911C6">
      <w:pPr>
        <w:pStyle w:val="ListParagraph"/>
        <w:numPr>
          <w:ilvl w:val="0"/>
          <w:numId w:val="18"/>
        </w:numPr>
        <w:jc w:val="both"/>
        <w:rPr>
          <w:rFonts w:ascii="Candara" w:hAnsi="Candara"/>
        </w:rPr>
      </w:pPr>
      <w:r w:rsidRPr="00B66C85">
        <w:rPr>
          <w:rFonts w:ascii="Candara" w:hAnsi="Candara"/>
        </w:rPr>
        <w:t>UNHCR country and programme reports</w:t>
      </w:r>
      <w:r w:rsidR="005E278E">
        <w:rPr>
          <w:rFonts w:ascii="Candara" w:hAnsi="Candara"/>
        </w:rPr>
        <w:t>:</w:t>
      </w:r>
    </w:p>
    <w:p w14:paraId="0E1E8C8E" w14:textId="4814457E" w:rsidR="005E278E" w:rsidRPr="005E278E" w:rsidRDefault="00D94920" w:rsidP="005E278E">
      <w:pPr>
        <w:pStyle w:val="ListParagraph"/>
        <w:numPr>
          <w:ilvl w:val="1"/>
          <w:numId w:val="18"/>
        </w:numPr>
        <w:jc w:val="both"/>
        <w:rPr>
          <w:rFonts w:ascii="Candara" w:hAnsi="Candara"/>
        </w:rPr>
      </w:pPr>
      <w:r w:rsidRPr="00B66C85">
        <w:rPr>
          <w:rFonts w:ascii="Candara" w:hAnsi="Candara"/>
        </w:rPr>
        <w:t>Colombia</w:t>
      </w:r>
      <w:r w:rsidR="005E278E">
        <w:rPr>
          <w:rFonts w:ascii="Candara" w:hAnsi="Candara"/>
        </w:rPr>
        <w:t xml:space="preserve">, </w:t>
      </w:r>
      <w:r w:rsidR="005E278E" w:rsidRPr="005E278E">
        <w:rPr>
          <w:rFonts w:ascii="Candara" w:hAnsi="Candara"/>
        </w:rPr>
        <w:t>UNHCR Colombia - Best Practices in a Global Context, 2008</w:t>
      </w:r>
      <w:r w:rsidR="005E278E">
        <w:rPr>
          <w:rFonts w:ascii="Candara" w:hAnsi="Candara"/>
        </w:rPr>
        <w:t>.</w:t>
      </w:r>
    </w:p>
    <w:p w14:paraId="347138FF" w14:textId="3B027AAE" w:rsidR="00D94920" w:rsidRPr="00B66C85" w:rsidRDefault="00D94920" w:rsidP="00A911C6">
      <w:pPr>
        <w:pStyle w:val="ListParagraph"/>
        <w:numPr>
          <w:ilvl w:val="1"/>
          <w:numId w:val="18"/>
        </w:numPr>
        <w:jc w:val="both"/>
        <w:rPr>
          <w:rFonts w:ascii="Candara" w:hAnsi="Candara"/>
        </w:rPr>
      </w:pPr>
      <w:r w:rsidRPr="00B66C85">
        <w:rPr>
          <w:rFonts w:ascii="Candara" w:hAnsi="Candara"/>
        </w:rPr>
        <w:t>Ukraine, OPERATIONAL UPDATE , Ukraine Situation,  01 - 31 JANUARY 2020 (</w:t>
      </w:r>
      <w:r w:rsidRPr="007C744D">
        <w:rPr>
          <w:rFonts w:ascii="Candara" w:hAnsi="Candara"/>
        </w:rPr>
        <w:t>http://reporting.unhcr.org/sites/default/files/UNHCR%20Ukraine%20Operational%20Update%20-%20January%202020.pdf</w:t>
      </w:r>
      <w:r w:rsidRPr="00B66C85">
        <w:rPr>
          <w:rFonts w:ascii="Candara" w:hAnsi="Candara"/>
        </w:rPr>
        <w:t xml:space="preserve">) ; </w:t>
      </w:r>
      <w:r w:rsidRPr="007C744D">
        <w:rPr>
          <w:rFonts w:ascii="Candara" w:hAnsi="Candara"/>
        </w:rPr>
        <w:t>https://www.unhcr.org/ua/en/shelter</w:t>
      </w:r>
    </w:p>
    <w:p w14:paraId="76A453CB" w14:textId="72B2A8C4" w:rsidR="00D94920" w:rsidRPr="00B66C85" w:rsidRDefault="00D94920" w:rsidP="00A911C6">
      <w:pPr>
        <w:pStyle w:val="ListParagraph"/>
        <w:numPr>
          <w:ilvl w:val="0"/>
          <w:numId w:val="18"/>
        </w:numPr>
        <w:jc w:val="both"/>
        <w:rPr>
          <w:rFonts w:ascii="Candara" w:hAnsi="Candara"/>
        </w:rPr>
      </w:pPr>
      <w:r w:rsidRPr="00B66C85">
        <w:rPr>
          <w:rFonts w:ascii="Candara" w:hAnsi="Candara"/>
        </w:rPr>
        <w:t>Lucas, B., Rohwerder, B., and Tull, K. (2017). Gender and conflict in Ukraine. K4D Helpdesk Report. Brighton, UK: Institute of Development Studies</w:t>
      </w:r>
      <w:r w:rsidR="005E278E">
        <w:rPr>
          <w:rFonts w:ascii="Candara" w:hAnsi="Candara"/>
        </w:rPr>
        <w:t>.</w:t>
      </w:r>
    </w:p>
    <w:p w14:paraId="192F85B0" w14:textId="4B016AC7" w:rsidR="00D94920" w:rsidRPr="00B66C85" w:rsidRDefault="00D94920" w:rsidP="00A911C6">
      <w:pPr>
        <w:pStyle w:val="ListParagraph"/>
        <w:numPr>
          <w:ilvl w:val="0"/>
          <w:numId w:val="18"/>
        </w:numPr>
        <w:jc w:val="both"/>
        <w:rPr>
          <w:rFonts w:ascii="Candara" w:hAnsi="Candara"/>
        </w:rPr>
      </w:pPr>
      <w:r w:rsidRPr="00B66C85">
        <w:rPr>
          <w:rFonts w:ascii="Candara" w:hAnsi="Candara"/>
        </w:rPr>
        <w:t>Internally Displaced Women in Ukraine Face Abuse and Exploitation, Mental Health and Psychosocial support, United Nations Population Fund, 2019</w:t>
      </w:r>
      <w:r w:rsidR="005E278E">
        <w:rPr>
          <w:rFonts w:ascii="Candara" w:hAnsi="Candara"/>
        </w:rPr>
        <w:t>.</w:t>
      </w:r>
    </w:p>
    <w:p w14:paraId="5F4FDDC2" w14:textId="106A2CA3" w:rsidR="00D94920" w:rsidRPr="00B66C85" w:rsidRDefault="00D94920" w:rsidP="00A911C6">
      <w:pPr>
        <w:pStyle w:val="ListParagraph"/>
        <w:numPr>
          <w:ilvl w:val="0"/>
          <w:numId w:val="18"/>
        </w:numPr>
        <w:jc w:val="both"/>
        <w:rPr>
          <w:rFonts w:ascii="Candara" w:hAnsi="Candara"/>
        </w:rPr>
      </w:pPr>
      <w:r w:rsidRPr="00B66C85">
        <w:rPr>
          <w:rFonts w:ascii="Candara" w:hAnsi="Candara"/>
        </w:rPr>
        <w:t xml:space="preserve">Wirtz, A.L., Pham, K., Glass, N. </w:t>
      </w:r>
      <w:r w:rsidRPr="00B66C85">
        <w:rPr>
          <w:rFonts w:ascii="Candara" w:hAnsi="Candara"/>
          <w:i/>
          <w:iCs/>
        </w:rPr>
        <w:t>et al.</w:t>
      </w:r>
      <w:r w:rsidRPr="00B66C85">
        <w:rPr>
          <w:rFonts w:ascii="Candara" w:hAnsi="Candara"/>
        </w:rPr>
        <w:t xml:space="preserve"> Gender-based violence in conflict and displacement: </w:t>
      </w:r>
      <w:r w:rsidRPr="005E278E">
        <w:rPr>
          <w:rFonts w:ascii="Candara" w:hAnsi="Candara"/>
        </w:rPr>
        <w:t xml:space="preserve">qualitative findings from displaced women in Colombia. </w:t>
      </w:r>
      <w:r w:rsidRPr="005E278E">
        <w:rPr>
          <w:rFonts w:ascii="Candara" w:hAnsi="Candara"/>
          <w:i/>
          <w:iCs/>
        </w:rPr>
        <w:t>Confl Health</w:t>
      </w:r>
      <w:r w:rsidRPr="005E278E">
        <w:rPr>
          <w:rFonts w:ascii="Candara" w:hAnsi="Candara"/>
        </w:rPr>
        <w:t xml:space="preserve"> 8, 10 (2014).</w:t>
      </w:r>
      <w:r w:rsidRPr="00B66C85">
        <w:rPr>
          <w:rFonts w:ascii="Candara" w:hAnsi="Candara"/>
        </w:rPr>
        <w:t xml:space="preserve"> https://doi.org/10.1186/1752-1505-8-10</w:t>
      </w:r>
      <w:r w:rsidR="005E278E">
        <w:rPr>
          <w:rFonts w:ascii="Candara" w:hAnsi="Candara"/>
        </w:rPr>
        <w:t>.</w:t>
      </w:r>
    </w:p>
    <w:p w14:paraId="1D926B12" w14:textId="4B8C7F8B" w:rsidR="0082650D" w:rsidRPr="00B66C85" w:rsidRDefault="0082650D" w:rsidP="0082650D">
      <w:pPr>
        <w:jc w:val="both"/>
        <w:rPr>
          <w:rFonts w:ascii="Candara" w:hAnsi="Candara"/>
        </w:rPr>
      </w:pPr>
    </w:p>
    <w:p w14:paraId="15225919" w14:textId="77777777" w:rsidR="0082650D" w:rsidRPr="00B66C85" w:rsidRDefault="0082650D" w:rsidP="0082650D">
      <w:pPr>
        <w:rPr>
          <w:rFonts w:ascii="Candara" w:hAnsi="Candara" w:cstheme="minorHAnsi"/>
        </w:rPr>
        <w:sectPr w:rsidR="0082650D" w:rsidRPr="00B66C85" w:rsidSect="00067B8C">
          <w:pgSz w:w="11906" w:h="16838"/>
          <w:pgMar w:top="1417" w:right="1417" w:bottom="1417" w:left="1417" w:header="708" w:footer="708" w:gutter="0"/>
          <w:cols w:space="708"/>
          <w:docGrid w:linePitch="360"/>
        </w:sectPr>
      </w:pPr>
      <w:r w:rsidRPr="00B66C85">
        <w:rPr>
          <w:rFonts w:ascii="Candara" w:hAnsi="Candara" w:cstheme="minorHAnsi"/>
        </w:rPr>
        <w:t xml:space="preserve"> </w:t>
      </w:r>
    </w:p>
    <w:tbl>
      <w:tblPr>
        <w:tblStyle w:val="TableGrid"/>
        <w:tblW w:w="15496" w:type="dxa"/>
        <w:tblInd w:w="-714" w:type="dxa"/>
        <w:tblLayout w:type="fixed"/>
        <w:tblLook w:val="04A0" w:firstRow="1" w:lastRow="0" w:firstColumn="1" w:lastColumn="0" w:noHBand="0" w:noVBand="1"/>
      </w:tblPr>
      <w:tblGrid>
        <w:gridCol w:w="1162"/>
        <w:gridCol w:w="1231"/>
        <w:gridCol w:w="2046"/>
        <w:gridCol w:w="1696"/>
        <w:gridCol w:w="1378"/>
        <w:gridCol w:w="1581"/>
        <w:gridCol w:w="3133"/>
        <w:gridCol w:w="3269"/>
      </w:tblGrid>
      <w:tr w:rsidR="0082650D" w:rsidRPr="00F318B2" w14:paraId="011A770B" w14:textId="77777777" w:rsidTr="00067B8C">
        <w:trPr>
          <w:trHeight w:val="70"/>
          <w:tblHeader/>
        </w:trPr>
        <w:tc>
          <w:tcPr>
            <w:tcW w:w="1162" w:type="dxa"/>
            <w:vAlign w:val="center"/>
          </w:tcPr>
          <w:p w14:paraId="61C0D977" w14:textId="77777777" w:rsidR="0082650D" w:rsidRPr="00F318B2" w:rsidRDefault="0082650D" w:rsidP="00067B8C">
            <w:pPr>
              <w:jc w:val="center"/>
              <w:rPr>
                <w:rFonts w:ascii="Candara" w:hAnsi="Candara"/>
                <w:b/>
                <w:sz w:val="18"/>
                <w:szCs w:val="18"/>
              </w:rPr>
            </w:pPr>
            <w:r w:rsidRPr="00F318B2">
              <w:rPr>
                <w:rFonts w:ascii="Candara" w:hAnsi="Candara"/>
                <w:b/>
                <w:sz w:val="18"/>
                <w:szCs w:val="18"/>
              </w:rPr>
              <w:lastRenderedPageBreak/>
              <w:t>Country</w:t>
            </w:r>
          </w:p>
        </w:tc>
        <w:tc>
          <w:tcPr>
            <w:tcW w:w="1231" w:type="dxa"/>
            <w:vAlign w:val="center"/>
          </w:tcPr>
          <w:p w14:paraId="3E638BB6" w14:textId="77777777" w:rsidR="0082650D" w:rsidRPr="00F318B2" w:rsidRDefault="0082650D" w:rsidP="00067B8C">
            <w:pPr>
              <w:jc w:val="center"/>
              <w:rPr>
                <w:rFonts w:ascii="Candara" w:hAnsi="Candara"/>
                <w:b/>
                <w:sz w:val="18"/>
                <w:szCs w:val="18"/>
              </w:rPr>
            </w:pPr>
            <w:r w:rsidRPr="00F318B2">
              <w:rPr>
                <w:rFonts w:ascii="Candara" w:hAnsi="Candara"/>
                <w:b/>
                <w:sz w:val="18"/>
                <w:szCs w:val="18"/>
              </w:rPr>
              <w:t>Numbers of IDPs</w:t>
            </w:r>
          </w:p>
        </w:tc>
        <w:tc>
          <w:tcPr>
            <w:tcW w:w="2046" w:type="dxa"/>
            <w:vAlign w:val="center"/>
          </w:tcPr>
          <w:p w14:paraId="0BF3AB06" w14:textId="77777777" w:rsidR="0082650D" w:rsidRPr="00F318B2" w:rsidRDefault="0082650D" w:rsidP="00067B8C">
            <w:pPr>
              <w:jc w:val="center"/>
              <w:rPr>
                <w:rFonts w:ascii="Candara" w:hAnsi="Candara"/>
                <w:b/>
                <w:sz w:val="18"/>
                <w:szCs w:val="18"/>
              </w:rPr>
            </w:pPr>
            <w:r w:rsidRPr="00F318B2">
              <w:rPr>
                <w:rFonts w:ascii="Candara" w:hAnsi="Candara"/>
                <w:b/>
                <w:sz w:val="18"/>
                <w:szCs w:val="18"/>
              </w:rPr>
              <w:t>Legislation on IDPs</w:t>
            </w:r>
          </w:p>
        </w:tc>
        <w:tc>
          <w:tcPr>
            <w:tcW w:w="1696" w:type="dxa"/>
            <w:vAlign w:val="center"/>
          </w:tcPr>
          <w:p w14:paraId="1DF4B9DB" w14:textId="77777777" w:rsidR="0082650D" w:rsidRPr="00F318B2" w:rsidRDefault="0082650D" w:rsidP="00067B8C">
            <w:pPr>
              <w:jc w:val="center"/>
              <w:rPr>
                <w:rFonts w:ascii="Candara" w:hAnsi="Candara"/>
                <w:b/>
                <w:sz w:val="18"/>
                <w:szCs w:val="18"/>
              </w:rPr>
            </w:pPr>
            <w:r w:rsidRPr="00F318B2">
              <w:rPr>
                <w:rFonts w:ascii="Candara" w:hAnsi="Candara"/>
                <w:b/>
                <w:sz w:val="18"/>
                <w:szCs w:val="18"/>
              </w:rPr>
              <w:t>Implementation of the legislation</w:t>
            </w:r>
          </w:p>
        </w:tc>
        <w:tc>
          <w:tcPr>
            <w:tcW w:w="1378" w:type="dxa"/>
            <w:vAlign w:val="center"/>
          </w:tcPr>
          <w:p w14:paraId="508AD4A2" w14:textId="77777777" w:rsidR="0082650D" w:rsidRPr="00F318B2" w:rsidRDefault="0082650D" w:rsidP="00067B8C">
            <w:pPr>
              <w:jc w:val="center"/>
              <w:rPr>
                <w:rFonts w:ascii="Candara" w:hAnsi="Candara"/>
                <w:b/>
                <w:sz w:val="18"/>
                <w:szCs w:val="18"/>
              </w:rPr>
            </w:pPr>
            <w:r w:rsidRPr="00F318B2">
              <w:rPr>
                <w:rFonts w:ascii="Candara" w:hAnsi="Candara"/>
                <w:b/>
                <w:sz w:val="18"/>
                <w:szCs w:val="18"/>
              </w:rPr>
              <w:t>Strategy</w:t>
            </w:r>
          </w:p>
        </w:tc>
        <w:tc>
          <w:tcPr>
            <w:tcW w:w="1581" w:type="dxa"/>
            <w:vAlign w:val="center"/>
          </w:tcPr>
          <w:p w14:paraId="790C2F07" w14:textId="77777777" w:rsidR="0082650D" w:rsidRPr="00F318B2" w:rsidRDefault="0082650D" w:rsidP="00067B8C">
            <w:pPr>
              <w:jc w:val="center"/>
              <w:rPr>
                <w:rFonts w:ascii="Candara" w:hAnsi="Candara"/>
                <w:b/>
                <w:sz w:val="18"/>
                <w:szCs w:val="18"/>
              </w:rPr>
            </w:pPr>
            <w:r w:rsidRPr="00F318B2">
              <w:rPr>
                <w:rFonts w:ascii="Candara" w:hAnsi="Candara"/>
                <w:b/>
                <w:sz w:val="18"/>
                <w:szCs w:val="18"/>
              </w:rPr>
              <w:t>Granting of status</w:t>
            </w:r>
          </w:p>
        </w:tc>
        <w:tc>
          <w:tcPr>
            <w:tcW w:w="3133" w:type="dxa"/>
            <w:vAlign w:val="center"/>
          </w:tcPr>
          <w:p w14:paraId="63751A20" w14:textId="77777777" w:rsidR="0082650D" w:rsidRPr="00F318B2" w:rsidRDefault="0082650D" w:rsidP="00067B8C">
            <w:pPr>
              <w:jc w:val="center"/>
              <w:rPr>
                <w:rFonts w:ascii="Candara" w:hAnsi="Candara"/>
                <w:b/>
                <w:sz w:val="18"/>
                <w:szCs w:val="18"/>
              </w:rPr>
            </w:pPr>
            <w:r w:rsidRPr="00F318B2">
              <w:rPr>
                <w:rFonts w:ascii="Candara" w:hAnsi="Candara"/>
                <w:b/>
                <w:sz w:val="18"/>
                <w:szCs w:val="18"/>
              </w:rPr>
              <w:t>Type of aid (means-tested or not)</w:t>
            </w:r>
          </w:p>
        </w:tc>
        <w:tc>
          <w:tcPr>
            <w:tcW w:w="3269" w:type="dxa"/>
            <w:vAlign w:val="center"/>
          </w:tcPr>
          <w:p w14:paraId="1E781DC3" w14:textId="77777777" w:rsidR="0082650D" w:rsidRPr="00F318B2" w:rsidRDefault="0082650D" w:rsidP="00067B8C">
            <w:pPr>
              <w:jc w:val="center"/>
              <w:rPr>
                <w:rFonts w:ascii="Candara" w:hAnsi="Candara"/>
                <w:b/>
                <w:sz w:val="18"/>
                <w:szCs w:val="18"/>
              </w:rPr>
            </w:pPr>
            <w:r w:rsidRPr="00F318B2">
              <w:rPr>
                <w:rFonts w:ascii="Candara" w:hAnsi="Candara"/>
                <w:b/>
                <w:sz w:val="18"/>
                <w:szCs w:val="18"/>
              </w:rPr>
              <w:t>Key issues / challenges</w:t>
            </w:r>
          </w:p>
        </w:tc>
      </w:tr>
      <w:tr w:rsidR="0082650D" w:rsidRPr="00F318B2" w14:paraId="658B8ABC" w14:textId="77777777" w:rsidTr="00067B8C">
        <w:trPr>
          <w:trHeight w:val="626"/>
        </w:trPr>
        <w:tc>
          <w:tcPr>
            <w:tcW w:w="1162" w:type="dxa"/>
          </w:tcPr>
          <w:p w14:paraId="6F55931F" w14:textId="77777777" w:rsidR="0082650D" w:rsidRPr="00F318B2" w:rsidRDefault="0082650D" w:rsidP="00067B8C">
            <w:pPr>
              <w:rPr>
                <w:rFonts w:ascii="Candara" w:hAnsi="Candara"/>
                <w:sz w:val="18"/>
                <w:szCs w:val="18"/>
              </w:rPr>
            </w:pPr>
            <w:r w:rsidRPr="00F318B2">
              <w:rPr>
                <w:rFonts w:ascii="Candara" w:hAnsi="Candara"/>
                <w:sz w:val="18"/>
                <w:szCs w:val="18"/>
              </w:rPr>
              <w:t>Georgia</w:t>
            </w:r>
          </w:p>
        </w:tc>
        <w:tc>
          <w:tcPr>
            <w:tcW w:w="1231" w:type="dxa"/>
          </w:tcPr>
          <w:p w14:paraId="40F9F9F5" w14:textId="029F23F1"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7,7% of pop</w:t>
            </w:r>
            <w:r w:rsidR="00594042">
              <w:rPr>
                <w:rFonts w:ascii="Candara" w:hAnsi="Candara" w:cstheme="minorHAnsi"/>
                <w:sz w:val="18"/>
                <w:szCs w:val="18"/>
              </w:rPr>
              <w:t>ulation</w:t>
            </w:r>
            <w:r w:rsidR="00505B88">
              <w:rPr>
                <w:rFonts w:ascii="Candara" w:hAnsi="Candara" w:cstheme="minorHAnsi"/>
                <w:sz w:val="18"/>
                <w:szCs w:val="18"/>
              </w:rPr>
              <w:t xml:space="preserve"> </w:t>
            </w:r>
            <w:r w:rsidRPr="00F318B2">
              <w:rPr>
                <w:rFonts w:ascii="Candara" w:hAnsi="Candara" w:cstheme="minorHAnsi"/>
                <w:sz w:val="18"/>
                <w:szCs w:val="18"/>
              </w:rPr>
              <w:t xml:space="preserve"> </w:t>
            </w:r>
          </w:p>
          <w:p w14:paraId="50F70E62" w14:textId="74E4F44F"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293</w:t>
            </w:r>
            <w:r w:rsidR="00DA60BD">
              <w:rPr>
                <w:rFonts w:ascii="Candara" w:hAnsi="Candara" w:cstheme="minorHAnsi"/>
                <w:sz w:val="18"/>
                <w:szCs w:val="18"/>
              </w:rPr>
              <w:t>,</w:t>
            </w:r>
            <w:r w:rsidRPr="00F318B2">
              <w:rPr>
                <w:rFonts w:ascii="Candara" w:hAnsi="Candara" w:cstheme="minorHAnsi"/>
                <w:sz w:val="18"/>
                <w:szCs w:val="18"/>
              </w:rPr>
              <w:t xml:space="preserve">000 </w:t>
            </w:r>
            <w:r w:rsidR="00505B88">
              <w:rPr>
                <w:rFonts w:ascii="Candara" w:hAnsi="Candara" w:cstheme="minorHAnsi"/>
                <w:sz w:val="18"/>
                <w:szCs w:val="18"/>
              </w:rPr>
              <w:t xml:space="preserve">persons </w:t>
            </w:r>
            <w:r w:rsidRPr="00F318B2">
              <w:rPr>
                <w:rFonts w:ascii="Candara" w:hAnsi="Candara" w:cstheme="minorHAnsi"/>
                <w:sz w:val="18"/>
                <w:szCs w:val="18"/>
              </w:rPr>
              <w:t>(2018)</w:t>
            </w:r>
          </w:p>
          <w:p w14:paraId="30EFB266" w14:textId="77777777" w:rsidR="0082650D" w:rsidRPr="00F318B2" w:rsidRDefault="0082650D" w:rsidP="00067B8C">
            <w:pPr>
              <w:rPr>
                <w:rFonts w:ascii="Candara" w:hAnsi="Candara" w:cstheme="minorHAnsi"/>
                <w:sz w:val="18"/>
                <w:szCs w:val="18"/>
              </w:rPr>
            </w:pPr>
          </w:p>
          <w:p w14:paraId="769BC300"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Increasing</w:t>
            </w:r>
          </w:p>
        </w:tc>
        <w:tc>
          <w:tcPr>
            <w:tcW w:w="2046" w:type="dxa"/>
          </w:tcPr>
          <w:p w14:paraId="5094CFEF" w14:textId="77777777" w:rsidR="0082650D" w:rsidRPr="00F318B2" w:rsidRDefault="0082650D" w:rsidP="00067B8C">
            <w:pPr>
              <w:pStyle w:val="Default"/>
              <w:rPr>
                <w:rFonts w:ascii="Candara" w:hAnsi="Candara" w:cstheme="minorHAnsi"/>
                <w:color w:val="auto"/>
                <w:sz w:val="18"/>
                <w:szCs w:val="18"/>
                <w:lang w:val="en-GB"/>
              </w:rPr>
            </w:pPr>
            <w:r w:rsidRPr="00F318B2">
              <w:rPr>
                <w:rFonts w:ascii="Candara" w:hAnsi="Candara" w:cstheme="minorHAnsi"/>
                <w:color w:val="auto"/>
                <w:sz w:val="18"/>
                <w:szCs w:val="18"/>
                <w:lang w:val="en-GB"/>
              </w:rPr>
              <w:t>Law on Forcibly Displaced Persons-Persecuted Persons (1996)</w:t>
            </w:r>
          </w:p>
          <w:p w14:paraId="77F9E441" w14:textId="77777777" w:rsidR="0082650D" w:rsidRPr="00F318B2" w:rsidRDefault="0082650D" w:rsidP="00067B8C">
            <w:pPr>
              <w:rPr>
                <w:rFonts w:ascii="Candara" w:hAnsi="Candara" w:cstheme="minorHAnsi"/>
                <w:sz w:val="18"/>
                <w:szCs w:val="18"/>
              </w:rPr>
            </w:pPr>
          </w:p>
          <w:p w14:paraId="48B6890C" w14:textId="77777777" w:rsidR="0082650D" w:rsidRPr="00F318B2" w:rsidRDefault="0082650D" w:rsidP="00067B8C">
            <w:pPr>
              <w:pStyle w:val="Default"/>
              <w:rPr>
                <w:rFonts w:ascii="Candara" w:hAnsi="Candara" w:cstheme="minorHAnsi"/>
                <w:color w:val="auto"/>
                <w:sz w:val="18"/>
                <w:szCs w:val="18"/>
                <w:lang w:val="en-GB"/>
              </w:rPr>
            </w:pPr>
            <w:r w:rsidRPr="00F318B2">
              <w:rPr>
                <w:rFonts w:ascii="Candara" w:hAnsi="Candara" w:cstheme="minorHAnsi"/>
                <w:color w:val="auto"/>
                <w:sz w:val="18"/>
                <w:szCs w:val="18"/>
                <w:lang w:val="en-GB"/>
              </w:rPr>
              <w:t xml:space="preserve">Law of Georgia on Internally Displaced Persons (2006) </w:t>
            </w:r>
          </w:p>
          <w:p w14:paraId="1DB47FE2" w14:textId="77777777" w:rsidR="0082650D" w:rsidRPr="00F318B2" w:rsidRDefault="0082650D" w:rsidP="00067B8C">
            <w:pPr>
              <w:rPr>
                <w:rFonts w:ascii="Candara" w:hAnsi="Candara" w:cstheme="minorHAnsi"/>
                <w:sz w:val="18"/>
                <w:szCs w:val="18"/>
              </w:rPr>
            </w:pPr>
          </w:p>
          <w:p w14:paraId="309AB182" w14:textId="77777777" w:rsidR="0082650D" w:rsidRPr="00F318B2" w:rsidRDefault="0082650D" w:rsidP="00067B8C">
            <w:pPr>
              <w:pStyle w:val="Default"/>
              <w:rPr>
                <w:rFonts w:ascii="Candara" w:hAnsi="Candara" w:cstheme="minorHAnsi"/>
                <w:color w:val="auto"/>
                <w:sz w:val="18"/>
                <w:szCs w:val="18"/>
                <w:lang w:val="en-GB"/>
              </w:rPr>
            </w:pPr>
            <w:r w:rsidRPr="00F318B2">
              <w:rPr>
                <w:rFonts w:ascii="Candara" w:hAnsi="Candara" w:cstheme="minorHAnsi"/>
                <w:color w:val="auto"/>
                <w:sz w:val="18"/>
                <w:szCs w:val="18"/>
                <w:lang w:val="en-GB"/>
              </w:rPr>
              <w:t>Law on Property Restitution and Compensation for the Victims of Conflict  (2007)</w:t>
            </w:r>
          </w:p>
          <w:p w14:paraId="399888BE" w14:textId="77777777" w:rsidR="0082650D" w:rsidRPr="00F318B2" w:rsidRDefault="0082650D" w:rsidP="00067B8C">
            <w:pPr>
              <w:pStyle w:val="Default"/>
              <w:rPr>
                <w:rFonts w:ascii="Candara" w:hAnsi="Candara" w:cstheme="minorHAnsi"/>
                <w:color w:val="auto"/>
                <w:sz w:val="18"/>
                <w:szCs w:val="18"/>
                <w:lang w:val="en-GB"/>
              </w:rPr>
            </w:pPr>
          </w:p>
          <w:p w14:paraId="2BC2A390" w14:textId="77777777" w:rsidR="0082650D" w:rsidRPr="00F318B2" w:rsidRDefault="0082650D" w:rsidP="00067B8C">
            <w:pPr>
              <w:pStyle w:val="Default"/>
              <w:rPr>
                <w:rFonts w:ascii="Candara" w:hAnsi="Candara" w:cstheme="minorHAnsi"/>
                <w:sz w:val="18"/>
                <w:szCs w:val="18"/>
                <w:lang w:val="en-GB"/>
              </w:rPr>
            </w:pPr>
            <w:r w:rsidRPr="00F318B2">
              <w:rPr>
                <w:rFonts w:ascii="Candara" w:hAnsi="Candara" w:cstheme="minorHAnsi"/>
                <w:color w:val="auto"/>
                <w:sz w:val="18"/>
                <w:szCs w:val="18"/>
                <w:lang w:val="en-GB"/>
              </w:rPr>
              <w:t>Law of Georgia on the Internally Displaced Persons (Refugees) from the Occupied Territories of Georgia (2014)</w:t>
            </w:r>
          </w:p>
        </w:tc>
        <w:tc>
          <w:tcPr>
            <w:tcW w:w="1696" w:type="dxa"/>
          </w:tcPr>
          <w:p w14:paraId="65098A2D"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MOLHSA (policy and housing) </w:t>
            </w:r>
          </w:p>
          <w:p w14:paraId="3A06C966" w14:textId="77777777" w:rsidR="0082650D" w:rsidRPr="00F318B2" w:rsidRDefault="0082650D" w:rsidP="00067B8C">
            <w:pPr>
              <w:rPr>
                <w:rFonts w:ascii="Candara" w:hAnsi="Candara" w:cstheme="minorHAnsi"/>
                <w:sz w:val="18"/>
                <w:szCs w:val="18"/>
              </w:rPr>
            </w:pPr>
          </w:p>
          <w:p w14:paraId="31691ADB" w14:textId="77777777" w:rsidR="0082650D" w:rsidRPr="00F318B2" w:rsidRDefault="0082650D" w:rsidP="00067B8C">
            <w:pPr>
              <w:rPr>
                <w:rFonts w:ascii="Candara" w:hAnsi="Candara" w:cstheme="minorHAnsi"/>
                <w:sz w:val="18"/>
                <w:szCs w:val="18"/>
              </w:rPr>
            </w:pPr>
          </w:p>
          <w:p w14:paraId="2838245E"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IDPs and Eco-migrants integration Agency from 2020 (earlier -Livelihood Agency for livelihood programs)</w:t>
            </w:r>
          </w:p>
          <w:p w14:paraId="0CD7F7B4" w14:textId="77777777" w:rsidR="0082650D" w:rsidRPr="00F318B2" w:rsidRDefault="0082650D" w:rsidP="00067B8C">
            <w:pPr>
              <w:rPr>
                <w:rFonts w:ascii="Candara" w:hAnsi="Candara" w:cstheme="minorHAnsi"/>
                <w:sz w:val="18"/>
                <w:szCs w:val="18"/>
              </w:rPr>
            </w:pPr>
          </w:p>
          <w:p w14:paraId="544667CA" w14:textId="77777777" w:rsidR="0082650D" w:rsidRPr="00F318B2" w:rsidRDefault="0082650D" w:rsidP="00067B8C">
            <w:pPr>
              <w:rPr>
                <w:rFonts w:ascii="Candara" w:hAnsi="Candara" w:cstheme="minorHAnsi"/>
                <w:sz w:val="18"/>
                <w:szCs w:val="18"/>
              </w:rPr>
            </w:pPr>
          </w:p>
          <w:p w14:paraId="2C08A173"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SSA (financial aid, upon figures received by the MOLHSA)</w:t>
            </w:r>
          </w:p>
        </w:tc>
        <w:tc>
          <w:tcPr>
            <w:tcW w:w="1378" w:type="dxa"/>
          </w:tcPr>
          <w:p w14:paraId="62269649"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State Strategy on IDPs </w:t>
            </w:r>
          </w:p>
          <w:p w14:paraId="7D6062BB" w14:textId="77777777" w:rsidR="0082650D" w:rsidRPr="00F318B2" w:rsidRDefault="0082650D" w:rsidP="00067B8C">
            <w:pPr>
              <w:rPr>
                <w:rFonts w:ascii="Candara" w:hAnsi="Candara" w:cstheme="minorHAnsi"/>
                <w:sz w:val="18"/>
                <w:szCs w:val="18"/>
              </w:rPr>
            </w:pPr>
          </w:p>
          <w:p w14:paraId="75B89591"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IDP Action Plans </w:t>
            </w:r>
          </w:p>
          <w:p w14:paraId="454EE2C6" w14:textId="77777777" w:rsidR="0082650D" w:rsidRPr="00F318B2" w:rsidRDefault="0082650D" w:rsidP="00067B8C">
            <w:pPr>
              <w:rPr>
                <w:rFonts w:ascii="Candara" w:hAnsi="Candara" w:cstheme="minorHAnsi"/>
                <w:sz w:val="18"/>
                <w:szCs w:val="18"/>
              </w:rPr>
            </w:pPr>
          </w:p>
          <w:p w14:paraId="7E5E8C95" w14:textId="77777777" w:rsidR="0082650D" w:rsidRPr="00F318B2" w:rsidRDefault="0082650D" w:rsidP="00067B8C">
            <w:pPr>
              <w:rPr>
                <w:rFonts w:ascii="Candara" w:hAnsi="Candara" w:cstheme="minorHAnsi"/>
                <w:sz w:val="18"/>
                <w:szCs w:val="18"/>
              </w:rPr>
            </w:pPr>
          </w:p>
        </w:tc>
        <w:tc>
          <w:tcPr>
            <w:tcW w:w="1581" w:type="dxa"/>
          </w:tcPr>
          <w:p w14:paraId="0C443B59" w14:textId="77777777" w:rsidR="0082650D" w:rsidRPr="00F318B2" w:rsidRDefault="0082650D" w:rsidP="00067B8C">
            <w:pPr>
              <w:rPr>
                <w:rFonts w:ascii="Candara" w:hAnsi="Candara" w:cstheme="minorHAnsi"/>
                <w:sz w:val="18"/>
                <w:szCs w:val="18"/>
              </w:rPr>
            </w:pPr>
            <w:r w:rsidRPr="00F318B2">
              <w:rPr>
                <w:rFonts w:ascii="Candara" w:hAnsi="Candara" w:cstheme="minorHAnsi"/>
                <w:b/>
                <w:sz w:val="18"/>
                <w:szCs w:val="18"/>
              </w:rPr>
              <w:t>Request</w:t>
            </w:r>
            <w:r w:rsidRPr="00F318B2">
              <w:rPr>
                <w:rFonts w:ascii="Candara" w:hAnsi="Candara" w:cstheme="minorHAnsi"/>
                <w:sz w:val="18"/>
                <w:szCs w:val="18"/>
              </w:rPr>
              <w:t xml:space="preserve"> (with a proof of property, existence or born in the now occupied territories), </w:t>
            </w:r>
            <w:r w:rsidRPr="00F318B2">
              <w:rPr>
                <w:rFonts w:ascii="Candara" w:hAnsi="Candara" w:cstheme="minorHAnsi"/>
                <w:b/>
                <w:sz w:val="18"/>
                <w:szCs w:val="18"/>
              </w:rPr>
              <w:t>hereditary</w:t>
            </w:r>
            <w:r w:rsidRPr="00F318B2">
              <w:rPr>
                <w:rFonts w:ascii="Candara" w:hAnsi="Candara" w:cstheme="minorHAnsi"/>
                <w:sz w:val="18"/>
                <w:szCs w:val="18"/>
              </w:rPr>
              <w:t xml:space="preserve"> (if 1 parent IDP) and </w:t>
            </w:r>
            <w:r w:rsidRPr="00F318B2">
              <w:rPr>
                <w:rFonts w:ascii="Candara" w:hAnsi="Candara" w:cstheme="minorHAnsi"/>
                <w:b/>
                <w:sz w:val="18"/>
                <w:szCs w:val="18"/>
              </w:rPr>
              <w:t xml:space="preserve">permanent </w:t>
            </w:r>
          </w:p>
          <w:p w14:paraId="30A58BB1" w14:textId="77777777" w:rsidR="0082650D" w:rsidRPr="00F318B2" w:rsidRDefault="0082650D" w:rsidP="00067B8C">
            <w:pPr>
              <w:rPr>
                <w:rFonts w:ascii="Candara" w:hAnsi="Candara" w:cstheme="minorHAnsi"/>
                <w:sz w:val="18"/>
                <w:szCs w:val="18"/>
              </w:rPr>
            </w:pPr>
          </w:p>
          <w:p w14:paraId="59ECCE48"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Status is linked with possibility to return to occupied territories </w:t>
            </w:r>
          </w:p>
          <w:p w14:paraId="6CB276D9" w14:textId="77777777" w:rsidR="0082650D" w:rsidRPr="00F318B2" w:rsidRDefault="0082650D" w:rsidP="00067B8C">
            <w:pPr>
              <w:rPr>
                <w:rFonts w:ascii="Candara" w:hAnsi="Candara" w:cstheme="minorHAnsi"/>
                <w:sz w:val="18"/>
                <w:szCs w:val="18"/>
              </w:rPr>
            </w:pPr>
          </w:p>
          <w:p w14:paraId="158642BE" w14:textId="77777777" w:rsidR="0082650D" w:rsidRPr="00F318B2" w:rsidRDefault="0082650D" w:rsidP="00067B8C">
            <w:pPr>
              <w:rPr>
                <w:rFonts w:ascii="Candara" w:hAnsi="Candara" w:cstheme="minorHAnsi"/>
                <w:sz w:val="18"/>
                <w:szCs w:val="18"/>
              </w:rPr>
            </w:pPr>
          </w:p>
          <w:p w14:paraId="5ABB39AE" w14:textId="77777777" w:rsidR="0082650D" w:rsidRPr="00F318B2" w:rsidRDefault="0082650D" w:rsidP="00067B8C">
            <w:pPr>
              <w:rPr>
                <w:rFonts w:ascii="Candara" w:hAnsi="Candara" w:cstheme="minorHAnsi"/>
                <w:sz w:val="18"/>
                <w:szCs w:val="18"/>
              </w:rPr>
            </w:pPr>
          </w:p>
        </w:tc>
        <w:tc>
          <w:tcPr>
            <w:tcW w:w="3133" w:type="dxa"/>
          </w:tcPr>
          <w:p w14:paraId="5BA0AD10"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Housing (temporary or durable housing solution). </w:t>
            </w:r>
          </w:p>
          <w:p w14:paraId="3E1C2B62" w14:textId="77777777" w:rsidR="0082650D" w:rsidRPr="00F318B2" w:rsidRDefault="0082650D" w:rsidP="00067B8C">
            <w:pPr>
              <w:rPr>
                <w:rFonts w:ascii="Candara" w:hAnsi="Candara" w:cstheme="minorHAnsi"/>
                <w:sz w:val="18"/>
                <w:szCs w:val="18"/>
              </w:rPr>
            </w:pPr>
          </w:p>
          <w:p w14:paraId="59B93002"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Livelihood support : </w:t>
            </w:r>
          </w:p>
          <w:p w14:paraId="30739BA9" w14:textId="77777777" w:rsidR="0082650D" w:rsidRPr="00F318B2" w:rsidRDefault="0082650D" w:rsidP="00A911C6">
            <w:pPr>
              <w:pStyle w:val="ListParagraph"/>
              <w:numPr>
                <w:ilvl w:val="0"/>
                <w:numId w:val="19"/>
              </w:numPr>
              <w:rPr>
                <w:rFonts w:ascii="Candara" w:hAnsi="Candara" w:cstheme="minorHAnsi"/>
                <w:sz w:val="18"/>
                <w:szCs w:val="18"/>
              </w:rPr>
            </w:pPr>
            <w:r w:rsidRPr="00F318B2">
              <w:rPr>
                <w:rFonts w:ascii="Candara" w:hAnsi="Candara" w:cstheme="minorHAnsi"/>
                <w:sz w:val="18"/>
                <w:szCs w:val="18"/>
              </w:rPr>
              <w:t xml:space="preserve">socio-economic programmes : vocational trainings, job placement) with limited impact due to budget constraints (might be changing with the « Refugees, IDPs,  eco-migrants and Integration Agency ») ; </w:t>
            </w:r>
          </w:p>
          <w:p w14:paraId="5E27818D" w14:textId="77777777" w:rsidR="0082650D" w:rsidRPr="00F318B2" w:rsidRDefault="0082650D" w:rsidP="00A911C6">
            <w:pPr>
              <w:pStyle w:val="ListParagraph"/>
              <w:numPr>
                <w:ilvl w:val="0"/>
                <w:numId w:val="19"/>
              </w:numPr>
              <w:rPr>
                <w:rFonts w:ascii="Candara" w:hAnsi="Candara" w:cstheme="minorHAnsi"/>
                <w:sz w:val="18"/>
                <w:szCs w:val="18"/>
              </w:rPr>
            </w:pPr>
            <w:r w:rsidRPr="00F318B2">
              <w:rPr>
                <w:rFonts w:ascii="Candara" w:hAnsi="Candara" w:cstheme="minorHAnsi"/>
                <w:sz w:val="18"/>
                <w:szCs w:val="18"/>
              </w:rPr>
              <w:t>Healthcare coverage (no out-of-pocket payments for a number of  health services)</w:t>
            </w:r>
          </w:p>
          <w:p w14:paraId="2CA1F24A" w14:textId="77777777" w:rsidR="0082650D" w:rsidRPr="00F318B2" w:rsidRDefault="0082650D" w:rsidP="00067B8C">
            <w:pPr>
              <w:rPr>
                <w:rFonts w:ascii="Candara" w:hAnsi="Candara" w:cstheme="minorHAnsi"/>
                <w:sz w:val="18"/>
                <w:szCs w:val="18"/>
              </w:rPr>
            </w:pPr>
          </w:p>
          <w:p w14:paraId="5BD8C238" w14:textId="1989D3D8"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Monetary support (coordinated with TSA) : circa. 94% of IDPs receive an allowance (83% receive the IDP allowance of 45 GEL/month; 11% receive TSA). 6% of IDPs do not receive monetary support (out of the country for more than </w:t>
            </w:r>
            <w:r w:rsidR="00505B88">
              <w:rPr>
                <w:rFonts w:ascii="Candara" w:hAnsi="Candara" w:cstheme="minorHAnsi"/>
                <w:sz w:val="18"/>
                <w:szCs w:val="18"/>
              </w:rPr>
              <w:t>3</w:t>
            </w:r>
            <w:r w:rsidRPr="00F318B2">
              <w:rPr>
                <w:rFonts w:ascii="Candara" w:hAnsi="Candara" w:cstheme="minorHAnsi"/>
                <w:sz w:val="18"/>
                <w:szCs w:val="18"/>
              </w:rPr>
              <w:t xml:space="preserve"> months or income &gt; 1</w:t>
            </w:r>
            <w:r w:rsidR="0039177D">
              <w:rPr>
                <w:rFonts w:ascii="Candara" w:hAnsi="Candara" w:cstheme="minorHAnsi"/>
                <w:sz w:val="18"/>
                <w:szCs w:val="18"/>
              </w:rPr>
              <w:t>,</w:t>
            </w:r>
            <w:r w:rsidRPr="00F318B2">
              <w:rPr>
                <w:rFonts w:ascii="Candara" w:hAnsi="Candara" w:cstheme="minorHAnsi"/>
                <w:sz w:val="18"/>
                <w:szCs w:val="18"/>
              </w:rPr>
              <w:t xml:space="preserve">250 GEL/month). </w:t>
            </w:r>
          </w:p>
        </w:tc>
        <w:tc>
          <w:tcPr>
            <w:tcW w:w="3269" w:type="dxa"/>
          </w:tcPr>
          <w:p w14:paraId="259FC72C" w14:textId="4FB0EBBF"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Housing challenge (esp. for people living in C</w:t>
            </w:r>
            <w:r w:rsidR="00505B88">
              <w:rPr>
                <w:rFonts w:ascii="Candara" w:hAnsi="Candara" w:cstheme="minorHAnsi"/>
                <w:sz w:val="18"/>
                <w:szCs w:val="18"/>
              </w:rPr>
              <w:t>ollective Centers</w:t>
            </w:r>
            <w:r w:rsidRPr="00F318B2">
              <w:rPr>
                <w:rFonts w:ascii="Candara" w:hAnsi="Candara" w:cstheme="minorHAnsi"/>
                <w:sz w:val="18"/>
                <w:szCs w:val="18"/>
              </w:rPr>
              <w:t>)</w:t>
            </w:r>
          </w:p>
          <w:p w14:paraId="7DA89AE1" w14:textId="77777777" w:rsidR="0082650D" w:rsidRPr="00F318B2" w:rsidRDefault="0082650D" w:rsidP="00067B8C">
            <w:pPr>
              <w:rPr>
                <w:rFonts w:ascii="Candara" w:hAnsi="Candara" w:cstheme="minorHAnsi"/>
                <w:sz w:val="18"/>
                <w:szCs w:val="18"/>
              </w:rPr>
            </w:pPr>
          </w:p>
          <w:p w14:paraId="484A96E9"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Livelihood : </w:t>
            </w:r>
          </w:p>
          <w:p w14:paraId="708C3525" w14:textId="77777777" w:rsidR="0082650D" w:rsidRPr="00F318B2" w:rsidRDefault="0082650D" w:rsidP="00A911C6">
            <w:pPr>
              <w:pStyle w:val="ListParagraph"/>
              <w:numPr>
                <w:ilvl w:val="0"/>
                <w:numId w:val="18"/>
              </w:numPr>
              <w:rPr>
                <w:rFonts w:ascii="Candara" w:hAnsi="Candara" w:cstheme="minorHAnsi"/>
                <w:sz w:val="18"/>
                <w:szCs w:val="18"/>
              </w:rPr>
            </w:pPr>
            <w:r w:rsidRPr="00F318B2">
              <w:rPr>
                <w:rFonts w:ascii="Candara" w:hAnsi="Candara" w:cstheme="minorHAnsi"/>
                <w:sz w:val="18"/>
                <w:szCs w:val="18"/>
              </w:rPr>
              <w:t>Limited success into getting extremely vulnerable people out of vulnerability trap;</w:t>
            </w:r>
          </w:p>
          <w:p w14:paraId="4DDFB7BD" w14:textId="77777777" w:rsidR="0082650D" w:rsidRPr="00F318B2" w:rsidRDefault="0082650D" w:rsidP="00A911C6">
            <w:pPr>
              <w:pStyle w:val="ListParagraph"/>
              <w:numPr>
                <w:ilvl w:val="0"/>
                <w:numId w:val="18"/>
              </w:numPr>
              <w:rPr>
                <w:rFonts w:ascii="Candara" w:hAnsi="Candara" w:cstheme="minorHAnsi"/>
                <w:sz w:val="18"/>
                <w:szCs w:val="18"/>
              </w:rPr>
            </w:pPr>
            <w:r w:rsidRPr="00F318B2">
              <w:rPr>
                <w:rFonts w:ascii="Candara" w:hAnsi="Candara" w:cstheme="minorHAnsi"/>
                <w:sz w:val="18"/>
                <w:szCs w:val="18"/>
              </w:rPr>
              <w:t>Lack of incentive / motivation to go out of the monetary support (TSA or IDP allowance) and engage into socio-economic formal activity (esp. young men)</w:t>
            </w:r>
          </w:p>
          <w:p w14:paraId="1A98ABB3" w14:textId="77777777" w:rsidR="0082650D" w:rsidRPr="00F318B2" w:rsidRDefault="0082650D" w:rsidP="00A911C6">
            <w:pPr>
              <w:pStyle w:val="ListParagraph"/>
              <w:numPr>
                <w:ilvl w:val="0"/>
                <w:numId w:val="18"/>
              </w:numPr>
              <w:rPr>
                <w:rFonts w:ascii="Candara" w:hAnsi="Candara" w:cstheme="minorHAnsi"/>
                <w:sz w:val="18"/>
                <w:szCs w:val="18"/>
              </w:rPr>
            </w:pPr>
            <w:r w:rsidRPr="00F318B2">
              <w:rPr>
                <w:rFonts w:ascii="Candara" w:hAnsi="Candara" w:cstheme="minorHAnsi"/>
                <w:sz w:val="18"/>
                <w:szCs w:val="18"/>
              </w:rPr>
              <w:t xml:space="preserve">Programs for vulnerable IDPs aren’t reaching out enough people, especially outside of the CSO network. </w:t>
            </w:r>
          </w:p>
          <w:p w14:paraId="6DFFA3ED" w14:textId="77777777" w:rsidR="0082650D" w:rsidRPr="00F318B2" w:rsidRDefault="0082650D" w:rsidP="00067B8C">
            <w:pPr>
              <w:rPr>
                <w:rFonts w:ascii="Candara" w:hAnsi="Candara" w:cstheme="minorHAnsi"/>
                <w:sz w:val="18"/>
                <w:szCs w:val="18"/>
              </w:rPr>
            </w:pPr>
          </w:p>
          <w:p w14:paraId="0340BA41" w14:textId="5790B8A5"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IDP allowance per individual (not per household) is means-tested with a high income threshold (1</w:t>
            </w:r>
            <w:r w:rsidR="0039177D">
              <w:rPr>
                <w:rFonts w:ascii="Candara" w:hAnsi="Candara" w:cstheme="minorHAnsi"/>
                <w:sz w:val="18"/>
                <w:szCs w:val="18"/>
              </w:rPr>
              <w:t>,</w:t>
            </w:r>
            <w:r w:rsidRPr="00F318B2">
              <w:rPr>
                <w:rFonts w:ascii="Candara" w:hAnsi="Candara" w:cstheme="minorHAnsi"/>
                <w:sz w:val="18"/>
                <w:szCs w:val="18"/>
              </w:rPr>
              <w:t xml:space="preserve">250 GEL). </w:t>
            </w:r>
          </w:p>
          <w:p w14:paraId="65360C87" w14:textId="0E7D6194"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Increasing number of IDPs receiving the IDP allowance due to hereditary status and neither because of conflict (circa. +23</w:t>
            </w:r>
            <w:r w:rsidR="00DA60BD">
              <w:rPr>
                <w:rFonts w:ascii="Candara" w:hAnsi="Candara" w:cstheme="minorHAnsi"/>
                <w:sz w:val="18"/>
                <w:szCs w:val="18"/>
              </w:rPr>
              <w:t>,</w:t>
            </w:r>
            <w:r w:rsidRPr="00F318B2">
              <w:rPr>
                <w:rFonts w:ascii="Candara" w:hAnsi="Candara" w:cstheme="minorHAnsi"/>
                <w:sz w:val="18"/>
                <w:szCs w:val="18"/>
              </w:rPr>
              <w:t xml:space="preserve">000 from 2015 to 2018 : new-born) nor because their basic life needs are not met. </w:t>
            </w:r>
          </w:p>
        </w:tc>
      </w:tr>
      <w:tr w:rsidR="0082650D" w:rsidRPr="00F318B2" w14:paraId="2ABD9C51" w14:textId="77777777" w:rsidTr="00067B8C">
        <w:trPr>
          <w:trHeight w:val="626"/>
        </w:trPr>
        <w:tc>
          <w:tcPr>
            <w:tcW w:w="1162" w:type="dxa"/>
          </w:tcPr>
          <w:p w14:paraId="35562A29" w14:textId="77777777" w:rsidR="0082650D" w:rsidRPr="00F318B2" w:rsidRDefault="0082650D" w:rsidP="00067B8C">
            <w:pPr>
              <w:rPr>
                <w:rFonts w:ascii="Candara" w:hAnsi="Candara"/>
                <w:sz w:val="18"/>
                <w:szCs w:val="18"/>
              </w:rPr>
            </w:pPr>
            <w:r w:rsidRPr="00F318B2">
              <w:rPr>
                <w:rFonts w:ascii="Candara" w:hAnsi="Candara"/>
                <w:sz w:val="18"/>
                <w:szCs w:val="18"/>
              </w:rPr>
              <w:t xml:space="preserve">Azerbaijan </w:t>
            </w:r>
          </w:p>
        </w:tc>
        <w:tc>
          <w:tcPr>
            <w:tcW w:w="1231" w:type="dxa"/>
          </w:tcPr>
          <w:p w14:paraId="459C34E5"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6% of population</w:t>
            </w:r>
          </w:p>
          <w:p w14:paraId="14A61268" w14:textId="6E7622F8"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620,400 </w:t>
            </w:r>
            <w:r w:rsidR="00505B88">
              <w:rPr>
                <w:rFonts w:ascii="Candara" w:hAnsi="Candara" w:cstheme="minorHAnsi"/>
                <w:sz w:val="18"/>
                <w:szCs w:val="18"/>
              </w:rPr>
              <w:t xml:space="preserve">persons </w:t>
            </w:r>
            <w:r w:rsidRPr="00F318B2">
              <w:rPr>
                <w:rFonts w:ascii="Candara" w:hAnsi="Candara" w:cstheme="minorHAnsi"/>
                <w:sz w:val="18"/>
                <w:szCs w:val="18"/>
              </w:rPr>
              <w:t>(2018, UNHCR)</w:t>
            </w:r>
          </w:p>
          <w:p w14:paraId="421CD1C2" w14:textId="77777777" w:rsidR="0082650D" w:rsidRPr="00F318B2" w:rsidRDefault="0082650D" w:rsidP="00067B8C">
            <w:pPr>
              <w:rPr>
                <w:rFonts w:ascii="Candara" w:hAnsi="Candara" w:cstheme="minorHAnsi"/>
                <w:sz w:val="18"/>
                <w:szCs w:val="18"/>
              </w:rPr>
            </w:pPr>
          </w:p>
          <w:p w14:paraId="66A7DF3C"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Decreasing</w:t>
            </w:r>
          </w:p>
          <w:p w14:paraId="512BDFE1" w14:textId="77777777" w:rsidR="0082650D" w:rsidRPr="00F318B2" w:rsidRDefault="0082650D" w:rsidP="00067B8C">
            <w:pPr>
              <w:rPr>
                <w:rFonts w:ascii="Candara" w:hAnsi="Candara" w:cstheme="minorHAnsi"/>
                <w:sz w:val="18"/>
                <w:szCs w:val="18"/>
              </w:rPr>
            </w:pPr>
          </w:p>
          <w:p w14:paraId="1B38A7D6" w14:textId="77777777" w:rsidR="0082650D" w:rsidRPr="00F318B2" w:rsidRDefault="0082650D" w:rsidP="00067B8C">
            <w:pPr>
              <w:rPr>
                <w:rFonts w:ascii="Candara" w:hAnsi="Candara" w:cstheme="minorHAnsi"/>
                <w:sz w:val="18"/>
                <w:szCs w:val="18"/>
              </w:rPr>
            </w:pPr>
          </w:p>
        </w:tc>
        <w:tc>
          <w:tcPr>
            <w:tcW w:w="2046" w:type="dxa"/>
          </w:tcPr>
          <w:p w14:paraId="678B8233"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Set of Laws of the republic of Azerbaijan on IDP (internally displaced person) and refugee status (1999)</w:t>
            </w:r>
          </w:p>
          <w:p w14:paraId="6E0EC6FA" w14:textId="77777777" w:rsidR="0082650D" w:rsidRPr="00F318B2" w:rsidRDefault="0082650D" w:rsidP="00067B8C">
            <w:pPr>
              <w:pStyle w:val="NormalWeb"/>
              <w:shd w:val="clear" w:color="auto" w:fill="FFFFFF"/>
              <w:rPr>
                <w:rFonts w:ascii="Candara" w:hAnsi="Candara" w:cstheme="minorHAnsi"/>
                <w:sz w:val="18"/>
                <w:szCs w:val="18"/>
                <w:lang w:val="en-GB"/>
              </w:rPr>
            </w:pPr>
            <w:r w:rsidRPr="00F318B2">
              <w:rPr>
                <w:rFonts w:ascii="Candara" w:hAnsi="Candara" w:cstheme="minorHAnsi"/>
                <w:sz w:val="18"/>
                <w:szCs w:val="18"/>
                <w:lang w:val="en-GB"/>
              </w:rPr>
              <w:t xml:space="preserve">Presidential Decrees on improving the living conditions and employment of IPDs “ (1998 N 895, 2004 N 298 ; 2007 N 2475) and </w:t>
            </w:r>
            <w:r w:rsidRPr="00F318B2">
              <w:rPr>
                <w:rFonts w:ascii="Candara" w:hAnsi="Candara" w:cstheme="minorHAnsi"/>
                <w:sz w:val="18"/>
                <w:szCs w:val="18"/>
                <w:lang w:val="en-GB"/>
              </w:rPr>
              <w:lastRenderedPageBreak/>
              <w:t>Amendments to the “State Program on improving living conditions and increasing employment of refugees and internally displaced persons” (2011)</w:t>
            </w:r>
          </w:p>
          <w:p w14:paraId="47F4469A" w14:textId="77777777" w:rsidR="0082650D" w:rsidRPr="00F318B2" w:rsidRDefault="0082650D" w:rsidP="00067B8C">
            <w:pPr>
              <w:rPr>
                <w:rFonts w:ascii="Candara" w:hAnsi="Candara" w:cstheme="minorHAnsi"/>
                <w:sz w:val="18"/>
                <w:szCs w:val="18"/>
              </w:rPr>
            </w:pPr>
          </w:p>
        </w:tc>
        <w:tc>
          <w:tcPr>
            <w:tcW w:w="1696" w:type="dxa"/>
          </w:tcPr>
          <w:p w14:paraId="01455D70"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lastRenderedPageBreak/>
              <w:t>Azerbaijan Agency for Rehabilitation and Reconciliation (ARRA)</w:t>
            </w:r>
          </w:p>
          <w:p w14:paraId="5D1E3CD8" w14:textId="77777777" w:rsidR="0082650D" w:rsidRPr="00F318B2" w:rsidRDefault="0082650D" w:rsidP="00067B8C">
            <w:pPr>
              <w:rPr>
                <w:rFonts w:ascii="Candara" w:hAnsi="Candara" w:cstheme="minorHAnsi"/>
                <w:sz w:val="18"/>
                <w:szCs w:val="18"/>
              </w:rPr>
            </w:pPr>
          </w:p>
          <w:p w14:paraId="6C111C49"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Social Fund for the Development of IDPs (SFDI) – an autonomous public agency aimed at improving living conditions of IDPs; responsible for </w:t>
            </w:r>
          </w:p>
          <w:p w14:paraId="6776FE73"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lastRenderedPageBreak/>
              <w:t xml:space="preserve">state-funded IDP housing programs. </w:t>
            </w:r>
          </w:p>
          <w:p w14:paraId="5B0C6B33" w14:textId="77777777" w:rsidR="0082650D" w:rsidRPr="00F318B2" w:rsidRDefault="0082650D" w:rsidP="00067B8C">
            <w:pPr>
              <w:rPr>
                <w:rFonts w:ascii="Candara" w:hAnsi="Candara" w:cstheme="minorHAnsi"/>
                <w:sz w:val="18"/>
                <w:szCs w:val="18"/>
              </w:rPr>
            </w:pPr>
          </w:p>
          <w:p w14:paraId="0679732D" w14:textId="77777777" w:rsidR="0082650D" w:rsidRPr="00F318B2" w:rsidRDefault="0082650D" w:rsidP="00067B8C">
            <w:pPr>
              <w:rPr>
                <w:rFonts w:ascii="Candara" w:hAnsi="Candara" w:cstheme="minorHAnsi"/>
                <w:sz w:val="18"/>
                <w:szCs w:val="18"/>
              </w:rPr>
            </w:pPr>
          </w:p>
        </w:tc>
        <w:tc>
          <w:tcPr>
            <w:tcW w:w="1378" w:type="dxa"/>
          </w:tcPr>
          <w:p w14:paraId="7C442B2F"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lastRenderedPageBreak/>
              <w:t>State Programme for Improving Living Conditions and Increasing Employment of Refugees and IDPs</w:t>
            </w:r>
          </w:p>
        </w:tc>
        <w:tc>
          <w:tcPr>
            <w:tcW w:w="1581" w:type="dxa"/>
          </w:tcPr>
          <w:p w14:paraId="5E399FDC"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Decisions on granting the refugee and IDP status and depriving the refugee status shall be made by the appropriate executive authorities of the Republic of Azerbaijan </w:t>
            </w:r>
          </w:p>
          <w:p w14:paraId="63B6A970" w14:textId="77777777" w:rsidR="0082650D" w:rsidRPr="00F318B2" w:rsidRDefault="0082650D" w:rsidP="00067B8C">
            <w:pPr>
              <w:rPr>
                <w:rFonts w:ascii="Candara" w:hAnsi="Candara" w:cstheme="minorHAnsi"/>
                <w:sz w:val="18"/>
                <w:szCs w:val="18"/>
              </w:rPr>
            </w:pPr>
          </w:p>
          <w:p w14:paraId="718F2AD1" w14:textId="232DA23B" w:rsidR="0082650D" w:rsidRPr="00F318B2" w:rsidRDefault="0082650D" w:rsidP="00067B8C">
            <w:pPr>
              <w:rPr>
                <w:rFonts w:ascii="Candara" w:hAnsi="Candara" w:cstheme="minorHAnsi"/>
                <w:sz w:val="18"/>
                <w:szCs w:val="18"/>
              </w:rPr>
            </w:pPr>
            <w:r w:rsidRPr="00F318B2">
              <w:rPr>
                <w:rFonts w:ascii="Candara" w:hAnsi="Candara" w:cstheme="minorHAnsi"/>
                <w:sz w:val="18"/>
                <w:szCs w:val="18"/>
              </w:rPr>
              <w:lastRenderedPageBreak/>
              <w:t>Hereditary but not matrilineal (only an IDP father can give the status to his</w:t>
            </w:r>
            <w:r w:rsidR="00923829">
              <w:rPr>
                <w:rFonts w:ascii="Candara" w:hAnsi="Candara" w:cstheme="minorHAnsi"/>
                <w:sz w:val="18"/>
                <w:szCs w:val="18"/>
              </w:rPr>
              <w:t>/her</w:t>
            </w:r>
            <w:r w:rsidRPr="00F318B2">
              <w:rPr>
                <w:rFonts w:ascii="Candara" w:hAnsi="Candara" w:cstheme="minorHAnsi"/>
                <w:sz w:val="18"/>
                <w:szCs w:val="18"/>
              </w:rPr>
              <w:t xml:space="preserve"> children, not the mother) however it is permanent</w:t>
            </w:r>
          </w:p>
        </w:tc>
        <w:tc>
          <w:tcPr>
            <w:tcW w:w="3133" w:type="dxa"/>
          </w:tcPr>
          <w:p w14:paraId="1C6A7ACE"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lastRenderedPageBreak/>
              <w:t>Housing (collective centers /temporary shelters/houses and apartments/camps/settlements (97 new ones built from 2001 to 2017)</w:t>
            </w:r>
          </w:p>
          <w:p w14:paraId="3BF5F373" w14:textId="77777777" w:rsidR="0082650D" w:rsidRPr="00F318B2" w:rsidRDefault="0082650D" w:rsidP="00067B8C">
            <w:pPr>
              <w:rPr>
                <w:rFonts w:ascii="Candara" w:hAnsi="Candara" w:cstheme="minorHAnsi"/>
                <w:sz w:val="18"/>
                <w:szCs w:val="18"/>
              </w:rPr>
            </w:pPr>
          </w:p>
          <w:p w14:paraId="6589489C"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Livelihood support ( i.e. program of the National Fund for entrepreneurship support – preferential loans; IDPs Economic Development Support Project – micro credits)</w:t>
            </w:r>
          </w:p>
          <w:p w14:paraId="5EB36D99" w14:textId="77777777" w:rsidR="0082650D" w:rsidRPr="00F318B2" w:rsidRDefault="0082650D" w:rsidP="00067B8C">
            <w:pPr>
              <w:rPr>
                <w:rFonts w:ascii="Candara" w:hAnsi="Candara" w:cstheme="minorHAnsi"/>
                <w:sz w:val="18"/>
                <w:szCs w:val="18"/>
              </w:rPr>
            </w:pPr>
          </w:p>
          <w:p w14:paraId="24807A20" w14:textId="77777777" w:rsidR="0082650D" w:rsidRPr="00F318B2" w:rsidRDefault="0082650D" w:rsidP="00067B8C">
            <w:pPr>
              <w:rPr>
                <w:rFonts w:ascii="Candara" w:hAnsi="Candara" w:cstheme="minorHAnsi"/>
                <w:sz w:val="18"/>
                <w:szCs w:val="18"/>
                <w:shd w:val="clear" w:color="auto" w:fill="FCFCFC"/>
              </w:rPr>
            </w:pPr>
            <w:r w:rsidRPr="00F318B2">
              <w:rPr>
                <w:rFonts w:ascii="Candara" w:hAnsi="Candara" w:cstheme="minorHAnsi"/>
                <w:sz w:val="18"/>
                <w:szCs w:val="18"/>
              </w:rPr>
              <w:t>Monthly allowance of 36 manats</w:t>
            </w:r>
          </w:p>
          <w:p w14:paraId="6FD9D48B" w14:textId="77777777" w:rsidR="0082650D" w:rsidRPr="00F318B2" w:rsidRDefault="0082650D" w:rsidP="00067B8C">
            <w:pPr>
              <w:spacing w:before="240"/>
              <w:rPr>
                <w:rFonts w:ascii="Candara" w:hAnsi="Candara" w:cstheme="minorHAnsi"/>
                <w:sz w:val="18"/>
                <w:szCs w:val="18"/>
              </w:rPr>
            </w:pPr>
            <w:r w:rsidRPr="00F318B2">
              <w:rPr>
                <w:rFonts w:ascii="Candara" w:hAnsi="Candara" w:cstheme="minorHAnsi"/>
                <w:sz w:val="18"/>
                <w:szCs w:val="18"/>
              </w:rPr>
              <w:lastRenderedPageBreak/>
              <w:t xml:space="preserve">Since 1992, IDPs benefit from a </w:t>
            </w:r>
            <w:r w:rsidRPr="00F318B2">
              <w:rPr>
                <w:rFonts w:ascii="Candara" w:hAnsi="Candara" w:cstheme="minorHAnsi"/>
                <w:b/>
                <w:i/>
                <w:sz w:val="18"/>
                <w:szCs w:val="18"/>
              </w:rPr>
              <w:t>comprehensive assistance package</w:t>
            </w:r>
            <w:r w:rsidRPr="00F318B2">
              <w:rPr>
                <w:rFonts w:ascii="Candara" w:hAnsi="Candara" w:cstheme="minorHAnsi"/>
                <w:sz w:val="18"/>
                <w:szCs w:val="18"/>
              </w:rPr>
              <w:t xml:space="preserve"> that includes </w:t>
            </w:r>
            <w:r w:rsidRPr="00F318B2">
              <w:rPr>
                <w:rFonts w:ascii="Candara" w:hAnsi="Candara" w:cstheme="minorHAnsi"/>
                <w:b/>
                <w:i/>
                <w:sz w:val="18"/>
                <w:szCs w:val="18"/>
              </w:rPr>
              <w:t>free utilities</w:t>
            </w:r>
            <w:r w:rsidRPr="00F318B2">
              <w:rPr>
                <w:rFonts w:ascii="Candara" w:hAnsi="Candara" w:cstheme="minorHAnsi"/>
                <w:sz w:val="18"/>
                <w:szCs w:val="18"/>
              </w:rPr>
              <w:t xml:space="preserve"> (gas, water and electricity), </w:t>
            </w:r>
            <w:r w:rsidRPr="00F318B2">
              <w:rPr>
                <w:rFonts w:ascii="Candara" w:hAnsi="Candara" w:cstheme="minorHAnsi"/>
                <w:b/>
                <w:i/>
                <w:sz w:val="18"/>
                <w:szCs w:val="18"/>
              </w:rPr>
              <w:t>income tax exemption, free higher education</w:t>
            </w:r>
            <w:r w:rsidRPr="00F318B2">
              <w:rPr>
                <w:rFonts w:ascii="Candara" w:hAnsi="Candara" w:cstheme="minorHAnsi"/>
                <w:sz w:val="18"/>
                <w:szCs w:val="18"/>
              </w:rPr>
              <w:t xml:space="preserve"> (Decree No. 1308 on Waiving tuition fees for IDP students at State Universities and High Schools), </w:t>
            </w:r>
            <w:r w:rsidRPr="00F318B2">
              <w:rPr>
                <w:rFonts w:ascii="Candara" w:hAnsi="Candara" w:cstheme="minorHAnsi"/>
                <w:b/>
                <w:i/>
                <w:sz w:val="18"/>
                <w:szCs w:val="18"/>
              </w:rPr>
              <w:t>free access to all education and health services, in-kind food and tool donations, and job placement schemes</w:t>
            </w:r>
            <w:r w:rsidRPr="00F318B2">
              <w:rPr>
                <w:rFonts w:ascii="Candara" w:hAnsi="Candara" w:cstheme="minorHAnsi"/>
                <w:sz w:val="18"/>
                <w:szCs w:val="18"/>
              </w:rPr>
              <w:t xml:space="preserve">. </w:t>
            </w:r>
          </w:p>
          <w:p w14:paraId="12BBDE2C" w14:textId="77777777" w:rsidR="0082650D" w:rsidRPr="00F318B2" w:rsidRDefault="0082650D" w:rsidP="00067B8C">
            <w:pPr>
              <w:spacing w:before="240"/>
              <w:rPr>
                <w:rFonts w:ascii="Candara" w:hAnsi="Candara" w:cstheme="minorHAnsi"/>
                <w:sz w:val="18"/>
                <w:szCs w:val="18"/>
              </w:rPr>
            </w:pPr>
            <w:r w:rsidRPr="00F318B2">
              <w:rPr>
                <w:rFonts w:ascii="Candara" w:hAnsi="Candara" w:cstheme="minorHAnsi"/>
                <w:sz w:val="18"/>
                <w:szCs w:val="18"/>
              </w:rPr>
              <w:t>The assistance package was modified recently, with a phase-out of food assistance and a cap on electricity usage.</w:t>
            </w:r>
          </w:p>
        </w:tc>
        <w:tc>
          <w:tcPr>
            <w:tcW w:w="3269" w:type="dxa"/>
          </w:tcPr>
          <w:p w14:paraId="4C46F342"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lastRenderedPageBreak/>
              <w:t>Livelihood Constraints - the need for social capital and social connections is the most pervasive constraining factor for accessing livelihood opportunities and maximizing income from sources other than government subsidies. A risk aversion and desire for stable sources of income is a second constraining issue.</w:t>
            </w:r>
          </w:p>
          <w:p w14:paraId="58EF0A6F" w14:textId="77777777" w:rsidR="0082650D" w:rsidRPr="00F318B2" w:rsidRDefault="0082650D" w:rsidP="00067B8C">
            <w:pPr>
              <w:rPr>
                <w:rFonts w:ascii="Candara" w:hAnsi="Candara" w:cstheme="minorHAnsi"/>
                <w:sz w:val="18"/>
                <w:szCs w:val="18"/>
              </w:rPr>
            </w:pPr>
          </w:p>
          <w:p w14:paraId="65702DE5"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Housing constraints - the majority of IDPs’ living conditions are still worse than the general population’s. While </w:t>
            </w:r>
            <w:r w:rsidRPr="00F318B2">
              <w:rPr>
                <w:rFonts w:ascii="Candara" w:hAnsi="Candara" w:cstheme="minorHAnsi"/>
                <w:sz w:val="18"/>
                <w:szCs w:val="18"/>
              </w:rPr>
              <w:lastRenderedPageBreak/>
              <w:t xml:space="preserve">access to public services is equal or better among IDPs than non-IDPs, the former consider that the quality of the services needs improvement. </w:t>
            </w:r>
          </w:p>
          <w:p w14:paraId="1B9DA7C6" w14:textId="77777777" w:rsidR="0082650D" w:rsidRPr="00F318B2" w:rsidRDefault="0082650D" w:rsidP="00067B8C">
            <w:pPr>
              <w:rPr>
                <w:rFonts w:ascii="Candara" w:hAnsi="Candara" w:cstheme="minorHAnsi"/>
                <w:sz w:val="18"/>
                <w:szCs w:val="18"/>
              </w:rPr>
            </w:pPr>
          </w:p>
          <w:p w14:paraId="0A3A1AE5"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Household Debt - IDPs describe that their expenditure often outstrips their income. They manage to fill this gap through a series of credit and debt relations, which can become stressful and may increase their sense of dependence and economic insecurity.</w:t>
            </w:r>
          </w:p>
          <w:p w14:paraId="72266D00" w14:textId="77777777" w:rsidR="0082650D" w:rsidRPr="00F318B2" w:rsidRDefault="0082650D" w:rsidP="00067B8C">
            <w:pPr>
              <w:rPr>
                <w:rFonts w:ascii="Candara" w:hAnsi="Candara" w:cstheme="minorHAnsi"/>
                <w:sz w:val="18"/>
                <w:szCs w:val="18"/>
              </w:rPr>
            </w:pPr>
          </w:p>
          <w:p w14:paraId="4730807A"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Employment opportunities for IDPs, as well as for the population at large, are extremely limited in Azerbaijan. However, unemployment among IDPs is higher than among the non-IDP population.</w:t>
            </w:r>
          </w:p>
        </w:tc>
      </w:tr>
      <w:tr w:rsidR="0082650D" w:rsidRPr="00F318B2" w14:paraId="0DDE501B" w14:textId="77777777" w:rsidTr="00067B8C">
        <w:trPr>
          <w:trHeight w:val="2275"/>
        </w:trPr>
        <w:tc>
          <w:tcPr>
            <w:tcW w:w="1162" w:type="dxa"/>
          </w:tcPr>
          <w:p w14:paraId="47229AA7" w14:textId="77777777" w:rsidR="0082650D" w:rsidRPr="00F318B2" w:rsidRDefault="0082650D" w:rsidP="00067B8C">
            <w:pPr>
              <w:rPr>
                <w:rFonts w:ascii="Candara" w:hAnsi="Candara"/>
                <w:sz w:val="18"/>
                <w:szCs w:val="18"/>
              </w:rPr>
            </w:pPr>
            <w:r w:rsidRPr="00F318B2">
              <w:rPr>
                <w:rFonts w:ascii="Candara" w:hAnsi="Candara"/>
                <w:sz w:val="18"/>
                <w:szCs w:val="18"/>
              </w:rPr>
              <w:lastRenderedPageBreak/>
              <w:t>Bosnia</w:t>
            </w:r>
          </w:p>
          <w:p w14:paraId="1593E099" w14:textId="77777777" w:rsidR="0082650D" w:rsidRPr="00F318B2" w:rsidRDefault="0082650D" w:rsidP="00067B8C">
            <w:pPr>
              <w:rPr>
                <w:rFonts w:ascii="Candara" w:hAnsi="Candara"/>
                <w:sz w:val="18"/>
                <w:szCs w:val="18"/>
              </w:rPr>
            </w:pPr>
          </w:p>
        </w:tc>
        <w:tc>
          <w:tcPr>
            <w:tcW w:w="1231" w:type="dxa"/>
          </w:tcPr>
          <w:p w14:paraId="651BFE95" w14:textId="68218A04" w:rsidR="0082650D" w:rsidRPr="00F318B2" w:rsidRDefault="0082650D" w:rsidP="00067B8C">
            <w:pPr>
              <w:rPr>
                <w:rFonts w:ascii="Candara" w:hAnsi="Candara" w:cstheme="minorHAnsi"/>
                <w:sz w:val="18"/>
                <w:szCs w:val="18"/>
                <w:shd w:val="clear" w:color="auto" w:fill="FFFFFF"/>
              </w:rPr>
            </w:pPr>
            <w:r w:rsidRPr="00F318B2">
              <w:rPr>
                <w:rFonts w:ascii="Candara" w:hAnsi="Candara" w:cstheme="minorHAnsi"/>
                <w:sz w:val="18"/>
                <w:szCs w:val="18"/>
                <w:shd w:val="clear" w:color="auto" w:fill="FFFFFF"/>
              </w:rPr>
              <w:t>2% of pop</w:t>
            </w:r>
            <w:r w:rsidR="00505B88">
              <w:rPr>
                <w:rFonts w:ascii="Candara" w:hAnsi="Candara" w:cstheme="minorHAnsi"/>
                <w:sz w:val="18"/>
                <w:szCs w:val="18"/>
                <w:shd w:val="clear" w:color="auto" w:fill="FFFFFF"/>
              </w:rPr>
              <w:t>ulation</w:t>
            </w:r>
            <w:r w:rsidRPr="00F318B2">
              <w:rPr>
                <w:rFonts w:ascii="Candara" w:hAnsi="Candara" w:cstheme="minorHAnsi"/>
                <w:sz w:val="18"/>
                <w:szCs w:val="18"/>
                <w:shd w:val="clear" w:color="auto" w:fill="FFFFFF"/>
              </w:rPr>
              <w:t>;</w:t>
            </w:r>
          </w:p>
          <w:p w14:paraId="7E029263" w14:textId="383C3062" w:rsidR="0082650D" w:rsidRPr="00F318B2" w:rsidRDefault="0082650D" w:rsidP="00067B8C">
            <w:pPr>
              <w:rPr>
                <w:rFonts w:ascii="Candara" w:hAnsi="Candara"/>
                <w:sz w:val="18"/>
                <w:szCs w:val="18"/>
              </w:rPr>
            </w:pPr>
            <w:r w:rsidRPr="00F318B2">
              <w:rPr>
                <w:rFonts w:ascii="Candara" w:hAnsi="Candara" w:cstheme="minorHAnsi"/>
                <w:sz w:val="18"/>
                <w:szCs w:val="18"/>
                <w:shd w:val="clear" w:color="auto" w:fill="FFFFFF"/>
              </w:rPr>
              <w:t xml:space="preserve">91,813 </w:t>
            </w:r>
            <w:r w:rsidR="00505B88">
              <w:rPr>
                <w:rFonts w:ascii="Candara" w:hAnsi="Candara" w:cstheme="minorHAnsi"/>
                <w:sz w:val="18"/>
                <w:szCs w:val="18"/>
                <w:shd w:val="clear" w:color="auto" w:fill="FFFFFF"/>
              </w:rPr>
              <w:t xml:space="preserve">persons </w:t>
            </w:r>
            <w:r w:rsidRPr="00F318B2">
              <w:rPr>
                <w:rFonts w:ascii="Candara" w:hAnsi="Candara" w:cstheme="minorHAnsi"/>
                <w:sz w:val="18"/>
                <w:szCs w:val="18"/>
                <w:shd w:val="clear" w:color="auto" w:fill="FFFFFF"/>
              </w:rPr>
              <w:t>(June 2018)</w:t>
            </w:r>
          </w:p>
        </w:tc>
        <w:tc>
          <w:tcPr>
            <w:tcW w:w="2046" w:type="dxa"/>
          </w:tcPr>
          <w:p w14:paraId="43B6CE42" w14:textId="38875902"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Law on displaced persons and returnees in the federation of Bosnia and Herzegovina and refugees from Bosnia and Herzegovina (FBiH Official Gazette, no. 15/05 of 16 March 2005)</w:t>
            </w:r>
          </w:p>
          <w:p w14:paraId="5713A233" w14:textId="77777777" w:rsidR="0082650D" w:rsidRPr="00F318B2" w:rsidRDefault="0082650D" w:rsidP="00067B8C">
            <w:pPr>
              <w:rPr>
                <w:rFonts w:ascii="Candara" w:hAnsi="Candara" w:cstheme="minorHAnsi"/>
                <w:sz w:val="18"/>
                <w:szCs w:val="18"/>
              </w:rPr>
            </w:pPr>
          </w:p>
          <w:p w14:paraId="274271C5" w14:textId="14EC84DD"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Law on Displaced Persons, Returnees and Refugees in the Republika Srpska</w:t>
            </w:r>
          </w:p>
          <w:p w14:paraId="3B1353FB" w14:textId="77777777" w:rsidR="0082650D" w:rsidRPr="00F318B2" w:rsidRDefault="0082650D" w:rsidP="00067B8C">
            <w:pPr>
              <w:rPr>
                <w:rFonts w:ascii="Candara" w:hAnsi="Candara"/>
                <w:sz w:val="18"/>
                <w:szCs w:val="18"/>
              </w:rPr>
            </w:pPr>
          </w:p>
        </w:tc>
        <w:tc>
          <w:tcPr>
            <w:tcW w:w="1696" w:type="dxa"/>
          </w:tcPr>
          <w:p w14:paraId="6F898D9C" w14:textId="77777777" w:rsidR="0082650D" w:rsidRPr="00F318B2" w:rsidRDefault="0082650D" w:rsidP="00067B8C">
            <w:pPr>
              <w:rPr>
                <w:rFonts w:ascii="Candara" w:hAnsi="Candara" w:cstheme="minorHAnsi"/>
                <w:sz w:val="18"/>
                <w:szCs w:val="18"/>
                <w:shd w:val="clear" w:color="auto" w:fill="FFFFFF"/>
              </w:rPr>
            </w:pPr>
            <w:r w:rsidRPr="00F318B2">
              <w:rPr>
                <w:rFonts w:ascii="Candara" w:hAnsi="Candara" w:cstheme="minorHAnsi"/>
                <w:sz w:val="18"/>
                <w:szCs w:val="18"/>
                <w:shd w:val="clear" w:color="auto" w:fill="FFFFFF"/>
              </w:rPr>
              <w:t>Ministry for Human Rights and Refugees</w:t>
            </w:r>
          </w:p>
          <w:p w14:paraId="0B0A9A2D" w14:textId="77777777" w:rsidR="0082650D" w:rsidRPr="00F318B2" w:rsidRDefault="0082650D" w:rsidP="00067B8C">
            <w:pPr>
              <w:rPr>
                <w:rFonts w:ascii="Candara" w:hAnsi="Candara" w:cstheme="minorHAnsi"/>
                <w:sz w:val="18"/>
                <w:szCs w:val="18"/>
                <w:shd w:val="clear" w:color="auto" w:fill="FFFFFF"/>
              </w:rPr>
            </w:pPr>
          </w:p>
          <w:p w14:paraId="30C9779B"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Ministry of Civil Affairs</w:t>
            </w:r>
          </w:p>
          <w:p w14:paraId="3BFE452F" w14:textId="77777777" w:rsidR="0082650D" w:rsidRPr="00F318B2" w:rsidRDefault="0082650D" w:rsidP="00067B8C">
            <w:pPr>
              <w:rPr>
                <w:rFonts w:ascii="Candara" w:hAnsi="Candara" w:cstheme="minorHAnsi"/>
                <w:sz w:val="18"/>
                <w:szCs w:val="18"/>
              </w:rPr>
            </w:pPr>
          </w:p>
          <w:p w14:paraId="24B0E7AE"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Council of Ministers</w:t>
            </w:r>
          </w:p>
          <w:p w14:paraId="31B4BC41" w14:textId="77777777" w:rsidR="0082650D" w:rsidRPr="00F318B2" w:rsidRDefault="0082650D" w:rsidP="00067B8C">
            <w:pPr>
              <w:rPr>
                <w:rFonts w:ascii="Candara" w:hAnsi="Candara" w:cstheme="minorHAnsi"/>
                <w:sz w:val="18"/>
                <w:szCs w:val="18"/>
              </w:rPr>
            </w:pPr>
          </w:p>
        </w:tc>
        <w:tc>
          <w:tcPr>
            <w:tcW w:w="1378" w:type="dxa"/>
          </w:tcPr>
          <w:p w14:paraId="7DA6CC5F"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 xml:space="preserve">Revised Strategy of Bosnia and Herzegovina for the Implementation of Annex VII of the Dayton Peace Accords (2010) - the Strategy sets the framework for durable solutions for IDPs and proposes </w:t>
            </w:r>
            <w:r w:rsidRPr="00F318B2">
              <w:rPr>
                <w:rFonts w:ascii="Candara" w:hAnsi="Candara" w:cstheme="minorHAnsi"/>
                <w:b/>
                <w:i/>
                <w:sz w:val="18"/>
                <w:szCs w:val="18"/>
              </w:rPr>
              <w:t xml:space="preserve">measures to support returns while recognizing the </w:t>
            </w:r>
            <w:r w:rsidRPr="00F318B2">
              <w:rPr>
                <w:rFonts w:ascii="Candara" w:hAnsi="Candara" w:cstheme="minorHAnsi"/>
                <w:b/>
                <w:i/>
                <w:sz w:val="18"/>
                <w:szCs w:val="18"/>
              </w:rPr>
              <w:lastRenderedPageBreak/>
              <w:t>need to provide local integration for those unable to return.</w:t>
            </w:r>
          </w:p>
        </w:tc>
        <w:tc>
          <w:tcPr>
            <w:tcW w:w="1581" w:type="dxa"/>
          </w:tcPr>
          <w:p w14:paraId="02FB52A6" w14:textId="77777777" w:rsidR="0082650D" w:rsidRPr="00F318B2" w:rsidRDefault="0082650D" w:rsidP="00067B8C">
            <w:pPr>
              <w:rPr>
                <w:rFonts w:ascii="Candara" w:eastAsia="Times New Roman" w:hAnsi="Candara" w:cstheme="minorHAnsi"/>
                <w:kern w:val="36"/>
                <w:sz w:val="18"/>
                <w:szCs w:val="18"/>
                <w:lang w:bidi="bn-IN"/>
              </w:rPr>
            </w:pPr>
            <w:r w:rsidRPr="00F318B2">
              <w:rPr>
                <w:rFonts w:ascii="Candara" w:eastAsia="Times New Roman" w:hAnsi="Candara" w:cstheme="minorHAnsi"/>
                <w:kern w:val="36"/>
                <w:sz w:val="18"/>
                <w:szCs w:val="18"/>
                <w:lang w:bidi="bn-IN"/>
              </w:rPr>
              <w:lastRenderedPageBreak/>
              <w:t xml:space="preserve">IDP status is granted </w:t>
            </w:r>
            <w:r w:rsidRPr="00F318B2">
              <w:rPr>
                <w:rFonts w:ascii="Candara" w:hAnsi="Candara" w:cstheme="minorHAnsi"/>
                <w:sz w:val="18"/>
                <w:szCs w:val="18"/>
                <w:shd w:val="clear" w:color="auto" w:fill="FFFFFF"/>
              </w:rPr>
              <w:t>by the Head-Office for Displaced Persons and Refugees of the Republic of Bosnia and Herzegovina</w:t>
            </w:r>
            <w:r w:rsidRPr="00F318B2">
              <w:rPr>
                <w:rFonts w:ascii="Candara" w:eastAsia="Times New Roman" w:hAnsi="Candara" w:cstheme="minorHAnsi"/>
                <w:kern w:val="36"/>
                <w:sz w:val="18"/>
                <w:szCs w:val="18"/>
                <w:lang w:bidi="bn-IN"/>
              </w:rPr>
              <w:t>, according to the “Lawful Act on Refugees and Displaced Persons” (1992)</w:t>
            </w:r>
          </w:p>
          <w:p w14:paraId="7E9E60C6" w14:textId="77777777" w:rsidR="0082650D" w:rsidRPr="00F318B2" w:rsidRDefault="0082650D" w:rsidP="00067B8C">
            <w:pPr>
              <w:rPr>
                <w:rFonts w:ascii="Candara" w:hAnsi="Candara" w:cstheme="minorHAnsi"/>
                <w:sz w:val="18"/>
                <w:szCs w:val="18"/>
              </w:rPr>
            </w:pPr>
          </w:p>
        </w:tc>
        <w:tc>
          <w:tcPr>
            <w:tcW w:w="3133" w:type="dxa"/>
          </w:tcPr>
          <w:p w14:paraId="1CF38E29"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Project “Closure of collective centres and alternative accommodation by providing public housing solutions / CEBII” - jointly funded by the Council of Europe Development Bank and Bosnia and Herzegovina.</w:t>
            </w:r>
          </w:p>
          <w:p w14:paraId="46A1799C" w14:textId="77777777" w:rsidR="0082650D" w:rsidRPr="00F318B2" w:rsidRDefault="0082650D" w:rsidP="00067B8C">
            <w:pPr>
              <w:rPr>
                <w:rFonts w:ascii="Candara" w:hAnsi="Candara" w:cstheme="minorHAnsi"/>
                <w:sz w:val="18"/>
                <w:szCs w:val="18"/>
              </w:rPr>
            </w:pPr>
          </w:p>
          <w:p w14:paraId="3BC330C9"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Regional Housing Programme (RHP) - implemented in 73 local communities and aimed at providing 1 942 housing solutions for about 6 250 IDPs and refugees</w:t>
            </w:r>
            <w:r w:rsidRPr="00F318B2">
              <w:rPr>
                <w:rFonts w:ascii="Candara" w:hAnsi="Candara" w:cstheme="minorHAnsi"/>
                <w:sz w:val="18"/>
                <w:szCs w:val="18"/>
                <w:shd w:val="clear" w:color="auto" w:fill="FFFFFF"/>
              </w:rPr>
              <w:t xml:space="preserve"> living in 121 collective centers by 2020</w:t>
            </w:r>
            <w:r w:rsidRPr="00F318B2">
              <w:rPr>
                <w:rFonts w:ascii="Candara" w:hAnsi="Candara" w:cstheme="minorHAnsi"/>
                <w:sz w:val="18"/>
                <w:szCs w:val="18"/>
              </w:rPr>
              <w:t>.</w:t>
            </w:r>
          </w:p>
          <w:p w14:paraId="4A336410" w14:textId="77777777" w:rsidR="0082650D" w:rsidRPr="00F318B2" w:rsidRDefault="0082650D" w:rsidP="00067B8C">
            <w:pPr>
              <w:rPr>
                <w:rFonts w:ascii="Candara" w:hAnsi="Candara" w:cstheme="minorHAnsi"/>
                <w:sz w:val="18"/>
                <w:szCs w:val="18"/>
              </w:rPr>
            </w:pPr>
          </w:p>
          <w:p w14:paraId="309299DF"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shd w:val="clear" w:color="auto" w:fill="FFFFFF"/>
              </w:rPr>
              <w:t>737 homes have already been built. Project is actually moving slowly in most municipalities.</w:t>
            </w:r>
          </w:p>
          <w:p w14:paraId="0325D49C" w14:textId="77777777" w:rsidR="0082650D" w:rsidRPr="00F318B2" w:rsidRDefault="0082650D" w:rsidP="00067B8C">
            <w:pPr>
              <w:rPr>
                <w:rFonts w:ascii="Candara" w:hAnsi="Candara" w:cstheme="minorHAnsi"/>
                <w:sz w:val="18"/>
                <w:szCs w:val="18"/>
              </w:rPr>
            </w:pPr>
          </w:p>
        </w:tc>
        <w:tc>
          <w:tcPr>
            <w:tcW w:w="3269" w:type="dxa"/>
          </w:tcPr>
          <w:p w14:paraId="5D5A1AEB"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Human Rights of IDPs - 10 major areas identified: housing; property repossession; access to electricity; infrastructure; health care; social protection assistance; education; employment; safety; and compensation for damaged property.</w:t>
            </w:r>
          </w:p>
          <w:p w14:paraId="64C796B1" w14:textId="77777777" w:rsidR="0082650D" w:rsidRPr="00F318B2" w:rsidRDefault="0082650D" w:rsidP="00067B8C">
            <w:pPr>
              <w:rPr>
                <w:rFonts w:ascii="Candara" w:hAnsi="Candara" w:cstheme="minorHAnsi"/>
                <w:sz w:val="18"/>
                <w:szCs w:val="18"/>
              </w:rPr>
            </w:pPr>
          </w:p>
          <w:p w14:paraId="57ECF5AB"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IDPs’ access to economic and social rights, including adequate housing (i.e. more than 20 years after the war, durable solutions have not been found for more than 7000 residents of 156 collective centres in Bosnia and Herzegovina)</w:t>
            </w:r>
          </w:p>
          <w:p w14:paraId="38997424"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The quality of health care, the amount of contributions to the health care system and the list of essential medicines vary throughout the country.</w:t>
            </w:r>
          </w:p>
          <w:p w14:paraId="72096CCE" w14:textId="77777777" w:rsidR="0082650D" w:rsidRPr="00F318B2" w:rsidRDefault="0082650D" w:rsidP="00067B8C">
            <w:pPr>
              <w:rPr>
                <w:rFonts w:ascii="Candara" w:hAnsi="Candara" w:cstheme="minorHAnsi"/>
                <w:sz w:val="18"/>
                <w:szCs w:val="18"/>
              </w:rPr>
            </w:pPr>
          </w:p>
          <w:p w14:paraId="6EA011F8"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lastRenderedPageBreak/>
              <w:t>Hate crime and discrimination is also affecting forcibly displaced persons.</w:t>
            </w:r>
          </w:p>
        </w:tc>
      </w:tr>
      <w:tr w:rsidR="0082650D" w:rsidRPr="00F318B2" w14:paraId="568B06AF" w14:textId="77777777" w:rsidTr="00067B8C">
        <w:trPr>
          <w:trHeight w:val="591"/>
        </w:trPr>
        <w:tc>
          <w:tcPr>
            <w:tcW w:w="1162" w:type="dxa"/>
          </w:tcPr>
          <w:p w14:paraId="24B3DCC6" w14:textId="77777777" w:rsidR="0082650D" w:rsidRPr="00F318B2" w:rsidRDefault="0082650D" w:rsidP="00067B8C">
            <w:pPr>
              <w:rPr>
                <w:rFonts w:ascii="Candara" w:hAnsi="Candara"/>
                <w:sz w:val="18"/>
                <w:szCs w:val="18"/>
              </w:rPr>
            </w:pPr>
            <w:r w:rsidRPr="00F318B2">
              <w:rPr>
                <w:rFonts w:ascii="Candara" w:hAnsi="Candara"/>
                <w:sz w:val="18"/>
                <w:szCs w:val="18"/>
              </w:rPr>
              <w:lastRenderedPageBreak/>
              <w:t>Colombia</w:t>
            </w:r>
          </w:p>
        </w:tc>
        <w:tc>
          <w:tcPr>
            <w:tcW w:w="1231" w:type="dxa"/>
          </w:tcPr>
          <w:p w14:paraId="23295DEA" w14:textId="767AA812" w:rsidR="0082650D" w:rsidRPr="00F318B2" w:rsidRDefault="0082650D" w:rsidP="00067B8C">
            <w:pPr>
              <w:rPr>
                <w:rFonts w:ascii="Candara" w:hAnsi="Candara"/>
                <w:sz w:val="18"/>
                <w:szCs w:val="18"/>
              </w:rPr>
            </w:pPr>
            <w:r w:rsidRPr="00F318B2">
              <w:rPr>
                <w:rFonts w:ascii="Candara" w:hAnsi="Candara"/>
                <w:sz w:val="18"/>
                <w:szCs w:val="18"/>
              </w:rPr>
              <w:t>14% of pop</w:t>
            </w:r>
            <w:r w:rsidR="00505B88">
              <w:rPr>
                <w:rFonts w:ascii="Candara" w:hAnsi="Candara"/>
                <w:sz w:val="18"/>
                <w:szCs w:val="18"/>
              </w:rPr>
              <w:t>ulation</w:t>
            </w:r>
            <w:r w:rsidRPr="00F318B2">
              <w:rPr>
                <w:rFonts w:ascii="Candara" w:hAnsi="Candara"/>
                <w:sz w:val="18"/>
                <w:szCs w:val="18"/>
              </w:rPr>
              <w:t xml:space="preserve">  7</w:t>
            </w:r>
            <w:r w:rsidR="0039177D">
              <w:rPr>
                <w:rFonts w:ascii="Candara" w:hAnsi="Candara"/>
                <w:sz w:val="18"/>
                <w:szCs w:val="18"/>
              </w:rPr>
              <w:t>,</w:t>
            </w:r>
            <w:r w:rsidRPr="00F318B2">
              <w:rPr>
                <w:rFonts w:ascii="Candara" w:hAnsi="Candara"/>
                <w:sz w:val="18"/>
                <w:szCs w:val="18"/>
              </w:rPr>
              <w:t>300</w:t>
            </w:r>
            <w:r w:rsidR="0039177D">
              <w:rPr>
                <w:rFonts w:ascii="Candara" w:hAnsi="Candara"/>
                <w:sz w:val="18"/>
                <w:szCs w:val="18"/>
              </w:rPr>
              <w:t>,</w:t>
            </w:r>
            <w:r w:rsidRPr="00F318B2">
              <w:rPr>
                <w:rFonts w:ascii="Candara" w:hAnsi="Candara"/>
                <w:sz w:val="18"/>
                <w:szCs w:val="18"/>
              </w:rPr>
              <w:t>000</w:t>
            </w:r>
            <w:r w:rsidR="00505B88">
              <w:rPr>
                <w:rFonts w:ascii="Candara" w:hAnsi="Candara"/>
                <w:sz w:val="18"/>
                <w:szCs w:val="18"/>
              </w:rPr>
              <w:t xml:space="preserve"> persons</w:t>
            </w:r>
          </w:p>
          <w:p w14:paraId="0504A683" w14:textId="77777777" w:rsidR="0082650D" w:rsidRPr="00F318B2" w:rsidRDefault="0082650D" w:rsidP="00067B8C">
            <w:pPr>
              <w:rPr>
                <w:rFonts w:ascii="Candara" w:hAnsi="Candara"/>
                <w:sz w:val="18"/>
                <w:szCs w:val="18"/>
              </w:rPr>
            </w:pPr>
            <w:r w:rsidRPr="00F318B2">
              <w:rPr>
                <w:rFonts w:ascii="Candara" w:hAnsi="Candara"/>
                <w:sz w:val="18"/>
                <w:szCs w:val="18"/>
              </w:rPr>
              <w:t>(2017)</w:t>
            </w:r>
          </w:p>
        </w:tc>
        <w:tc>
          <w:tcPr>
            <w:tcW w:w="2046" w:type="dxa"/>
          </w:tcPr>
          <w:p w14:paraId="1E74B487" w14:textId="77777777" w:rsidR="0082650D" w:rsidRPr="00F318B2" w:rsidRDefault="0082650D" w:rsidP="00067B8C">
            <w:pPr>
              <w:rPr>
                <w:rFonts w:ascii="Candara" w:hAnsi="Candara"/>
                <w:sz w:val="18"/>
                <w:szCs w:val="18"/>
              </w:rPr>
            </w:pPr>
            <w:r w:rsidRPr="00F318B2">
              <w:rPr>
                <w:rFonts w:ascii="Candara" w:hAnsi="Candara"/>
                <w:sz w:val="18"/>
                <w:szCs w:val="18"/>
              </w:rPr>
              <w:t>Law 387 on internal displacement, very comprehensive a locally declined, easily used by its people and communicated</w:t>
            </w:r>
          </w:p>
          <w:p w14:paraId="7E3E56B6" w14:textId="77777777" w:rsidR="0082650D" w:rsidRPr="00F318B2" w:rsidRDefault="0082650D" w:rsidP="00067B8C">
            <w:pPr>
              <w:rPr>
                <w:rFonts w:ascii="Candara" w:hAnsi="Candara"/>
                <w:sz w:val="18"/>
                <w:szCs w:val="18"/>
              </w:rPr>
            </w:pPr>
          </w:p>
          <w:p w14:paraId="389182BF" w14:textId="27270C24" w:rsidR="0082650D" w:rsidRPr="00F318B2" w:rsidRDefault="0082650D" w:rsidP="00067B8C">
            <w:pPr>
              <w:rPr>
                <w:rFonts w:ascii="Candara" w:hAnsi="Candara"/>
                <w:sz w:val="18"/>
                <w:szCs w:val="18"/>
              </w:rPr>
            </w:pPr>
            <w:r w:rsidRPr="00F318B2">
              <w:rPr>
                <w:rFonts w:ascii="Candara" w:hAnsi="Candara"/>
                <w:sz w:val="18"/>
                <w:szCs w:val="18"/>
              </w:rPr>
              <w:t xml:space="preserve">Article  18  of Law 387  </w:t>
            </w:r>
          </w:p>
          <w:p w14:paraId="4151B254" w14:textId="28B49BA3" w:rsidR="0082650D" w:rsidRPr="00F318B2" w:rsidRDefault="0082650D" w:rsidP="00067B8C">
            <w:pPr>
              <w:rPr>
                <w:rFonts w:ascii="Candara" w:hAnsi="Candara"/>
                <w:sz w:val="18"/>
                <w:szCs w:val="18"/>
              </w:rPr>
            </w:pPr>
            <w:r w:rsidRPr="00F318B2">
              <w:rPr>
                <w:rFonts w:ascii="Candara" w:hAnsi="Candara"/>
                <w:sz w:val="18"/>
                <w:szCs w:val="18"/>
              </w:rPr>
              <w:t xml:space="preserve">acknowledges,   in   accordance   with   the   Guiding </w:t>
            </w:r>
          </w:p>
          <w:p w14:paraId="76330B4B" w14:textId="77777777" w:rsidR="0082650D" w:rsidRPr="00F318B2" w:rsidRDefault="0082650D" w:rsidP="00067B8C">
            <w:pPr>
              <w:rPr>
                <w:rFonts w:ascii="Candara" w:hAnsi="Candara"/>
                <w:sz w:val="18"/>
                <w:szCs w:val="18"/>
              </w:rPr>
            </w:pPr>
            <w:r w:rsidRPr="00F318B2">
              <w:rPr>
                <w:rFonts w:ascii="Candara" w:hAnsi="Candara"/>
                <w:sz w:val="18"/>
                <w:szCs w:val="18"/>
              </w:rPr>
              <w:t xml:space="preserve">Principles,  that  IDP  status  is  no  longer  granted  </w:t>
            </w:r>
          </w:p>
          <w:p w14:paraId="1F4520BA" w14:textId="0654E17B" w:rsidR="0082650D" w:rsidRPr="00F318B2" w:rsidRDefault="0082650D" w:rsidP="00067B8C">
            <w:pPr>
              <w:rPr>
                <w:rFonts w:ascii="Candara" w:hAnsi="Candara"/>
                <w:sz w:val="18"/>
                <w:szCs w:val="18"/>
              </w:rPr>
            </w:pPr>
            <w:r w:rsidRPr="00F318B2">
              <w:rPr>
                <w:rFonts w:ascii="Candara" w:hAnsi="Candara"/>
                <w:sz w:val="18"/>
                <w:szCs w:val="18"/>
              </w:rPr>
              <w:t>once  ‘successful consolidation and socio-</w:t>
            </w:r>
          </w:p>
          <w:p w14:paraId="3A054960" w14:textId="77777777" w:rsidR="0082650D" w:rsidRPr="00F318B2" w:rsidRDefault="0082650D" w:rsidP="00067B8C">
            <w:pPr>
              <w:rPr>
                <w:rFonts w:ascii="Candara" w:hAnsi="Candara"/>
                <w:sz w:val="18"/>
                <w:szCs w:val="18"/>
              </w:rPr>
            </w:pPr>
            <w:r w:rsidRPr="00F318B2">
              <w:rPr>
                <w:rFonts w:ascii="Candara" w:hAnsi="Candara"/>
                <w:sz w:val="18"/>
                <w:szCs w:val="18"/>
              </w:rPr>
              <w:t xml:space="preserve">economic  stabilization’  has  been  achieved  in  the  </w:t>
            </w:r>
          </w:p>
          <w:p w14:paraId="77DCBE7D" w14:textId="52493E62" w:rsidR="0082650D" w:rsidRDefault="0082650D" w:rsidP="00067B8C">
            <w:pPr>
              <w:rPr>
                <w:rFonts w:ascii="Candara" w:hAnsi="Candara"/>
                <w:sz w:val="18"/>
                <w:szCs w:val="18"/>
              </w:rPr>
            </w:pPr>
            <w:r w:rsidRPr="00F318B2">
              <w:rPr>
                <w:rFonts w:ascii="Candara" w:hAnsi="Candara"/>
                <w:sz w:val="18"/>
                <w:szCs w:val="18"/>
              </w:rPr>
              <w:t xml:space="preserve">area of return or of local integration (UNHCR 2007). </w:t>
            </w:r>
          </w:p>
          <w:p w14:paraId="5EEB113D" w14:textId="7B01309E" w:rsidR="00505B88" w:rsidRDefault="00505B88" w:rsidP="00067B8C">
            <w:pPr>
              <w:rPr>
                <w:rFonts w:ascii="Candara" w:hAnsi="Candara"/>
                <w:sz w:val="18"/>
                <w:szCs w:val="18"/>
              </w:rPr>
            </w:pPr>
          </w:p>
          <w:p w14:paraId="77B306F8" w14:textId="77777777" w:rsidR="00505B88" w:rsidRPr="00F318B2" w:rsidRDefault="00505B88" w:rsidP="00067B8C">
            <w:pPr>
              <w:rPr>
                <w:rFonts w:ascii="Candara" w:hAnsi="Candara"/>
                <w:sz w:val="18"/>
                <w:szCs w:val="18"/>
              </w:rPr>
            </w:pPr>
          </w:p>
          <w:p w14:paraId="6A84C0B6" w14:textId="77777777" w:rsidR="0082650D" w:rsidRPr="00F318B2" w:rsidRDefault="0082650D" w:rsidP="00067B8C">
            <w:pPr>
              <w:rPr>
                <w:rFonts w:ascii="Candara" w:hAnsi="Candara"/>
                <w:sz w:val="18"/>
                <w:szCs w:val="18"/>
              </w:rPr>
            </w:pPr>
          </w:p>
        </w:tc>
        <w:tc>
          <w:tcPr>
            <w:tcW w:w="1696" w:type="dxa"/>
          </w:tcPr>
          <w:p w14:paraId="01E1F757" w14:textId="77777777" w:rsidR="0082650D" w:rsidRPr="00F318B2" w:rsidRDefault="0082650D" w:rsidP="00067B8C">
            <w:pPr>
              <w:rPr>
                <w:rFonts w:ascii="Candara" w:hAnsi="Candara"/>
                <w:sz w:val="18"/>
                <w:szCs w:val="18"/>
              </w:rPr>
            </w:pPr>
            <w:r w:rsidRPr="00F318B2">
              <w:rPr>
                <w:rFonts w:ascii="Candara" w:hAnsi="Candara"/>
                <w:sz w:val="18"/>
                <w:szCs w:val="18"/>
              </w:rPr>
              <w:t>Accion Social</w:t>
            </w:r>
          </w:p>
        </w:tc>
        <w:tc>
          <w:tcPr>
            <w:tcW w:w="1378" w:type="dxa"/>
          </w:tcPr>
          <w:p w14:paraId="54DA6353" w14:textId="77777777" w:rsidR="0082650D" w:rsidRPr="00F318B2" w:rsidRDefault="0082650D" w:rsidP="00067B8C">
            <w:pPr>
              <w:rPr>
                <w:rFonts w:ascii="Candara" w:hAnsi="Candara"/>
                <w:sz w:val="18"/>
                <w:szCs w:val="18"/>
              </w:rPr>
            </w:pPr>
          </w:p>
        </w:tc>
        <w:tc>
          <w:tcPr>
            <w:tcW w:w="1581" w:type="dxa"/>
          </w:tcPr>
          <w:p w14:paraId="59215320" w14:textId="77777777" w:rsidR="0082650D" w:rsidRPr="00F318B2" w:rsidRDefault="0082650D" w:rsidP="00067B8C">
            <w:pPr>
              <w:rPr>
                <w:rFonts w:ascii="Candara" w:hAnsi="Candara"/>
                <w:sz w:val="18"/>
                <w:szCs w:val="18"/>
              </w:rPr>
            </w:pPr>
            <w:r w:rsidRPr="00F318B2">
              <w:rPr>
                <w:rFonts w:ascii="Candara" w:hAnsi="Candara"/>
                <w:sz w:val="18"/>
                <w:szCs w:val="18"/>
              </w:rPr>
              <w:t xml:space="preserve"> Special commission assess claims</w:t>
            </w:r>
          </w:p>
        </w:tc>
        <w:tc>
          <w:tcPr>
            <w:tcW w:w="3133" w:type="dxa"/>
          </w:tcPr>
          <w:p w14:paraId="6E7ED9A6" w14:textId="77777777" w:rsidR="0082650D" w:rsidRPr="00F318B2" w:rsidRDefault="0082650D" w:rsidP="00067B8C">
            <w:pPr>
              <w:rPr>
                <w:rFonts w:ascii="Candara" w:hAnsi="Candara"/>
                <w:sz w:val="18"/>
                <w:szCs w:val="18"/>
              </w:rPr>
            </w:pPr>
            <w:r w:rsidRPr="00F318B2">
              <w:rPr>
                <w:rFonts w:ascii="Candara" w:hAnsi="Candara"/>
                <w:sz w:val="18"/>
                <w:szCs w:val="18"/>
              </w:rPr>
              <w:t>Emergency aid for 3 months</w:t>
            </w:r>
          </w:p>
          <w:p w14:paraId="1370AC25" w14:textId="77777777" w:rsidR="0082650D" w:rsidRPr="00F318B2" w:rsidRDefault="0082650D" w:rsidP="00067B8C">
            <w:pPr>
              <w:rPr>
                <w:rFonts w:ascii="Candara" w:hAnsi="Candara"/>
                <w:sz w:val="18"/>
                <w:szCs w:val="18"/>
              </w:rPr>
            </w:pPr>
          </w:p>
          <w:p w14:paraId="6488BE36" w14:textId="77777777" w:rsidR="0082650D" w:rsidRPr="00F318B2" w:rsidRDefault="0082650D" w:rsidP="00067B8C">
            <w:pPr>
              <w:rPr>
                <w:rFonts w:ascii="Candara" w:hAnsi="Candara"/>
                <w:sz w:val="18"/>
                <w:szCs w:val="18"/>
              </w:rPr>
            </w:pPr>
            <w:r w:rsidRPr="00F318B2">
              <w:rPr>
                <w:rFonts w:ascii="Candara" w:hAnsi="Candara"/>
                <w:b/>
                <w:i/>
                <w:sz w:val="18"/>
                <w:szCs w:val="18"/>
              </w:rPr>
              <w:t>Non-monetary aid but strong sequential support programmes in accompanying and supporting individuals to reach livelihood goals and socio-economic rights</w:t>
            </w:r>
            <w:r w:rsidRPr="00F318B2">
              <w:rPr>
                <w:rFonts w:ascii="Candara" w:hAnsi="Candara"/>
                <w:sz w:val="18"/>
                <w:szCs w:val="18"/>
              </w:rPr>
              <w:t xml:space="preserve"> (through local houses of rights and sequential programmes) : Support in health (UHC), education, social and economic empowerment of IDPs for their rehabilitation. </w:t>
            </w:r>
          </w:p>
          <w:p w14:paraId="6CF6155A" w14:textId="77777777" w:rsidR="0082650D" w:rsidRPr="00F318B2" w:rsidRDefault="0082650D" w:rsidP="00067B8C">
            <w:pPr>
              <w:rPr>
                <w:rFonts w:ascii="Candara" w:hAnsi="Candara"/>
                <w:sz w:val="18"/>
                <w:szCs w:val="18"/>
              </w:rPr>
            </w:pPr>
          </w:p>
          <w:p w14:paraId="379E0193" w14:textId="77777777" w:rsidR="0082650D" w:rsidRPr="00F318B2" w:rsidRDefault="0082650D" w:rsidP="00067B8C">
            <w:pPr>
              <w:rPr>
                <w:rFonts w:ascii="Candara" w:hAnsi="Candara"/>
                <w:sz w:val="18"/>
                <w:szCs w:val="18"/>
              </w:rPr>
            </w:pPr>
            <w:r w:rsidRPr="00F318B2">
              <w:rPr>
                <w:rFonts w:ascii="Candara" w:hAnsi="Candara"/>
                <w:sz w:val="18"/>
                <w:szCs w:val="18"/>
              </w:rPr>
              <w:t xml:space="preserve">Access to preferential interest rates at some banks (FINAGRO). </w:t>
            </w:r>
          </w:p>
          <w:p w14:paraId="43AF4330" w14:textId="77777777" w:rsidR="0082650D" w:rsidRPr="00F318B2" w:rsidRDefault="0082650D" w:rsidP="00067B8C">
            <w:pPr>
              <w:rPr>
                <w:rFonts w:ascii="Candara" w:hAnsi="Candara"/>
                <w:sz w:val="18"/>
                <w:szCs w:val="18"/>
              </w:rPr>
            </w:pPr>
          </w:p>
          <w:p w14:paraId="35B159A9" w14:textId="77777777" w:rsidR="0082650D" w:rsidRPr="00F318B2" w:rsidRDefault="0082650D" w:rsidP="00067B8C">
            <w:pPr>
              <w:rPr>
                <w:rFonts w:ascii="Candara" w:hAnsi="Candara"/>
                <w:sz w:val="18"/>
                <w:szCs w:val="18"/>
              </w:rPr>
            </w:pPr>
            <w:r w:rsidRPr="00F318B2">
              <w:rPr>
                <w:rFonts w:ascii="Candara" w:hAnsi="Candara"/>
                <w:sz w:val="18"/>
                <w:szCs w:val="18"/>
              </w:rPr>
              <w:t xml:space="preserve">Vocational/technical trainings and job placement programmes. </w:t>
            </w:r>
          </w:p>
        </w:tc>
        <w:tc>
          <w:tcPr>
            <w:tcW w:w="3269" w:type="dxa"/>
          </w:tcPr>
          <w:p w14:paraId="6FC97E56" w14:textId="77777777" w:rsidR="0082650D" w:rsidRPr="00F318B2" w:rsidRDefault="0082650D" w:rsidP="00067B8C">
            <w:pPr>
              <w:rPr>
                <w:rFonts w:ascii="Candara" w:hAnsi="Candara"/>
                <w:sz w:val="18"/>
                <w:szCs w:val="18"/>
              </w:rPr>
            </w:pPr>
            <w:r w:rsidRPr="00F318B2">
              <w:rPr>
                <w:rFonts w:ascii="Candara" w:hAnsi="Candara"/>
                <w:sz w:val="18"/>
                <w:szCs w:val="18"/>
              </w:rPr>
              <w:t>Colombian Constitutional Court has ensured improved implementation ; additional legislation passed in 2005 and 2011.</w:t>
            </w:r>
          </w:p>
          <w:p w14:paraId="20009032" w14:textId="77777777" w:rsidR="0082650D" w:rsidRPr="00F318B2" w:rsidRDefault="0082650D" w:rsidP="00067B8C">
            <w:pPr>
              <w:rPr>
                <w:rFonts w:ascii="Candara" w:hAnsi="Candara"/>
                <w:sz w:val="18"/>
                <w:szCs w:val="18"/>
              </w:rPr>
            </w:pPr>
          </w:p>
          <w:p w14:paraId="50A897D1" w14:textId="77777777" w:rsidR="0082650D" w:rsidRPr="00F318B2" w:rsidRDefault="0082650D" w:rsidP="00067B8C">
            <w:pPr>
              <w:rPr>
                <w:rFonts w:ascii="Candara" w:hAnsi="Candara"/>
                <w:sz w:val="18"/>
                <w:szCs w:val="18"/>
              </w:rPr>
            </w:pPr>
            <w:r w:rsidRPr="00F318B2">
              <w:rPr>
                <w:rFonts w:ascii="Candara" w:hAnsi="Candara"/>
                <w:sz w:val="18"/>
                <w:szCs w:val="18"/>
              </w:rPr>
              <w:t>Implementation has been limited in areas without strong government presence.</w:t>
            </w:r>
          </w:p>
          <w:p w14:paraId="6ED51BF8" w14:textId="77777777" w:rsidR="0082650D" w:rsidRPr="00F318B2" w:rsidRDefault="0082650D" w:rsidP="00067B8C">
            <w:pPr>
              <w:rPr>
                <w:rFonts w:ascii="Candara" w:hAnsi="Candara"/>
                <w:sz w:val="18"/>
                <w:szCs w:val="18"/>
              </w:rPr>
            </w:pPr>
          </w:p>
          <w:p w14:paraId="009EDA48" w14:textId="77777777" w:rsidR="0082650D" w:rsidRPr="00F318B2" w:rsidRDefault="0082650D" w:rsidP="00067B8C">
            <w:pPr>
              <w:rPr>
                <w:rFonts w:ascii="Candara" w:hAnsi="Candara"/>
                <w:sz w:val="18"/>
                <w:szCs w:val="18"/>
              </w:rPr>
            </w:pPr>
            <w:r w:rsidRPr="00F318B2">
              <w:rPr>
                <w:rFonts w:ascii="Candara" w:hAnsi="Candara"/>
                <w:sz w:val="18"/>
                <w:szCs w:val="18"/>
              </w:rPr>
              <w:t>A  related  challenge  is  that  many  IDPs  have  been  displaced for decades or displaced multiple times. IDP status has evolved many times.</w:t>
            </w:r>
          </w:p>
          <w:p w14:paraId="69289FE5" w14:textId="77777777" w:rsidR="0082650D" w:rsidRPr="00F318B2" w:rsidRDefault="0082650D" w:rsidP="00067B8C">
            <w:pPr>
              <w:rPr>
                <w:rFonts w:ascii="Candara" w:hAnsi="Candara"/>
                <w:sz w:val="18"/>
                <w:szCs w:val="18"/>
              </w:rPr>
            </w:pPr>
            <w:r w:rsidRPr="00F318B2">
              <w:rPr>
                <w:rFonts w:ascii="Candara" w:hAnsi="Candara"/>
                <w:sz w:val="18"/>
                <w:szCs w:val="18"/>
              </w:rPr>
              <w:t xml:space="preserve">This  raises  questions  as  to  when  an  IDP  stops  being  an  IDP.  </w:t>
            </w:r>
          </w:p>
        </w:tc>
      </w:tr>
      <w:tr w:rsidR="0082650D" w:rsidRPr="00F318B2" w14:paraId="7DE7E8EE" w14:textId="77777777" w:rsidTr="00067B8C">
        <w:trPr>
          <w:trHeight w:val="626"/>
        </w:trPr>
        <w:tc>
          <w:tcPr>
            <w:tcW w:w="1162" w:type="dxa"/>
          </w:tcPr>
          <w:p w14:paraId="2E8C3B7F" w14:textId="58D48D31" w:rsidR="0082650D" w:rsidRPr="00F318B2" w:rsidRDefault="0082650D" w:rsidP="00067B8C">
            <w:pPr>
              <w:rPr>
                <w:rFonts w:ascii="Candara" w:hAnsi="Candara"/>
                <w:sz w:val="18"/>
                <w:szCs w:val="18"/>
              </w:rPr>
            </w:pPr>
            <w:r w:rsidRPr="00F318B2">
              <w:rPr>
                <w:rFonts w:ascii="Candara" w:hAnsi="Candara"/>
                <w:sz w:val="18"/>
                <w:szCs w:val="18"/>
              </w:rPr>
              <w:lastRenderedPageBreak/>
              <w:t>Croatia</w:t>
            </w:r>
          </w:p>
          <w:p w14:paraId="54D33B65" w14:textId="77777777" w:rsidR="0082650D" w:rsidRPr="00F318B2" w:rsidRDefault="0082650D" w:rsidP="00067B8C">
            <w:pPr>
              <w:rPr>
                <w:rFonts w:ascii="Candara" w:hAnsi="Candara"/>
                <w:sz w:val="18"/>
                <w:szCs w:val="18"/>
              </w:rPr>
            </w:pPr>
          </w:p>
        </w:tc>
        <w:tc>
          <w:tcPr>
            <w:tcW w:w="1231" w:type="dxa"/>
          </w:tcPr>
          <w:p w14:paraId="469A7DBD" w14:textId="3B0076F5" w:rsidR="0082650D" w:rsidRPr="00F318B2" w:rsidRDefault="0082650D" w:rsidP="00067B8C">
            <w:pPr>
              <w:rPr>
                <w:rFonts w:ascii="Candara" w:hAnsi="Candara"/>
                <w:sz w:val="18"/>
                <w:szCs w:val="18"/>
              </w:rPr>
            </w:pPr>
            <w:r w:rsidRPr="00F318B2">
              <w:rPr>
                <w:rFonts w:ascii="Candara" w:hAnsi="Candara"/>
                <w:sz w:val="18"/>
                <w:szCs w:val="18"/>
              </w:rPr>
              <w:t xml:space="preserve">42 520 </w:t>
            </w:r>
            <w:r w:rsidR="00505B88">
              <w:rPr>
                <w:rFonts w:ascii="Candara" w:hAnsi="Candara"/>
                <w:sz w:val="18"/>
                <w:szCs w:val="18"/>
              </w:rPr>
              <w:t xml:space="preserve">persons </w:t>
            </w:r>
          </w:p>
          <w:p w14:paraId="2FD692A7" w14:textId="705A7201" w:rsidR="0082650D" w:rsidRPr="00F318B2" w:rsidRDefault="0082650D" w:rsidP="00067B8C">
            <w:pPr>
              <w:rPr>
                <w:rFonts w:ascii="Candara" w:hAnsi="Candara"/>
                <w:sz w:val="18"/>
                <w:szCs w:val="18"/>
              </w:rPr>
            </w:pPr>
            <w:r w:rsidRPr="00F318B2">
              <w:rPr>
                <w:rFonts w:ascii="Candara" w:hAnsi="Candara"/>
                <w:sz w:val="18"/>
                <w:szCs w:val="18"/>
              </w:rPr>
              <w:t>1% of pop</w:t>
            </w:r>
            <w:r w:rsidR="00505B88">
              <w:rPr>
                <w:rFonts w:ascii="Candara" w:hAnsi="Candara"/>
                <w:sz w:val="18"/>
                <w:szCs w:val="18"/>
              </w:rPr>
              <w:t xml:space="preserve">ulation </w:t>
            </w:r>
            <w:r w:rsidRPr="00F318B2">
              <w:rPr>
                <w:rFonts w:ascii="Candara" w:hAnsi="Candara"/>
                <w:sz w:val="18"/>
                <w:szCs w:val="18"/>
              </w:rPr>
              <w:t>(2002)</w:t>
            </w:r>
          </w:p>
          <w:p w14:paraId="55C4E616" w14:textId="43FDCC22" w:rsidR="0082650D" w:rsidRPr="00F318B2" w:rsidRDefault="0082650D" w:rsidP="00067B8C">
            <w:pPr>
              <w:rPr>
                <w:rFonts w:ascii="Candara" w:hAnsi="Candara"/>
                <w:sz w:val="18"/>
                <w:szCs w:val="18"/>
              </w:rPr>
            </w:pPr>
            <w:r w:rsidRPr="00F318B2">
              <w:rPr>
                <w:rFonts w:ascii="Candara" w:hAnsi="Candara"/>
                <w:sz w:val="18"/>
                <w:szCs w:val="18"/>
              </w:rPr>
              <w:t xml:space="preserve">Incl. returnees and refugees from </w:t>
            </w:r>
            <w:r w:rsidR="00505B88" w:rsidRPr="00F318B2">
              <w:rPr>
                <w:rFonts w:ascii="Candara" w:hAnsi="Candara"/>
                <w:sz w:val="18"/>
                <w:szCs w:val="18"/>
              </w:rPr>
              <w:t>neighbouring</w:t>
            </w:r>
            <w:r w:rsidRPr="00F318B2">
              <w:rPr>
                <w:rFonts w:ascii="Candara" w:hAnsi="Candara"/>
                <w:sz w:val="18"/>
                <w:szCs w:val="18"/>
              </w:rPr>
              <w:t xml:space="preserve"> countries</w:t>
            </w:r>
          </w:p>
          <w:p w14:paraId="7DBBB686" w14:textId="77777777" w:rsidR="0082650D" w:rsidRPr="00F318B2" w:rsidRDefault="0082650D" w:rsidP="00067B8C">
            <w:pPr>
              <w:rPr>
                <w:rFonts w:ascii="Candara" w:hAnsi="Candara"/>
                <w:sz w:val="18"/>
                <w:szCs w:val="18"/>
              </w:rPr>
            </w:pPr>
          </w:p>
          <w:p w14:paraId="25563F66" w14:textId="77777777" w:rsidR="0082650D" w:rsidRPr="00F318B2" w:rsidRDefault="0082650D" w:rsidP="00067B8C">
            <w:pPr>
              <w:rPr>
                <w:rFonts w:ascii="Candara" w:hAnsi="Candara"/>
                <w:sz w:val="18"/>
                <w:szCs w:val="18"/>
              </w:rPr>
            </w:pPr>
            <w:r w:rsidRPr="00F318B2">
              <w:rPr>
                <w:rFonts w:ascii="Candara" w:hAnsi="Candara"/>
                <w:sz w:val="18"/>
                <w:szCs w:val="18"/>
              </w:rPr>
              <w:t>Decreasing</w:t>
            </w:r>
          </w:p>
        </w:tc>
        <w:tc>
          <w:tcPr>
            <w:tcW w:w="2046" w:type="dxa"/>
          </w:tcPr>
          <w:p w14:paraId="78CAE453" w14:textId="77777777" w:rsidR="0082650D" w:rsidRPr="00F318B2" w:rsidRDefault="0082650D" w:rsidP="00067B8C">
            <w:pPr>
              <w:rPr>
                <w:rFonts w:ascii="Candara" w:hAnsi="Candara"/>
                <w:sz w:val="18"/>
                <w:szCs w:val="18"/>
              </w:rPr>
            </w:pPr>
            <w:r w:rsidRPr="00F318B2">
              <w:rPr>
                <w:rFonts w:ascii="Candara" w:hAnsi="Candara"/>
                <w:sz w:val="18"/>
                <w:szCs w:val="18"/>
              </w:rPr>
              <w:t>Law on the Status of Displaced  Persons  and refugees (1993)</w:t>
            </w:r>
          </w:p>
        </w:tc>
        <w:tc>
          <w:tcPr>
            <w:tcW w:w="1696" w:type="dxa"/>
          </w:tcPr>
          <w:p w14:paraId="1AA62DCE" w14:textId="77777777" w:rsidR="0082650D" w:rsidRPr="00F318B2" w:rsidRDefault="0082650D" w:rsidP="00067B8C">
            <w:pPr>
              <w:rPr>
                <w:rFonts w:ascii="Candara" w:hAnsi="Candara"/>
                <w:sz w:val="18"/>
                <w:szCs w:val="18"/>
              </w:rPr>
            </w:pPr>
            <w:r w:rsidRPr="00F318B2">
              <w:rPr>
                <w:rFonts w:ascii="Candara" w:hAnsi="Candara"/>
                <w:sz w:val="18"/>
                <w:szCs w:val="18"/>
              </w:rPr>
              <w:t>Office for Displaced Persons and  Refugees</w:t>
            </w:r>
          </w:p>
        </w:tc>
        <w:tc>
          <w:tcPr>
            <w:tcW w:w="1378" w:type="dxa"/>
          </w:tcPr>
          <w:p w14:paraId="7437EFCE" w14:textId="77777777" w:rsidR="0082650D" w:rsidRPr="00F318B2" w:rsidRDefault="0082650D" w:rsidP="00067B8C">
            <w:pPr>
              <w:rPr>
                <w:rFonts w:ascii="Candara" w:hAnsi="Candara"/>
                <w:sz w:val="18"/>
                <w:szCs w:val="18"/>
              </w:rPr>
            </w:pPr>
          </w:p>
        </w:tc>
        <w:tc>
          <w:tcPr>
            <w:tcW w:w="1581" w:type="dxa"/>
          </w:tcPr>
          <w:p w14:paraId="20F7A5FA" w14:textId="77777777" w:rsidR="0082650D" w:rsidRPr="00F318B2" w:rsidRDefault="0082650D" w:rsidP="00067B8C">
            <w:pPr>
              <w:rPr>
                <w:rFonts w:ascii="Candara" w:hAnsi="Candara"/>
                <w:sz w:val="18"/>
                <w:szCs w:val="18"/>
              </w:rPr>
            </w:pPr>
          </w:p>
        </w:tc>
        <w:tc>
          <w:tcPr>
            <w:tcW w:w="3133" w:type="dxa"/>
          </w:tcPr>
          <w:p w14:paraId="57A73046" w14:textId="77777777" w:rsidR="0082650D" w:rsidRPr="00F318B2" w:rsidRDefault="0082650D" w:rsidP="00067B8C">
            <w:pPr>
              <w:pStyle w:val="Default"/>
              <w:rPr>
                <w:rFonts w:ascii="Candara" w:hAnsi="Candara"/>
                <w:sz w:val="18"/>
                <w:szCs w:val="18"/>
                <w:lang w:val="en-GB"/>
              </w:rPr>
            </w:pPr>
          </w:p>
        </w:tc>
        <w:tc>
          <w:tcPr>
            <w:tcW w:w="3269" w:type="dxa"/>
          </w:tcPr>
          <w:p w14:paraId="43F3E012" w14:textId="77777777" w:rsidR="0082650D" w:rsidRPr="00F318B2" w:rsidRDefault="0082650D" w:rsidP="00067B8C">
            <w:pPr>
              <w:rPr>
                <w:rFonts w:ascii="Candara" w:hAnsi="Candara"/>
                <w:sz w:val="18"/>
                <w:szCs w:val="18"/>
              </w:rPr>
            </w:pPr>
            <w:r w:rsidRPr="00F318B2">
              <w:rPr>
                <w:rFonts w:ascii="Candara" w:hAnsi="Candara"/>
                <w:sz w:val="18"/>
                <w:szCs w:val="18"/>
              </w:rPr>
              <w:t>Discriminatory policies towards minority IDPs. Improved standards since 2000 and most IDPs have returned.</w:t>
            </w:r>
          </w:p>
        </w:tc>
      </w:tr>
      <w:tr w:rsidR="0082650D" w:rsidRPr="00F318B2" w14:paraId="480C15B5" w14:textId="77777777" w:rsidTr="00067B8C">
        <w:trPr>
          <w:trHeight w:val="591"/>
        </w:trPr>
        <w:tc>
          <w:tcPr>
            <w:tcW w:w="1162" w:type="dxa"/>
          </w:tcPr>
          <w:p w14:paraId="44DFDCDC" w14:textId="77777777" w:rsidR="0082650D" w:rsidRPr="00F318B2" w:rsidRDefault="0082650D" w:rsidP="00067B8C">
            <w:pPr>
              <w:rPr>
                <w:rFonts w:ascii="Candara" w:hAnsi="Candara"/>
                <w:sz w:val="18"/>
                <w:szCs w:val="18"/>
              </w:rPr>
            </w:pPr>
            <w:r w:rsidRPr="00F318B2">
              <w:rPr>
                <w:rFonts w:ascii="Candara" w:hAnsi="Candara"/>
                <w:sz w:val="18"/>
                <w:szCs w:val="18"/>
              </w:rPr>
              <w:t xml:space="preserve">Ukraine </w:t>
            </w:r>
          </w:p>
        </w:tc>
        <w:tc>
          <w:tcPr>
            <w:tcW w:w="1231" w:type="dxa"/>
          </w:tcPr>
          <w:p w14:paraId="5B28BB10" w14:textId="2C888BD9"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3% of pop</w:t>
            </w:r>
            <w:r w:rsidR="00505B88">
              <w:rPr>
                <w:rFonts w:ascii="Candara" w:hAnsi="Candara" w:cstheme="minorHAnsi"/>
                <w:sz w:val="18"/>
                <w:szCs w:val="18"/>
              </w:rPr>
              <w:t>ulation</w:t>
            </w:r>
            <w:r w:rsidRPr="00F318B2">
              <w:rPr>
                <w:rFonts w:ascii="Candara" w:hAnsi="Candara" w:cstheme="minorHAnsi"/>
                <w:sz w:val="18"/>
                <w:szCs w:val="18"/>
              </w:rPr>
              <w:t xml:space="preserve"> 1</w:t>
            </w:r>
            <w:r w:rsidR="0039177D">
              <w:rPr>
                <w:rFonts w:ascii="Candara" w:hAnsi="Candara" w:cstheme="minorHAnsi"/>
                <w:sz w:val="18"/>
                <w:szCs w:val="18"/>
              </w:rPr>
              <w:t>,</w:t>
            </w:r>
            <w:r w:rsidRPr="00F318B2">
              <w:rPr>
                <w:rFonts w:ascii="Candara" w:hAnsi="Candara" w:cstheme="minorHAnsi"/>
                <w:sz w:val="18"/>
                <w:szCs w:val="18"/>
              </w:rPr>
              <w:t>500</w:t>
            </w:r>
            <w:r w:rsidR="0039177D">
              <w:rPr>
                <w:rFonts w:ascii="Candara" w:hAnsi="Candara" w:cstheme="minorHAnsi"/>
                <w:sz w:val="18"/>
                <w:szCs w:val="18"/>
              </w:rPr>
              <w:t>,</w:t>
            </w:r>
            <w:r w:rsidRPr="00F318B2">
              <w:rPr>
                <w:rFonts w:ascii="Candara" w:hAnsi="Candara" w:cstheme="minorHAnsi"/>
                <w:sz w:val="18"/>
                <w:szCs w:val="18"/>
              </w:rPr>
              <w:t xml:space="preserve">000 </w:t>
            </w:r>
            <w:r w:rsidR="00505B88">
              <w:rPr>
                <w:rFonts w:ascii="Candara" w:hAnsi="Candara" w:cstheme="minorHAnsi"/>
                <w:sz w:val="18"/>
                <w:szCs w:val="18"/>
              </w:rPr>
              <w:t>persons (</w:t>
            </w:r>
            <w:r w:rsidRPr="00F318B2">
              <w:rPr>
                <w:rFonts w:ascii="Candara" w:hAnsi="Candara" w:cstheme="minorHAnsi"/>
                <w:sz w:val="18"/>
                <w:szCs w:val="18"/>
              </w:rPr>
              <w:t>IDPs and other conflict-affected persons</w:t>
            </w:r>
            <w:r w:rsidR="00505B88">
              <w:rPr>
                <w:rFonts w:ascii="Candara" w:hAnsi="Candara" w:cstheme="minorHAnsi"/>
                <w:sz w:val="18"/>
                <w:szCs w:val="18"/>
              </w:rPr>
              <w:t>)</w:t>
            </w:r>
          </w:p>
        </w:tc>
        <w:tc>
          <w:tcPr>
            <w:tcW w:w="2046" w:type="dxa"/>
          </w:tcPr>
          <w:p w14:paraId="449D382B"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Law No. 1706-VII on ensuring Rights and Freedoms of IDPs (2014)</w:t>
            </w:r>
          </w:p>
          <w:p w14:paraId="5E809DEA" w14:textId="77777777" w:rsidR="0082650D" w:rsidRPr="00F318B2" w:rsidRDefault="0082650D" w:rsidP="00067B8C">
            <w:pPr>
              <w:rPr>
                <w:rFonts w:ascii="Candara" w:hAnsi="Candara" w:cstheme="minorHAnsi"/>
                <w:sz w:val="18"/>
                <w:szCs w:val="18"/>
              </w:rPr>
            </w:pPr>
          </w:p>
          <w:p w14:paraId="0737011D"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Council of Ministers Resolution No. 365 “On some issues of social benefits for internally displaced persons”</w:t>
            </w:r>
          </w:p>
        </w:tc>
        <w:tc>
          <w:tcPr>
            <w:tcW w:w="1696" w:type="dxa"/>
          </w:tcPr>
          <w:p w14:paraId="6432669C"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Ministry of Temporarily Occupied Territories and IDPs</w:t>
            </w:r>
          </w:p>
          <w:p w14:paraId="7C976DE6" w14:textId="77777777" w:rsidR="0082650D" w:rsidRPr="00F318B2" w:rsidRDefault="0082650D" w:rsidP="00067B8C">
            <w:pPr>
              <w:rPr>
                <w:rFonts w:ascii="Candara" w:hAnsi="Candara" w:cstheme="minorHAnsi"/>
                <w:sz w:val="18"/>
                <w:szCs w:val="18"/>
              </w:rPr>
            </w:pPr>
          </w:p>
          <w:p w14:paraId="585FFABA"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Ministry of Social Policy of Ukraine</w:t>
            </w:r>
          </w:p>
          <w:p w14:paraId="75229A3E" w14:textId="77777777" w:rsidR="0082650D" w:rsidRPr="00F318B2" w:rsidRDefault="0082650D" w:rsidP="00067B8C">
            <w:pPr>
              <w:rPr>
                <w:rFonts w:ascii="Candara" w:hAnsi="Candara" w:cstheme="minorHAnsi"/>
                <w:sz w:val="18"/>
                <w:szCs w:val="18"/>
              </w:rPr>
            </w:pPr>
          </w:p>
          <w:p w14:paraId="4B843336"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Cabinet of Ministers</w:t>
            </w:r>
          </w:p>
        </w:tc>
        <w:tc>
          <w:tcPr>
            <w:tcW w:w="1378" w:type="dxa"/>
          </w:tcPr>
          <w:p w14:paraId="29AD6DAB" w14:textId="0393FF50" w:rsidR="0082650D" w:rsidRPr="00F318B2" w:rsidRDefault="0082650D" w:rsidP="00067B8C">
            <w:pPr>
              <w:rPr>
                <w:rFonts w:ascii="Candara" w:hAnsi="Candara" w:cstheme="minorHAnsi"/>
                <w:sz w:val="18"/>
                <w:szCs w:val="18"/>
                <w:shd w:val="clear" w:color="auto" w:fill="FFFFFF"/>
              </w:rPr>
            </w:pPr>
            <w:r w:rsidRPr="00F318B2">
              <w:rPr>
                <w:rFonts w:ascii="Candara" w:hAnsi="Candara" w:cstheme="minorHAnsi"/>
                <w:sz w:val="18"/>
                <w:szCs w:val="18"/>
                <w:shd w:val="clear" w:color="auto" w:fill="FFFFFF"/>
              </w:rPr>
              <w:t>“Strategy of Integration of IDPs and Implementation of long-term solutions to Internal Displacement until 2020”, approved in November 2018</w:t>
            </w:r>
          </w:p>
        </w:tc>
        <w:tc>
          <w:tcPr>
            <w:tcW w:w="1581" w:type="dxa"/>
          </w:tcPr>
          <w:p w14:paraId="7D5504CC"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shd w:val="clear" w:color="auto" w:fill="FFFFFF"/>
              </w:rPr>
              <w:t>State Emergency Services (SES) are responsible for IDPs registration through the unified registration system operated by the Ministry of Social Policy.</w:t>
            </w:r>
          </w:p>
        </w:tc>
        <w:tc>
          <w:tcPr>
            <w:tcW w:w="3133" w:type="dxa"/>
          </w:tcPr>
          <w:p w14:paraId="41A5F17B" w14:textId="77777777" w:rsidR="0082650D" w:rsidRPr="00F318B2" w:rsidRDefault="0082650D" w:rsidP="00067B8C">
            <w:pPr>
              <w:rPr>
                <w:rFonts w:ascii="Candara" w:hAnsi="Candara" w:cstheme="minorHAnsi"/>
                <w:b/>
                <w:i/>
                <w:sz w:val="18"/>
                <w:szCs w:val="18"/>
              </w:rPr>
            </w:pPr>
            <w:r w:rsidRPr="00F318B2">
              <w:rPr>
                <w:rFonts w:ascii="Candara" w:hAnsi="Candara" w:cstheme="minorHAnsi"/>
                <w:sz w:val="18"/>
                <w:szCs w:val="18"/>
              </w:rPr>
              <w:t xml:space="preserve">According to the Resolution 509 adopted by the Cabinet of Ministers in October 2014, </w:t>
            </w:r>
            <w:r w:rsidRPr="00F318B2">
              <w:rPr>
                <w:rFonts w:ascii="Candara" w:hAnsi="Candara" w:cstheme="minorHAnsi"/>
                <w:sz w:val="18"/>
                <w:szCs w:val="18"/>
                <w:shd w:val="clear" w:color="auto" w:fill="FFFFFF"/>
              </w:rPr>
              <w:t xml:space="preserve">  IDPs are entitled to government assistance, pensions, and free housing for a period of </w:t>
            </w:r>
            <w:r w:rsidRPr="00F318B2">
              <w:rPr>
                <w:rFonts w:ascii="Candara" w:hAnsi="Candara" w:cstheme="minorHAnsi"/>
                <w:b/>
                <w:i/>
                <w:sz w:val="18"/>
                <w:szCs w:val="18"/>
                <w:shd w:val="clear" w:color="auto" w:fill="FFFFFF"/>
              </w:rPr>
              <w:t>up to six months with the possibility of extension.</w:t>
            </w:r>
            <w:r w:rsidRPr="00F318B2">
              <w:rPr>
                <w:rFonts w:ascii="Candara" w:hAnsi="Candara" w:cstheme="minorHAnsi"/>
                <w:b/>
                <w:i/>
                <w:sz w:val="18"/>
                <w:szCs w:val="18"/>
              </w:rPr>
              <w:t xml:space="preserve"> </w:t>
            </w:r>
          </w:p>
          <w:p w14:paraId="162DE0C4" w14:textId="77777777" w:rsidR="0082650D" w:rsidRPr="00F318B2" w:rsidRDefault="0082650D" w:rsidP="00067B8C">
            <w:pPr>
              <w:rPr>
                <w:rFonts w:ascii="Candara" w:hAnsi="Candara" w:cstheme="minorHAnsi"/>
                <w:sz w:val="18"/>
                <w:szCs w:val="18"/>
              </w:rPr>
            </w:pPr>
          </w:p>
          <w:p w14:paraId="791473F3" w14:textId="77777777" w:rsidR="0082650D" w:rsidRPr="00F318B2" w:rsidRDefault="0082650D" w:rsidP="00067B8C">
            <w:pPr>
              <w:rPr>
                <w:rFonts w:ascii="Candara" w:hAnsi="Candara" w:cstheme="minorHAnsi"/>
                <w:sz w:val="18"/>
                <w:szCs w:val="18"/>
              </w:rPr>
            </w:pPr>
            <w:r w:rsidRPr="00F318B2">
              <w:rPr>
                <w:rFonts w:ascii="Candara" w:hAnsi="Candara"/>
                <w:sz w:val="18"/>
                <w:szCs w:val="18"/>
              </w:rPr>
              <w:t xml:space="preserve">On-going  pilot in a region with many IDPs on </w:t>
            </w:r>
            <w:r w:rsidRPr="00F318B2">
              <w:rPr>
                <w:rFonts w:ascii="Candara" w:hAnsi="Candara"/>
                <w:b/>
                <w:i/>
                <w:sz w:val="18"/>
                <w:szCs w:val="18"/>
              </w:rPr>
              <w:t>return of the income tax for IDPs if formally active.</w:t>
            </w:r>
          </w:p>
        </w:tc>
        <w:tc>
          <w:tcPr>
            <w:tcW w:w="3269" w:type="dxa"/>
          </w:tcPr>
          <w:p w14:paraId="20B12CB0" w14:textId="77777777" w:rsidR="0082650D" w:rsidRPr="00F318B2" w:rsidRDefault="0082650D" w:rsidP="00067B8C">
            <w:pPr>
              <w:rPr>
                <w:rFonts w:ascii="Candara" w:hAnsi="Candara" w:cstheme="minorHAnsi"/>
                <w:sz w:val="18"/>
                <w:szCs w:val="18"/>
              </w:rPr>
            </w:pPr>
            <w:r w:rsidRPr="00F318B2">
              <w:rPr>
                <w:rFonts w:ascii="Candara" w:hAnsi="Candara" w:cstheme="minorHAnsi"/>
                <w:sz w:val="18"/>
                <w:szCs w:val="18"/>
              </w:rPr>
              <w:t>IDP registration (technical problems, lack of residency papers, unclear criteria, etc), loss of civil documentation, freedom of movement, access to adequate shelter, protection of property rights, livelihoods, voting rights, durable solutions, and access to information (rights of IDPs).</w:t>
            </w:r>
          </w:p>
        </w:tc>
      </w:tr>
    </w:tbl>
    <w:p w14:paraId="12A99C52" w14:textId="77777777" w:rsidR="0082650D" w:rsidRPr="00B66C85" w:rsidRDefault="0082650D" w:rsidP="0082650D">
      <w:pPr>
        <w:rPr>
          <w:rFonts w:ascii="Candara" w:hAnsi="Candara"/>
        </w:rPr>
      </w:pPr>
    </w:p>
    <w:p w14:paraId="6BDCA9B3" w14:textId="0CCC8D20" w:rsidR="0082650D" w:rsidRPr="00B66C85" w:rsidRDefault="0082650D" w:rsidP="0082650D">
      <w:pPr>
        <w:rPr>
          <w:rFonts w:ascii="Candara" w:hAnsi="Candara"/>
          <w:b/>
          <w:u w:val="single"/>
        </w:rPr>
        <w:sectPr w:rsidR="0082650D" w:rsidRPr="00B66C85" w:rsidSect="00067B8C">
          <w:pgSz w:w="16838" w:h="11906" w:orient="landscape"/>
          <w:pgMar w:top="1418" w:right="1418" w:bottom="1418" w:left="1418" w:header="709" w:footer="709" w:gutter="0"/>
          <w:cols w:space="708"/>
          <w:docGrid w:linePitch="360"/>
        </w:sectPr>
      </w:pPr>
      <w:r w:rsidRPr="00B66C85">
        <w:rPr>
          <w:rFonts w:ascii="Candara" w:hAnsi="Candara"/>
          <w:b/>
          <w:u w:val="single"/>
        </w:rPr>
        <w:br w:type="page"/>
      </w:r>
    </w:p>
    <w:p w14:paraId="61CF06ED" w14:textId="1E4EAE96" w:rsidR="00F8168D" w:rsidRPr="00B66C85" w:rsidRDefault="00F8168D">
      <w:pPr>
        <w:rPr>
          <w:rFonts w:ascii="Candara" w:hAnsi="Candara"/>
          <w:highlight w:val="yellow"/>
        </w:rPr>
      </w:pPr>
    </w:p>
    <w:p w14:paraId="381750EF" w14:textId="130130F3" w:rsidR="0041609D" w:rsidRDefault="0041609D" w:rsidP="0041609D">
      <w:pPr>
        <w:spacing w:line="240" w:lineRule="auto"/>
        <w:rPr>
          <w:rFonts w:ascii="Candara" w:hAnsi="Candara"/>
          <w:b/>
          <w:bCs/>
        </w:rPr>
      </w:pPr>
      <w:r w:rsidRPr="002C48EC">
        <w:rPr>
          <w:rFonts w:ascii="Candara" w:hAnsi="Candara"/>
          <w:b/>
          <w:bCs/>
        </w:rPr>
        <w:t>Annex 3. Legislation gaps and analysis</w:t>
      </w:r>
    </w:p>
    <w:p w14:paraId="2FBF85BD" w14:textId="647BAC84" w:rsidR="002C48EC" w:rsidRPr="002C48EC" w:rsidRDefault="002C48EC" w:rsidP="0041609D">
      <w:pPr>
        <w:spacing w:line="240" w:lineRule="auto"/>
        <w:rPr>
          <w:rFonts w:ascii="Candara" w:hAnsi="Candara"/>
        </w:rPr>
      </w:pPr>
      <w:r w:rsidRPr="002C48EC">
        <w:rPr>
          <w:rFonts w:ascii="Candara" w:hAnsi="Candara"/>
        </w:rPr>
        <w:t>(see attached).</w:t>
      </w:r>
    </w:p>
    <w:p w14:paraId="4BD42AF2" w14:textId="09923B70" w:rsidR="00F8168D" w:rsidRPr="00B66C85" w:rsidRDefault="00F8168D" w:rsidP="00F8168D">
      <w:pPr>
        <w:spacing w:line="240" w:lineRule="auto"/>
        <w:rPr>
          <w:rFonts w:ascii="Candara" w:hAnsi="Candara"/>
        </w:rPr>
      </w:pPr>
    </w:p>
    <w:p w14:paraId="49FEDEE0" w14:textId="51B91123" w:rsidR="00F8168D" w:rsidRPr="00B66C85" w:rsidRDefault="00F8168D">
      <w:pPr>
        <w:rPr>
          <w:rFonts w:ascii="Candara" w:hAnsi="Candara"/>
        </w:rPr>
      </w:pPr>
      <w:r w:rsidRPr="00B66C85">
        <w:rPr>
          <w:rFonts w:ascii="Candara" w:hAnsi="Candara"/>
        </w:rPr>
        <w:br w:type="page"/>
      </w:r>
    </w:p>
    <w:p w14:paraId="72E31374" w14:textId="77777777" w:rsidR="0041609D" w:rsidRPr="00B66C85" w:rsidRDefault="0041609D" w:rsidP="0041609D">
      <w:pPr>
        <w:spacing w:line="240" w:lineRule="auto"/>
        <w:rPr>
          <w:rFonts w:ascii="Candara" w:hAnsi="Candara"/>
          <w:b/>
          <w:bCs/>
        </w:rPr>
      </w:pPr>
      <w:r w:rsidRPr="00B66C85">
        <w:rPr>
          <w:rFonts w:ascii="Candara" w:hAnsi="Candara"/>
          <w:b/>
          <w:bCs/>
        </w:rPr>
        <w:lastRenderedPageBreak/>
        <w:t>Annex 4. Focus groups and survey data analysis</w:t>
      </w:r>
    </w:p>
    <w:p w14:paraId="092D92D1" w14:textId="235467E1" w:rsidR="00F8168D" w:rsidRDefault="001D2337">
      <w:pPr>
        <w:rPr>
          <w:rFonts w:ascii="Candara" w:hAnsi="Candara"/>
        </w:rPr>
      </w:pPr>
      <w:r>
        <w:rPr>
          <w:rFonts w:ascii="Candara" w:hAnsi="Candara"/>
        </w:rPr>
        <w:t>(see attached</w:t>
      </w:r>
      <w:r w:rsidR="00C43F80">
        <w:rPr>
          <w:rFonts w:ascii="Candara" w:hAnsi="Candara"/>
        </w:rPr>
        <w:t xml:space="preserve"> presentation and data sheet</w:t>
      </w:r>
      <w:r>
        <w:rPr>
          <w:rFonts w:ascii="Candara" w:hAnsi="Candara"/>
        </w:rPr>
        <w:t>).</w:t>
      </w:r>
    </w:p>
    <w:p w14:paraId="3F5F9E5F" w14:textId="77777777" w:rsidR="00C43F80" w:rsidRPr="00B66C85" w:rsidRDefault="00C43F80" w:rsidP="00C43F80">
      <w:pPr>
        <w:jc w:val="both"/>
        <w:rPr>
          <w:rFonts w:ascii="Candara" w:hAnsi="Candara"/>
          <w:i/>
          <w:iCs/>
        </w:rPr>
      </w:pPr>
      <w:r w:rsidRPr="00B66C85">
        <w:rPr>
          <w:rFonts w:ascii="Candara" w:hAnsi="Candara"/>
          <w:b/>
          <w:bCs/>
        </w:rPr>
        <w:t>1. Questions on the social assistance versus IDP allowance:</w:t>
      </w:r>
      <w:r w:rsidRPr="00B66C85">
        <w:rPr>
          <w:rFonts w:ascii="Candara" w:hAnsi="Candara"/>
        </w:rPr>
        <w:t xml:space="preserve">  </w:t>
      </w:r>
      <w:r w:rsidRPr="00B66C85">
        <w:rPr>
          <w:rFonts w:ascii="Candara" w:hAnsi="Candara"/>
          <w:i/>
          <w:iCs/>
        </w:rPr>
        <w:t>have you applied for social assessment? if an IDP and local citizen have the same social-economic situation and live in the same region, must or must not their assistance be different? to what extent is an IDP allowance related to social assistance?</w:t>
      </w:r>
    </w:p>
    <w:p w14:paraId="524B8424" w14:textId="77777777" w:rsidR="00C43F80" w:rsidRPr="00B66C85" w:rsidRDefault="00C43F80" w:rsidP="00C43F80">
      <w:pPr>
        <w:jc w:val="both"/>
        <w:rPr>
          <w:rFonts w:ascii="Candara" w:hAnsi="Candara"/>
          <w:u w:val="single"/>
        </w:rPr>
      </w:pPr>
      <w:r w:rsidRPr="00B66C85">
        <w:rPr>
          <w:rFonts w:ascii="Candara" w:hAnsi="Candara"/>
          <w:u w:val="single"/>
        </w:rPr>
        <w:t xml:space="preserve">Feedback from IDPs and comments: </w:t>
      </w:r>
    </w:p>
    <w:p w14:paraId="36194CEB" w14:textId="77777777" w:rsidR="00C43F80" w:rsidRPr="00B66C85" w:rsidRDefault="00C43F80" w:rsidP="00C43F80">
      <w:pPr>
        <w:spacing w:before="60" w:after="60"/>
        <w:jc w:val="both"/>
        <w:rPr>
          <w:rFonts w:ascii="Candara" w:hAnsi="Candara" w:cs="Arial"/>
        </w:rPr>
      </w:pPr>
      <w:r w:rsidRPr="00B66C85">
        <w:rPr>
          <w:rFonts w:ascii="Candara" w:hAnsi="Candara" w:cs="Arial"/>
        </w:rPr>
        <w:t>-IDPs does not trust to the social assistance assessment system. They believe that they are being assessed incorrectly. It is crucial to re-train social agents of the Social Service Agency and improve the methodology.</w:t>
      </w:r>
    </w:p>
    <w:p w14:paraId="03A8A62C" w14:textId="77777777" w:rsidR="00C43F80" w:rsidRPr="00B66C85" w:rsidRDefault="00C43F80" w:rsidP="00C43F80">
      <w:pPr>
        <w:spacing w:before="60" w:after="60"/>
        <w:jc w:val="both"/>
        <w:rPr>
          <w:rFonts w:ascii="Candara" w:hAnsi="Candara" w:cs="Arial"/>
        </w:rPr>
      </w:pPr>
      <w:r w:rsidRPr="00B66C85">
        <w:rPr>
          <w:rFonts w:ascii="Candara" w:hAnsi="Candara" w:cs="Arial"/>
        </w:rPr>
        <w:t>-Social a</w:t>
      </w:r>
      <w:r w:rsidRPr="00B66C85">
        <w:rPr>
          <w:rFonts w:ascii="Candara" w:hAnsi="Candara"/>
        </w:rPr>
        <w:t>ssistance should not be separated and should not differ between IDPs and non IDPs. Both forms of social assistance combat poverty.</w:t>
      </w:r>
    </w:p>
    <w:p w14:paraId="77FB8E71" w14:textId="77777777" w:rsidR="00C43F80" w:rsidRPr="00B66C85" w:rsidRDefault="00C43F80" w:rsidP="00C43F80">
      <w:pPr>
        <w:jc w:val="both"/>
        <w:rPr>
          <w:rFonts w:ascii="Candara" w:hAnsi="Candara"/>
          <w:i/>
          <w:iCs/>
        </w:rPr>
      </w:pPr>
      <w:r w:rsidRPr="00B66C85">
        <w:rPr>
          <w:rFonts w:ascii="Candara" w:hAnsi="Candara" w:cs="Arial"/>
        </w:rPr>
        <w:t>-Social-economic conditions of IDPs are difficult. It is important to have non-discriminatory social assistance programs, which will aim at the reinforcement of families.</w:t>
      </w:r>
    </w:p>
    <w:p w14:paraId="0894888E" w14:textId="77777777" w:rsidR="00C43F80" w:rsidRPr="00B66C85" w:rsidRDefault="00C43F80" w:rsidP="00C43F80">
      <w:pPr>
        <w:jc w:val="both"/>
        <w:rPr>
          <w:rFonts w:ascii="Candara" w:hAnsi="Candara"/>
          <w:i/>
          <w:iCs/>
        </w:rPr>
      </w:pPr>
      <w:r w:rsidRPr="00B66C85">
        <w:rPr>
          <w:rFonts w:ascii="Candara" w:hAnsi="Candara"/>
          <w:i/>
          <w:iCs/>
        </w:rPr>
        <w:t>-</w:t>
      </w:r>
      <w:r w:rsidRPr="00B66C85">
        <w:rPr>
          <w:rFonts w:ascii="Candara" w:hAnsi="Candara" w:cs="Arial"/>
        </w:rPr>
        <w:t>IDP allowance has double importance for the IDPs.</w:t>
      </w:r>
    </w:p>
    <w:p w14:paraId="45475AAB"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-It is important to define more socially just criteria.  </w:t>
      </w:r>
    </w:p>
    <w:p w14:paraId="5D6E3CF8"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-The state should provide similar assistance to displaced and non-displaced persons having similar social condition. </w:t>
      </w:r>
    </w:p>
    <w:p w14:paraId="6925D0AE"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-IDP allowance and social allowance of socially vulnerable IDP should be separated from each other. </w:t>
      </w:r>
    </w:p>
    <w:p w14:paraId="6AC39433"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-The state should separate the issue related to </w:t>
      </w:r>
      <w:r>
        <w:rPr>
          <w:rFonts w:ascii="Candara" w:hAnsi="Candara" w:cs="Arial"/>
        </w:rPr>
        <w:t xml:space="preserve">the </w:t>
      </w:r>
      <w:r w:rsidRPr="00B66C85">
        <w:rPr>
          <w:rFonts w:ascii="Candara" w:hAnsi="Candara" w:cs="Arial"/>
        </w:rPr>
        <w:t xml:space="preserve">compensation </w:t>
      </w:r>
      <w:r>
        <w:rPr>
          <w:rFonts w:ascii="Candara" w:hAnsi="Candara" w:cs="Arial"/>
        </w:rPr>
        <w:t xml:space="preserve">for IDPs  </w:t>
      </w:r>
      <w:r w:rsidRPr="00B66C85">
        <w:rPr>
          <w:rFonts w:ascii="Candara" w:hAnsi="Candara" w:cs="Arial"/>
        </w:rPr>
        <w:t>(which is wrongly referred as IDP allowance) and the issue related to the necessity of social protection of a displaced person as a citizen. The first one must be issued to IDP considering the fact that the state failed to ensure its major commitment in regard to a displaced person</w:t>
      </w:r>
      <w:r>
        <w:rPr>
          <w:rFonts w:ascii="Candara" w:hAnsi="Candara" w:cs="Arial"/>
        </w:rPr>
        <w:t>s</w:t>
      </w:r>
      <w:r w:rsidRPr="00B66C85">
        <w:rPr>
          <w:rFonts w:ascii="Candara" w:hAnsi="Candara" w:cs="Arial"/>
        </w:rPr>
        <w:t xml:space="preserve">; as for the latter one, it should be defined by IDP’s social vulnerability level. </w:t>
      </w:r>
    </w:p>
    <w:p w14:paraId="6C19656E"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-Assessment from Social Service Agency is very important for a displaced person and he/she should apply for such assessment. </w:t>
      </w:r>
    </w:p>
    <w:p w14:paraId="2555254C" w14:textId="77777777" w:rsidR="00C43F80" w:rsidRPr="00B66C85" w:rsidRDefault="00C43F80" w:rsidP="00C43F80">
      <w:pPr>
        <w:spacing w:before="60" w:after="60"/>
        <w:jc w:val="both"/>
        <w:rPr>
          <w:rFonts w:ascii="Candara" w:hAnsi="Candara" w:cs="Sylfaen"/>
        </w:rPr>
      </w:pPr>
      <w:r w:rsidRPr="00B66C85">
        <w:rPr>
          <w:rFonts w:ascii="Candara" w:hAnsi="Candara" w:cs="Sylfaen"/>
        </w:rPr>
        <w:t>-Survey should be conducted and needs of all the IDPs should be defined.</w:t>
      </w:r>
    </w:p>
    <w:p w14:paraId="4E84A3A8" w14:textId="77777777" w:rsidR="00C43F80" w:rsidRPr="00B66C85" w:rsidRDefault="00C43F80" w:rsidP="00C43F80">
      <w:pPr>
        <w:spacing w:before="60" w:after="60"/>
        <w:jc w:val="both"/>
        <w:rPr>
          <w:rFonts w:ascii="Candara" w:hAnsi="Candara" w:cs="Sylfaen"/>
        </w:rPr>
      </w:pPr>
      <w:r w:rsidRPr="00B66C85">
        <w:rPr>
          <w:rFonts w:ascii="Candara" w:hAnsi="Candara" w:cs="Sylfaen"/>
        </w:rPr>
        <w:t xml:space="preserve">-It is necessary that the social assistance system is transparent and each and every lari (GEL) must be used for IDPs in need. </w:t>
      </w:r>
    </w:p>
    <w:p w14:paraId="51875612" w14:textId="77777777" w:rsidR="00C43F80" w:rsidRPr="00B66C85" w:rsidRDefault="00C43F80" w:rsidP="00C43F80">
      <w:pPr>
        <w:spacing w:before="60" w:after="60"/>
        <w:jc w:val="both"/>
        <w:rPr>
          <w:rFonts w:ascii="Candara" w:hAnsi="Candara" w:cs="Arial"/>
        </w:rPr>
      </w:pPr>
      <w:r w:rsidRPr="00B66C85">
        <w:rPr>
          <w:rFonts w:ascii="Candara" w:hAnsi="Candara" w:cs="Sylfaen"/>
        </w:rPr>
        <w:t xml:space="preserve">-The amount of IDP allowance has been the same for several years. Tariffs of energy supply, gas supply increased several times, but IDP allowance has not increased. It is </w:t>
      </w:r>
      <w:r>
        <w:rPr>
          <w:rFonts w:ascii="Candara" w:hAnsi="Candara" w:cs="Sylfaen"/>
        </w:rPr>
        <w:t>not appropriate</w:t>
      </w:r>
      <w:r w:rsidRPr="00B66C85">
        <w:rPr>
          <w:rFonts w:ascii="Candara" w:hAnsi="Candara" w:cs="Sylfaen"/>
        </w:rPr>
        <w:t xml:space="preserve"> that IDP allowance has not changed for several years. </w:t>
      </w:r>
    </w:p>
    <w:p w14:paraId="4FFDDBE9" w14:textId="77777777" w:rsidR="00C43F80" w:rsidRPr="00B66C85" w:rsidRDefault="00C43F80" w:rsidP="00C43F80">
      <w:pPr>
        <w:spacing w:before="60" w:after="60"/>
        <w:jc w:val="both"/>
        <w:rPr>
          <w:rFonts w:ascii="Candara" w:hAnsi="Candara" w:cs="Arial"/>
        </w:rPr>
      </w:pPr>
      <w:r w:rsidRPr="00B66C85">
        <w:rPr>
          <w:rFonts w:ascii="Candara" w:hAnsi="Candara" w:cs="Sylfaen"/>
        </w:rPr>
        <w:t>-State approach should be changed. All  program</w:t>
      </w:r>
      <w:r>
        <w:rPr>
          <w:rFonts w:ascii="Candara" w:hAnsi="Candara" w:cs="Sylfaen"/>
        </w:rPr>
        <w:t>s</w:t>
      </w:r>
      <w:r w:rsidRPr="00B66C85">
        <w:rPr>
          <w:rFonts w:ascii="Candara" w:hAnsi="Candara" w:cs="Sylfaen"/>
        </w:rPr>
        <w:t xml:space="preserve"> must be defined </w:t>
      </w:r>
      <w:r>
        <w:rPr>
          <w:rFonts w:ascii="Candara" w:hAnsi="Candara" w:cs="Sylfaen"/>
        </w:rPr>
        <w:t xml:space="preserve">on the </w:t>
      </w:r>
      <w:r w:rsidRPr="00B66C85">
        <w:rPr>
          <w:rFonts w:ascii="Candara" w:hAnsi="Candara" w:cs="Sylfaen"/>
        </w:rPr>
        <w:t>bas</w:t>
      </w:r>
      <w:r>
        <w:rPr>
          <w:rFonts w:ascii="Candara" w:hAnsi="Candara" w:cs="Sylfaen"/>
        </w:rPr>
        <w:t xml:space="preserve">is of </w:t>
      </w:r>
      <w:r w:rsidRPr="00B66C85">
        <w:rPr>
          <w:rFonts w:ascii="Candara" w:hAnsi="Candara" w:cs="Sylfaen"/>
        </w:rPr>
        <w:t xml:space="preserve">IDPs’ needs. </w:t>
      </w:r>
    </w:p>
    <w:p w14:paraId="58EA5EA6" w14:textId="77777777" w:rsidR="00C43F80" w:rsidRPr="00B66C85" w:rsidRDefault="00C43F80" w:rsidP="00C43F80">
      <w:pPr>
        <w:spacing w:before="60" w:after="60"/>
        <w:jc w:val="both"/>
        <w:rPr>
          <w:rFonts w:ascii="Candara" w:hAnsi="Candara" w:cs="Arial"/>
        </w:rPr>
      </w:pPr>
      <w:r w:rsidRPr="00B66C85">
        <w:rPr>
          <w:rFonts w:ascii="Candara" w:hAnsi="Candara" w:cs="Sylfaen"/>
        </w:rPr>
        <w:t xml:space="preserve">-Education field must be supported by the government if we want to change something for the better in the country. Education is starting point for the country’s development and the state should support and facilitate young people. </w:t>
      </w:r>
    </w:p>
    <w:p w14:paraId="323DDA73"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-Mini enterprises must be set up where IDPs will be employed. Everyone must have cost of living. State should think more of employment. </w:t>
      </w:r>
    </w:p>
    <w:p w14:paraId="09F246F2" w14:textId="77777777" w:rsidR="00C43F80" w:rsidRPr="00B66C85" w:rsidRDefault="00C43F80" w:rsidP="00C43F80">
      <w:pPr>
        <w:spacing w:before="60" w:after="60"/>
        <w:jc w:val="both"/>
        <w:rPr>
          <w:rFonts w:ascii="Candara" w:hAnsi="Candara" w:cs="Arial"/>
        </w:rPr>
      </w:pPr>
      <w:r w:rsidRPr="00B66C85">
        <w:rPr>
          <w:rFonts w:ascii="Candara" w:hAnsi="Candara" w:cs="Arial"/>
        </w:rPr>
        <w:lastRenderedPageBreak/>
        <w:t xml:space="preserve">-IDP allowance is important for IDPs from financial point of view; however, the most important thing is the fact that the state should pay attention to IDPs needs and rights. </w:t>
      </w:r>
    </w:p>
    <w:p w14:paraId="2E986B3C" w14:textId="77777777" w:rsidR="00C43F80" w:rsidRPr="00B66C85" w:rsidRDefault="00C43F80" w:rsidP="00C43F80">
      <w:pPr>
        <w:jc w:val="both"/>
        <w:rPr>
          <w:rFonts w:ascii="Candara" w:hAnsi="Candara" w:cs="Sylfaen"/>
        </w:rPr>
      </w:pPr>
      <w:r w:rsidRPr="00B66C85">
        <w:rPr>
          <w:rFonts w:ascii="Candara" w:hAnsi="Candara" w:cs="Sylfaen"/>
        </w:rPr>
        <w:t>-IDP allowance is not focused on people’s needs; however, 45-GEL allowance is better since it is stable anyhow. It shall be</w:t>
      </w:r>
      <w:r w:rsidRPr="00B66C85">
        <w:rPr>
          <w:rFonts w:ascii="Candara" w:hAnsi="Candara" w:cs="Sylfaen"/>
          <w:bCs/>
        </w:rPr>
        <w:t xml:space="preserve"> tailored to needs which must be defined through communication with IDPs.  </w:t>
      </w:r>
    </w:p>
    <w:p w14:paraId="2856B4EA" w14:textId="77777777" w:rsidR="00C43F80" w:rsidRPr="00B66C85" w:rsidRDefault="00C43F80" w:rsidP="00C43F80">
      <w:pPr>
        <w:jc w:val="both"/>
        <w:rPr>
          <w:rFonts w:ascii="Candara" w:hAnsi="Candara" w:cs="Arial"/>
        </w:rPr>
      </w:pPr>
      <w:r w:rsidRPr="00B66C85">
        <w:rPr>
          <w:rFonts w:ascii="Candara" w:hAnsi="Candara"/>
        </w:rPr>
        <w:t>-IDPs must recei</w:t>
      </w:r>
      <w:r>
        <w:rPr>
          <w:rFonts w:ascii="Candara" w:hAnsi="Candara"/>
        </w:rPr>
        <w:t>ve IDP</w:t>
      </w:r>
      <w:r w:rsidRPr="00B66C85">
        <w:rPr>
          <w:rFonts w:ascii="Candara" w:hAnsi="Candara"/>
        </w:rPr>
        <w:t xml:space="preserve"> allowance as well as social assistance due to the fact that unemployment is the number one problem in the country.</w:t>
      </w:r>
      <w:r w:rsidRPr="00B66C85">
        <w:rPr>
          <w:rFonts w:ascii="Candara" w:hAnsi="Candara" w:cs="Arial"/>
        </w:rPr>
        <w:t xml:space="preserve"> Persons with high salaries do not receive neither allowance nor social assistance. </w:t>
      </w:r>
    </w:p>
    <w:p w14:paraId="21673FDD" w14:textId="77777777" w:rsidR="00C43F80" w:rsidRPr="00B66C85" w:rsidRDefault="00C43F80" w:rsidP="00C43F80">
      <w:pPr>
        <w:jc w:val="both"/>
        <w:rPr>
          <w:rFonts w:ascii="Candara" w:hAnsi="Candara"/>
        </w:rPr>
      </w:pPr>
      <w:r w:rsidRPr="00B66C85">
        <w:rPr>
          <w:rFonts w:ascii="Candara" w:hAnsi="Candara"/>
        </w:rPr>
        <w:t xml:space="preserve">-Making social assistance equal to all is totally unacceptable. The solution is simple, whoever deserves they should be granted a corresponding assistance, without comparing to each other. </w:t>
      </w:r>
    </w:p>
    <w:p w14:paraId="1109C65F" w14:textId="0D69C1BA" w:rsidR="00C43F80" w:rsidRPr="00B66C85" w:rsidRDefault="00C43F80" w:rsidP="00C43F80">
      <w:pPr>
        <w:spacing w:before="60" w:after="60"/>
        <w:jc w:val="both"/>
        <w:rPr>
          <w:rFonts w:ascii="Candara" w:hAnsi="Candara" w:cs="Arial"/>
        </w:rPr>
      </w:pPr>
      <w:r w:rsidRPr="00B66C85">
        <w:rPr>
          <w:rFonts w:ascii="Candara" w:hAnsi="Candara" w:cs="Arial"/>
        </w:rPr>
        <w:t>-It is possible that all IDPs should apply for social scoring in order to define their social status, even if it is quite high.</w:t>
      </w:r>
    </w:p>
    <w:p w14:paraId="3F0BF01F" w14:textId="77777777" w:rsidR="00C43F80" w:rsidRPr="00B66C85" w:rsidRDefault="00C43F80" w:rsidP="00C43F80">
      <w:pPr>
        <w:spacing w:before="60" w:after="60"/>
        <w:jc w:val="both"/>
        <w:rPr>
          <w:rFonts w:ascii="Candara" w:hAnsi="Candara" w:cs="Arial"/>
        </w:rPr>
      </w:pPr>
      <w:r w:rsidRPr="00B66C85">
        <w:rPr>
          <w:rFonts w:ascii="Candara" w:hAnsi="Candara" w:cs="Arial"/>
        </w:rPr>
        <w:t>-social assistance shall be ensured for everyone; however, IDP needs should identified</w:t>
      </w:r>
      <w:r>
        <w:rPr>
          <w:rFonts w:ascii="Candara" w:hAnsi="Candara" w:cs="Arial"/>
        </w:rPr>
        <w:t xml:space="preserve"> at first</w:t>
      </w:r>
      <w:r w:rsidRPr="00B66C85">
        <w:rPr>
          <w:rFonts w:ascii="Candara" w:hAnsi="Candara" w:cs="Arial"/>
        </w:rPr>
        <w:t>.</w:t>
      </w:r>
    </w:p>
    <w:p w14:paraId="4807A549" w14:textId="77777777" w:rsidR="00C43F80" w:rsidRPr="00B66C85" w:rsidRDefault="00C43F80" w:rsidP="00C43F80">
      <w:pPr>
        <w:spacing w:before="60" w:after="60"/>
        <w:jc w:val="both"/>
        <w:rPr>
          <w:rFonts w:ascii="Candara" w:hAnsi="Candara" w:cs="Arial"/>
        </w:rPr>
      </w:pPr>
      <w:r w:rsidRPr="00B66C85">
        <w:rPr>
          <w:rFonts w:ascii="Candara" w:hAnsi="Candara" w:cs="Arial"/>
        </w:rPr>
        <w:t>-IDP allowance helps  to survive and can be used for different vitally important things, like food, medicines and education for children. From the other side, IDP allowance also has symbolic importance showing state attitude to IDPs in general (IDP a</w:t>
      </w:r>
      <w:r w:rsidRPr="00B66C85">
        <w:rPr>
          <w:rFonts w:ascii="Candara" w:hAnsi="Candara" w:cs="Calibri"/>
        </w:rPr>
        <w:t>llowance has moral importance for IDPs and it is related to the government’s obligation before them).</w:t>
      </w:r>
    </w:p>
    <w:p w14:paraId="685CBB0F" w14:textId="77777777" w:rsidR="00C43F80" w:rsidRPr="00B66C85" w:rsidRDefault="00C43F80" w:rsidP="00C43F80">
      <w:pPr>
        <w:jc w:val="both"/>
        <w:rPr>
          <w:rFonts w:ascii="Candara" w:hAnsi="Candara"/>
          <w:i/>
          <w:iCs/>
        </w:rPr>
      </w:pPr>
      <w:r w:rsidRPr="00B66C85">
        <w:rPr>
          <w:rFonts w:ascii="Candara" w:hAnsi="Candara" w:cs="Arial"/>
        </w:rPr>
        <w:t>-IDP allowance and TSA are related, but two systems oblige an IDP to make a choice and we don’t have a chance to have both.</w:t>
      </w:r>
    </w:p>
    <w:p w14:paraId="48810A9C"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-The system for assigning scores should be developed in the proper way. </w:t>
      </w:r>
    </w:p>
    <w:p w14:paraId="1980EC8C"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-The majority of IDPs considers that there should be different types of assistance. IDPs have more problems unlike non-IDPs. </w:t>
      </w:r>
    </w:p>
    <w:p w14:paraId="01FF8397"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-Non-IDPs  have their own piece of land which allows them to do at least something. </w:t>
      </w:r>
    </w:p>
    <w:p w14:paraId="4267EB55" w14:textId="77777777" w:rsidR="00C43F80" w:rsidRPr="00B66C85" w:rsidRDefault="00C43F80" w:rsidP="00C43F80">
      <w:pPr>
        <w:jc w:val="both"/>
        <w:rPr>
          <w:rFonts w:ascii="Candara" w:hAnsi="Candara"/>
          <w:i/>
          <w:iCs/>
        </w:rPr>
      </w:pPr>
      <w:r w:rsidRPr="00B66C85">
        <w:rPr>
          <w:rFonts w:ascii="Candara" w:hAnsi="Candara" w:cs="Arial"/>
        </w:rPr>
        <w:t>-Income must be taken into account when assigning the rating score</w:t>
      </w:r>
      <w:r>
        <w:rPr>
          <w:rFonts w:ascii="Candara" w:hAnsi="Candara" w:cs="Arial"/>
        </w:rPr>
        <w:t>.</w:t>
      </w:r>
    </w:p>
    <w:p w14:paraId="27BBED8E"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-Respondents consider that IDP families need more assistance. Families must be surveyed and allowances must be distributed properly. </w:t>
      </w:r>
    </w:p>
    <w:p w14:paraId="6F952A9D" w14:textId="77777777" w:rsidR="00C43F80" w:rsidRPr="00B66C85" w:rsidRDefault="00C43F80" w:rsidP="00C43F80">
      <w:pPr>
        <w:spacing w:before="60" w:after="60"/>
        <w:jc w:val="both"/>
        <w:rPr>
          <w:rFonts w:ascii="Candara" w:hAnsi="Candara" w:cs="Calibri"/>
        </w:rPr>
      </w:pPr>
      <w:r w:rsidRPr="00B66C85">
        <w:rPr>
          <w:rFonts w:ascii="Candara" w:hAnsi="Candara" w:cs="Calibri"/>
        </w:rPr>
        <w:t xml:space="preserve">-IDPs expressed more trust and positive attitude towards IDP allowance programme. Disadvantages of TSA: low qualification of SSA agents, incorrect assessment system, lack/weakness of clarification mechanisms. </w:t>
      </w:r>
    </w:p>
    <w:p w14:paraId="4890B48F" w14:textId="77777777" w:rsidR="00C43F80" w:rsidRPr="00B66C85" w:rsidRDefault="00C43F80" w:rsidP="00C43F80">
      <w:pPr>
        <w:spacing w:before="60" w:after="60"/>
        <w:jc w:val="both"/>
        <w:rPr>
          <w:rFonts w:ascii="Candara" w:hAnsi="Candara" w:cs="Calibri"/>
        </w:rPr>
      </w:pPr>
      <w:r w:rsidRPr="00B66C85">
        <w:rPr>
          <w:rFonts w:ascii="Candara" w:hAnsi="Candara" w:cs="Calibri"/>
        </w:rPr>
        <w:t xml:space="preserve">-Allowances of IDPs and non-IDPs should not be different only in case there is not difference between their socio-economic conditions. </w:t>
      </w:r>
    </w:p>
    <w:p w14:paraId="726B9E99" w14:textId="77777777" w:rsidR="00C43F80" w:rsidRPr="00B66C85" w:rsidRDefault="00C43F80" w:rsidP="00C43F80">
      <w:pPr>
        <w:spacing w:before="60" w:after="60"/>
        <w:jc w:val="both"/>
        <w:rPr>
          <w:rFonts w:ascii="Candara" w:hAnsi="Candara" w:cs="Arial"/>
        </w:rPr>
      </w:pPr>
      <w:r w:rsidRPr="00B66C85">
        <w:rPr>
          <w:rFonts w:ascii="Candara" w:hAnsi="Candara" w:cs="Sylfaen"/>
        </w:rPr>
        <w:t xml:space="preserve">-IDP allowance clearly has a double implication </w:t>
      </w:r>
      <w:r>
        <w:rPr>
          <w:rFonts w:ascii="Candara" w:hAnsi="Candara" w:cs="Sylfaen"/>
        </w:rPr>
        <w:t>–</w:t>
      </w:r>
      <w:r w:rsidRPr="00B66C85">
        <w:rPr>
          <w:rFonts w:ascii="Candara" w:hAnsi="Candara" w:cs="Sylfaen"/>
        </w:rPr>
        <w:t xml:space="preserve"> </w:t>
      </w:r>
      <w:r>
        <w:rPr>
          <w:rFonts w:ascii="Candara" w:hAnsi="Candara" w:cs="Sylfaen"/>
        </w:rPr>
        <w:t>firstly-</w:t>
      </w:r>
      <w:r w:rsidRPr="00B66C85">
        <w:rPr>
          <w:rFonts w:ascii="Candara" w:hAnsi="Candara" w:cs="Sylfaen"/>
        </w:rPr>
        <w:t>financial</w:t>
      </w:r>
      <w:r>
        <w:rPr>
          <w:rFonts w:ascii="Candara" w:hAnsi="Candara" w:cs="Sylfaen"/>
        </w:rPr>
        <w:t>; secondly- the</w:t>
      </w:r>
      <w:r w:rsidRPr="00B66C85">
        <w:rPr>
          <w:rFonts w:ascii="Candara" w:hAnsi="Candara" w:cs="Sylfaen"/>
        </w:rPr>
        <w:t xml:space="preserve"> allowance is a key indicator that IDPs are not forgotten by the state, and their needs and rights are still in the centre of government’s attention</w:t>
      </w:r>
      <w:r>
        <w:rPr>
          <w:rFonts w:ascii="Candara" w:hAnsi="Candara" w:cs="Sylfaen"/>
        </w:rPr>
        <w:t>.</w:t>
      </w:r>
    </w:p>
    <w:p w14:paraId="25B04CD1" w14:textId="77777777" w:rsidR="00C43F80" w:rsidRPr="00B66C85" w:rsidRDefault="00C43F80" w:rsidP="00C43F80">
      <w:pPr>
        <w:jc w:val="both"/>
        <w:rPr>
          <w:rFonts w:ascii="Candara" w:hAnsi="Candara"/>
          <w:i/>
          <w:iCs/>
        </w:rPr>
      </w:pPr>
      <w:r w:rsidRPr="00B66C85">
        <w:rPr>
          <w:rFonts w:ascii="Candara" w:hAnsi="Candara"/>
          <w:b/>
          <w:bCs/>
        </w:rPr>
        <w:t>2. Questions on the IDP needs and</w:t>
      </w:r>
      <w:r w:rsidRPr="00B66C85">
        <w:rPr>
          <w:rFonts w:ascii="Candara" w:hAnsi="Candara"/>
        </w:rPr>
        <w:t xml:space="preserve"> </w:t>
      </w:r>
      <w:r w:rsidRPr="00B66C85">
        <w:rPr>
          <w:rFonts w:ascii="Candara" w:hAnsi="Candara"/>
          <w:b/>
          <w:bCs/>
        </w:rPr>
        <w:t>priorities</w:t>
      </w:r>
      <w:r w:rsidRPr="00B66C85">
        <w:rPr>
          <w:rFonts w:ascii="Candara" w:hAnsi="Candara"/>
        </w:rPr>
        <w:t xml:space="preserve">: </w:t>
      </w:r>
      <w:r w:rsidRPr="00B66C85">
        <w:rPr>
          <w:rFonts w:ascii="Candara" w:hAnsi="Candara"/>
          <w:i/>
          <w:iCs/>
        </w:rPr>
        <w:t>what are currently your specific needs related to displacement? apart from the fact that you cannot return to your home located at the occupied territories, what is the difference between you and your non-displaced neighbours? how would you describe your relationship with non-displaced host community? what are the needs and problems of host community?</w:t>
      </w:r>
    </w:p>
    <w:p w14:paraId="777FC3DE" w14:textId="77777777" w:rsidR="00C43F80" w:rsidRPr="00B66C85" w:rsidRDefault="00C43F80" w:rsidP="00C43F80">
      <w:pPr>
        <w:jc w:val="both"/>
        <w:rPr>
          <w:rFonts w:ascii="Candara" w:hAnsi="Candara"/>
          <w:u w:val="single"/>
        </w:rPr>
      </w:pPr>
      <w:r w:rsidRPr="00B66C85">
        <w:rPr>
          <w:rFonts w:ascii="Candara" w:hAnsi="Candara"/>
          <w:u w:val="single"/>
        </w:rPr>
        <w:t xml:space="preserve">Feedback from IDPs and comments: </w:t>
      </w:r>
    </w:p>
    <w:p w14:paraId="7B8A0299" w14:textId="77777777" w:rsidR="00C43F80" w:rsidRPr="00B66C85" w:rsidRDefault="00C43F80" w:rsidP="00C43F80">
      <w:pPr>
        <w:tabs>
          <w:tab w:val="left" w:pos="6675"/>
        </w:tabs>
        <w:jc w:val="both"/>
        <w:rPr>
          <w:rFonts w:ascii="Candara" w:hAnsi="Candara"/>
          <w:bCs/>
        </w:rPr>
      </w:pPr>
      <w:r w:rsidRPr="00B66C85">
        <w:rPr>
          <w:rFonts w:ascii="Candara" w:hAnsi="Candara"/>
          <w:bCs/>
        </w:rPr>
        <w:lastRenderedPageBreak/>
        <w:t>-For the improvement of IDP conditions, it is imperative to study their needs and increase IDP allowance.</w:t>
      </w:r>
    </w:p>
    <w:p w14:paraId="78929799" w14:textId="77777777" w:rsidR="00C43F80" w:rsidRPr="00B66C85" w:rsidRDefault="00C43F80" w:rsidP="00C43F80">
      <w:pPr>
        <w:jc w:val="both"/>
        <w:rPr>
          <w:rFonts w:ascii="Candara" w:hAnsi="Candara"/>
          <w:bCs/>
        </w:rPr>
      </w:pPr>
      <w:r w:rsidRPr="00B66C85">
        <w:rPr>
          <w:rFonts w:ascii="Candara" w:hAnsi="Candara"/>
          <w:bCs/>
        </w:rPr>
        <w:t xml:space="preserve">-It is necessary to organize more activities and meetings on integration and resocialization with both sides. </w:t>
      </w:r>
    </w:p>
    <w:p w14:paraId="2ACEB7B4" w14:textId="77777777" w:rsidR="00C43F80" w:rsidRPr="00B66C85" w:rsidRDefault="00C43F80" w:rsidP="00C43F80">
      <w:pPr>
        <w:tabs>
          <w:tab w:val="left" w:pos="6675"/>
        </w:tabs>
        <w:jc w:val="both"/>
        <w:rPr>
          <w:rFonts w:ascii="Candara" w:hAnsi="Candara"/>
          <w:bCs/>
        </w:rPr>
      </w:pPr>
      <w:r w:rsidRPr="00B66C85">
        <w:rPr>
          <w:rFonts w:ascii="Candara" w:hAnsi="Candara"/>
          <w:bCs/>
        </w:rPr>
        <w:t>-More attention needs to be paid to this issue by government agencies</w:t>
      </w:r>
      <w:r>
        <w:rPr>
          <w:rFonts w:ascii="Candara" w:hAnsi="Candara"/>
          <w:bCs/>
        </w:rPr>
        <w:t>.</w:t>
      </w:r>
    </w:p>
    <w:p w14:paraId="576A3640" w14:textId="77777777" w:rsidR="00C43F80" w:rsidRPr="00B66C85" w:rsidRDefault="00C43F80" w:rsidP="00C43F80">
      <w:pPr>
        <w:tabs>
          <w:tab w:val="left" w:pos="6675"/>
        </w:tabs>
        <w:jc w:val="both"/>
        <w:rPr>
          <w:rFonts w:ascii="Candara" w:hAnsi="Candara"/>
          <w:bCs/>
        </w:rPr>
      </w:pPr>
      <w:r w:rsidRPr="00B66C85">
        <w:rPr>
          <w:rFonts w:ascii="Candara" w:hAnsi="Candara"/>
          <w:bCs/>
        </w:rPr>
        <w:t xml:space="preserve">-The state should create more jobs for both, IDPs and </w:t>
      </w:r>
      <w:r>
        <w:rPr>
          <w:rFonts w:ascii="Candara" w:hAnsi="Candara"/>
          <w:bCs/>
        </w:rPr>
        <w:t>not-IDPs</w:t>
      </w:r>
      <w:r w:rsidRPr="00B66C85">
        <w:rPr>
          <w:rFonts w:ascii="Candara" w:hAnsi="Candara"/>
          <w:bCs/>
        </w:rPr>
        <w:t>.</w:t>
      </w:r>
    </w:p>
    <w:p w14:paraId="20B0287E" w14:textId="77777777" w:rsidR="00C43F80" w:rsidRPr="00B66C85" w:rsidRDefault="00C43F80" w:rsidP="00C43F80">
      <w:pPr>
        <w:tabs>
          <w:tab w:val="left" w:pos="6675"/>
        </w:tabs>
        <w:jc w:val="both"/>
        <w:rPr>
          <w:rFonts w:ascii="Candara" w:hAnsi="Candara"/>
          <w:bCs/>
        </w:rPr>
      </w:pPr>
      <w:r w:rsidRPr="00B66C85">
        <w:rPr>
          <w:rFonts w:ascii="Candara" w:hAnsi="Candara"/>
          <w:bCs/>
        </w:rPr>
        <w:t>-The state should continue those programs through which the needs of these people are met, in particular resettlement.</w:t>
      </w:r>
    </w:p>
    <w:p w14:paraId="210E2B30" w14:textId="77777777" w:rsidR="00C43F80" w:rsidRPr="00B66C85" w:rsidRDefault="00C43F80" w:rsidP="00C43F80">
      <w:pPr>
        <w:tabs>
          <w:tab w:val="left" w:pos="6675"/>
        </w:tabs>
        <w:jc w:val="both"/>
        <w:rPr>
          <w:rFonts w:ascii="Candara" w:hAnsi="Candara"/>
          <w:bCs/>
        </w:rPr>
      </w:pPr>
      <w:r w:rsidRPr="00B66C85">
        <w:rPr>
          <w:rFonts w:ascii="Candara" w:hAnsi="Candara"/>
          <w:bCs/>
        </w:rPr>
        <w:t>-Medications should become available</w:t>
      </w:r>
      <w:r>
        <w:rPr>
          <w:rFonts w:ascii="Candara" w:hAnsi="Candara"/>
          <w:bCs/>
        </w:rPr>
        <w:t>.</w:t>
      </w:r>
    </w:p>
    <w:p w14:paraId="379B99DE"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-The state must assimilate IDPs’ specific needs while planning and implementing policies in regard to them. </w:t>
      </w:r>
    </w:p>
    <w:p w14:paraId="676AB3C9"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-The employment shall facilitate the situation.  </w:t>
      </w:r>
    </w:p>
    <w:p w14:paraId="03801392"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-Housing and employment programmes should be first measures for eradication of problems. Young people are unemployed in settlements that causes a number of problems. Besides, healthcare programmes must be implemented. </w:t>
      </w:r>
    </w:p>
    <w:p w14:paraId="637B6A94" w14:textId="77777777" w:rsidR="00C43F80" w:rsidRPr="00B66C85" w:rsidRDefault="00C43F80" w:rsidP="00C43F80">
      <w:pPr>
        <w:spacing w:before="60" w:after="60"/>
        <w:jc w:val="both"/>
        <w:rPr>
          <w:rFonts w:ascii="Candara" w:hAnsi="Candara" w:cs="Calibri"/>
        </w:rPr>
      </w:pPr>
      <w:r w:rsidRPr="00B66C85">
        <w:rPr>
          <w:rFonts w:ascii="Candara" w:hAnsi="Candara" w:cs="Calibri"/>
        </w:rPr>
        <w:t>-4 priorities were listed: housing, education, economics, healthcare.</w:t>
      </w:r>
    </w:p>
    <w:p w14:paraId="10B4A5DB" w14:textId="77777777" w:rsidR="00C43F80" w:rsidRPr="00B66C85" w:rsidRDefault="00C43F80" w:rsidP="00C43F80">
      <w:pPr>
        <w:spacing w:before="60" w:after="60"/>
        <w:jc w:val="both"/>
        <w:rPr>
          <w:rFonts w:ascii="Candara" w:hAnsi="Candara" w:cs="Arial"/>
        </w:rPr>
      </w:pPr>
      <w:r w:rsidRPr="00B66C85">
        <w:rPr>
          <w:rFonts w:ascii="Candara" w:hAnsi="Candara" w:cs="Calibri"/>
        </w:rPr>
        <w:t>-It is necessary to increase IDP allowance.</w:t>
      </w:r>
    </w:p>
    <w:p w14:paraId="7D4B8039" w14:textId="77777777" w:rsidR="00C43F80" w:rsidRPr="00B66C85" w:rsidRDefault="00C43F80" w:rsidP="00C43F80">
      <w:pPr>
        <w:spacing w:before="60" w:after="60"/>
        <w:jc w:val="both"/>
        <w:rPr>
          <w:rFonts w:ascii="Candara" w:hAnsi="Candara" w:cs="Sylfaen"/>
        </w:rPr>
      </w:pPr>
      <w:r w:rsidRPr="00B66C85">
        <w:rPr>
          <w:rFonts w:ascii="Candara" w:hAnsi="Candara" w:cs="Sylfaen"/>
        </w:rPr>
        <w:t>-IDPs have a moral, material and psychological sufferings.</w:t>
      </w:r>
    </w:p>
    <w:p w14:paraId="5482F75A" w14:textId="77777777" w:rsidR="00C43F80" w:rsidRPr="00B66C85" w:rsidRDefault="00C43F80" w:rsidP="00C43F80">
      <w:pPr>
        <w:spacing w:line="240" w:lineRule="auto"/>
        <w:jc w:val="both"/>
        <w:rPr>
          <w:rFonts w:ascii="Candara" w:hAnsi="Candara" w:cstheme="majorHAnsi"/>
        </w:rPr>
      </w:pPr>
      <w:r w:rsidRPr="00B66C85">
        <w:rPr>
          <w:rFonts w:ascii="Candara" w:hAnsi="Candara" w:cstheme="majorHAnsi"/>
        </w:rPr>
        <w:t>-</w:t>
      </w:r>
      <w:r w:rsidRPr="00B66C85">
        <w:rPr>
          <w:rFonts w:ascii="Candara" w:hAnsi="Candara" w:cs="Arial"/>
        </w:rPr>
        <w:t xml:space="preserve"> 45-GEL allowance means combating poverty for them despite the fact that this money is not enough for many things.</w:t>
      </w:r>
    </w:p>
    <w:p w14:paraId="3F582038" w14:textId="77777777" w:rsidR="00C43F80" w:rsidRPr="00B66C85" w:rsidRDefault="00C43F80" w:rsidP="00C43F80">
      <w:pPr>
        <w:jc w:val="both"/>
        <w:rPr>
          <w:rFonts w:ascii="Candara" w:hAnsi="Candara"/>
          <w:i/>
          <w:iCs/>
        </w:rPr>
      </w:pPr>
      <w:r w:rsidRPr="00B66C85">
        <w:rPr>
          <w:rFonts w:ascii="Candara" w:hAnsi="Candara"/>
          <w:b/>
          <w:bCs/>
        </w:rPr>
        <w:t>3. Questions on housing</w:t>
      </w:r>
      <w:r w:rsidRPr="00B66C85">
        <w:rPr>
          <w:rFonts w:ascii="Candara" w:hAnsi="Candara"/>
        </w:rPr>
        <w:t xml:space="preserve">:  </w:t>
      </w:r>
      <w:r w:rsidRPr="00B66C85">
        <w:rPr>
          <w:rFonts w:ascii="Candara" w:hAnsi="Candara"/>
          <w:i/>
          <w:iCs/>
        </w:rPr>
        <w:t>did you receive living space within state durable housing program? do you have a hope to receive durable house within coming 3 years? what must or must not change about the above-mentioned?</w:t>
      </w:r>
    </w:p>
    <w:p w14:paraId="32D8ED18" w14:textId="77777777" w:rsidR="00C43F80" w:rsidRPr="00B66C85" w:rsidRDefault="00C43F80" w:rsidP="00C43F80">
      <w:pPr>
        <w:jc w:val="both"/>
        <w:rPr>
          <w:rFonts w:ascii="Candara" w:hAnsi="Candara"/>
          <w:u w:val="single"/>
        </w:rPr>
      </w:pPr>
      <w:r w:rsidRPr="00B66C85">
        <w:rPr>
          <w:rFonts w:ascii="Candara" w:hAnsi="Candara"/>
          <w:u w:val="single"/>
        </w:rPr>
        <w:t xml:space="preserve">Feedback from IDPs and comments: </w:t>
      </w:r>
    </w:p>
    <w:p w14:paraId="470C8903"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-Principle of social justice must be observed more tightly in housing programme. </w:t>
      </w:r>
    </w:p>
    <w:p w14:paraId="46F10305" w14:textId="77777777" w:rsidR="00C43F80" w:rsidRPr="00B66C85" w:rsidRDefault="00C43F80" w:rsidP="00C43F80">
      <w:pPr>
        <w:spacing w:before="60" w:after="60"/>
        <w:jc w:val="both"/>
        <w:rPr>
          <w:rFonts w:ascii="Candara" w:hAnsi="Candara" w:cs="Arial"/>
        </w:rPr>
      </w:pPr>
      <w:r w:rsidRPr="00B66C85">
        <w:rPr>
          <w:rFonts w:ascii="Candara" w:hAnsi="Candara" w:cs="Arial"/>
        </w:rPr>
        <w:t>-The Programme of co-funding of mortgage loans shall be transparent.</w:t>
      </w:r>
    </w:p>
    <w:p w14:paraId="270DA2DF"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-Criteria for selecting beneficiaries for various programmes should be fine-tuned. Young families should be provided with more assistance in being accommodated. </w:t>
      </w:r>
    </w:p>
    <w:p w14:paraId="512E0680" w14:textId="77777777" w:rsidR="00C43F80" w:rsidRPr="00B66C85" w:rsidRDefault="00C43F80" w:rsidP="00C43F80">
      <w:pPr>
        <w:jc w:val="both"/>
        <w:rPr>
          <w:rFonts w:ascii="Candara" w:hAnsi="Candara" w:cs="Arial"/>
        </w:rPr>
      </w:pPr>
      <w:r w:rsidRPr="00B66C85">
        <w:rPr>
          <w:rFonts w:ascii="Candara" w:hAnsi="Candara" w:cs="Arial"/>
        </w:rPr>
        <w:t xml:space="preserve">-Construction companies should be selected not based on the fact how cheaply they do their job, but based on the fact how trustworthy they are and how good their background experience is. Contracts should include sanctions and protection system in order for the state to receive quality buildings in time. </w:t>
      </w:r>
    </w:p>
    <w:p w14:paraId="6DBC2CE5" w14:textId="77777777" w:rsidR="00C43F80" w:rsidRPr="00B66C85" w:rsidRDefault="00C43F80" w:rsidP="00C43F80">
      <w:pPr>
        <w:jc w:val="both"/>
        <w:rPr>
          <w:rFonts w:ascii="Candara" w:hAnsi="Candara" w:cs="Arial"/>
        </w:rPr>
      </w:pPr>
      <w:r w:rsidRPr="00B66C85">
        <w:rPr>
          <w:rFonts w:ascii="Candara" w:hAnsi="Candara" w:cs="Arial"/>
        </w:rPr>
        <w:t>-There is disappointment to receive an apartment or to renovate apartments. In case of IDPs budget savings, the economized savings should be spent on housing at first.</w:t>
      </w:r>
    </w:p>
    <w:p w14:paraId="67134992" w14:textId="77777777" w:rsidR="00C43F80" w:rsidRPr="00B66C85" w:rsidRDefault="00C43F80" w:rsidP="00C43F80">
      <w:pPr>
        <w:jc w:val="both"/>
        <w:rPr>
          <w:rFonts w:ascii="Candara" w:hAnsi="Candara" w:cs="Arial"/>
        </w:rPr>
      </w:pPr>
      <w:r w:rsidRPr="00B66C85">
        <w:rPr>
          <w:rFonts w:ascii="Candara" w:hAnsi="Candara" w:cs="Arial"/>
        </w:rPr>
        <w:t>-The activation of housing programmes should be the top goal for the state.</w:t>
      </w:r>
    </w:p>
    <w:p w14:paraId="69FA53F5" w14:textId="77777777" w:rsidR="00C43F80" w:rsidRPr="00B66C85" w:rsidRDefault="00C43F80" w:rsidP="00C43F80">
      <w:pPr>
        <w:jc w:val="both"/>
        <w:rPr>
          <w:rFonts w:ascii="Candara" w:hAnsi="Candara" w:cs="Arial"/>
        </w:rPr>
      </w:pPr>
      <w:r w:rsidRPr="00B66C85">
        <w:rPr>
          <w:rFonts w:ascii="Candara" w:hAnsi="Candara" w:cs="Calibri"/>
        </w:rPr>
        <w:lastRenderedPageBreak/>
        <w:t>-Housing process should be accompanied with socioeconomic programmes as it is underlined in integration strategy.</w:t>
      </w:r>
    </w:p>
    <w:p w14:paraId="4373C9C0" w14:textId="77777777" w:rsidR="00C43F80" w:rsidRPr="00B66C85" w:rsidRDefault="00C43F80" w:rsidP="00C43F80">
      <w:pPr>
        <w:jc w:val="both"/>
        <w:rPr>
          <w:rFonts w:ascii="Candara" w:hAnsi="Candara" w:cs="Calibri"/>
        </w:rPr>
      </w:pPr>
      <w:r w:rsidRPr="00B66C85">
        <w:rPr>
          <w:rFonts w:ascii="Candara" w:hAnsi="Candara" w:cs="Calibri"/>
        </w:rPr>
        <w:t xml:space="preserve">-At the first stages of housing, categories of IDPs who failed to gather necessary scores, had understanding and patient attitude. </w:t>
      </w:r>
      <w:r>
        <w:rPr>
          <w:rFonts w:ascii="Candara" w:hAnsi="Candara" w:cs="Calibri"/>
        </w:rPr>
        <w:t>R</w:t>
      </w:r>
      <w:r w:rsidRPr="00B66C85">
        <w:rPr>
          <w:rFonts w:ascii="Candara" w:hAnsi="Candara" w:cs="Calibri"/>
        </w:rPr>
        <w:t>ecently, more exhaustion, irritation and sense of injustice is felt among these categories</w:t>
      </w:r>
      <w:r>
        <w:rPr>
          <w:rFonts w:ascii="Candara" w:hAnsi="Candara" w:cs="Calibri"/>
        </w:rPr>
        <w:t xml:space="preserve"> of IDPs</w:t>
      </w:r>
      <w:r w:rsidRPr="00B66C85">
        <w:rPr>
          <w:rFonts w:ascii="Candara" w:hAnsi="Candara" w:cs="Calibri"/>
        </w:rPr>
        <w:t xml:space="preserve">. Among others, this is also conditioned by the fact that there are </w:t>
      </w:r>
      <w:r>
        <w:rPr>
          <w:rFonts w:ascii="Candara" w:hAnsi="Candara" w:cs="Calibri"/>
        </w:rPr>
        <w:t>cases</w:t>
      </w:r>
      <w:r w:rsidRPr="00B66C85">
        <w:rPr>
          <w:rFonts w:ascii="Candara" w:hAnsi="Candara" w:cs="Calibri"/>
        </w:rPr>
        <w:t xml:space="preserve"> of infringement of established criteria.</w:t>
      </w:r>
    </w:p>
    <w:p w14:paraId="4C0FAC3B" w14:textId="77777777" w:rsidR="00C43F80" w:rsidRDefault="00C43F80" w:rsidP="00C43F80">
      <w:pPr>
        <w:jc w:val="both"/>
        <w:rPr>
          <w:rFonts w:ascii="Candara" w:hAnsi="Candara"/>
        </w:rPr>
      </w:pPr>
      <w:r w:rsidRPr="00B66C85">
        <w:rPr>
          <w:rFonts w:ascii="Candara" w:eastAsia="Times New Roman" w:hAnsi="Candara"/>
        </w:rPr>
        <w:t xml:space="preserve">-The </w:t>
      </w:r>
      <w:r w:rsidRPr="00B66C85">
        <w:rPr>
          <w:rFonts w:ascii="Candara" w:hAnsi="Candara"/>
        </w:rPr>
        <w:t xml:space="preserve">majority of money must be spent for housing in order to end this process at least after 26 years. People are exhausted waiting for </w:t>
      </w:r>
      <w:r>
        <w:rPr>
          <w:rFonts w:ascii="Candara" w:hAnsi="Candara"/>
        </w:rPr>
        <w:t xml:space="preserve">the </w:t>
      </w:r>
      <w:r w:rsidRPr="00B66C85">
        <w:rPr>
          <w:rFonts w:ascii="Candara" w:hAnsi="Candara"/>
        </w:rPr>
        <w:t xml:space="preserve">housing. </w:t>
      </w:r>
      <w:r>
        <w:rPr>
          <w:rFonts w:ascii="Candara" w:hAnsi="Candara"/>
        </w:rPr>
        <w:t xml:space="preserve">IDPS, </w:t>
      </w:r>
      <w:r w:rsidRPr="00B66C85">
        <w:rPr>
          <w:rFonts w:ascii="Candara" w:hAnsi="Candara"/>
        </w:rPr>
        <w:t>who had already been granted housing</w:t>
      </w:r>
      <w:r>
        <w:rPr>
          <w:rFonts w:ascii="Candara" w:hAnsi="Candara"/>
        </w:rPr>
        <w:t xml:space="preserve">, expressed </w:t>
      </w:r>
      <w:r w:rsidRPr="00B66C85">
        <w:rPr>
          <w:rFonts w:ascii="Candara" w:hAnsi="Candara"/>
        </w:rPr>
        <w:t xml:space="preserve">that funds </w:t>
      </w:r>
      <w:r>
        <w:rPr>
          <w:rFonts w:ascii="Candara" w:hAnsi="Candara"/>
        </w:rPr>
        <w:t xml:space="preserve">for the housing </w:t>
      </w:r>
      <w:r w:rsidRPr="00B66C85">
        <w:rPr>
          <w:rFonts w:ascii="Candara" w:hAnsi="Candara"/>
        </w:rPr>
        <w:t xml:space="preserve">must be spent equally. IDPs also </w:t>
      </w:r>
      <w:r>
        <w:rPr>
          <w:rFonts w:ascii="Candara" w:hAnsi="Candara"/>
        </w:rPr>
        <w:t>shared</w:t>
      </w:r>
      <w:r w:rsidRPr="00B66C85">
        <w:rPr>
          <w:rFonts w:ascii="Candara" w:hAnsi="Candara"/>
        </w:rPr>
        <w:t xml:space="preserve"> an opinion that unless IDPs have healthcare and social assistance, maybe they will not need housing at all; they grounded this by different opinions.</w:t>
      </w:r>
    </w:p>
    <w:p w14:paraId="104F3957" w14:textId="77777777" w:rsidR="00C43F80" w:rsidRDefault="00C43F80" w:rsidP="00C43F80">
      <w:pPr>
        <w:jc w:val="both"/>
        <w:rPr>
          <w:rFonts w:ascii="Candara" w:hAnsi="Candara"/>
        </w:rPr>
      </w:pPr>
      <w:r w:rsidRPr="00B66C85">
        <w:rPr>
          <w:rFonts w:ascii="Candara" w:hAnsi="Candara" w:cs="Calibri"/>
        </w:rPr>
        <w:t xml:space="preserve">-The idea </w:t>
      </w:r>
      <w:r>
        <w:rPr>
          <w:rFonts w:ascii="Candara" w:hAnsi="Candara" w:cs="Calibri"/>
        </w:rPr>
        <w:t>to develop the</w:t>
      </w:r>
      <w:r w:rsidRPr="00B66C85">
        <w:rPr>
          <w:rFonts w:ascii="Candara" w:hAnsi="Candara" w:cs="Calibri"/>
        </w:rPr>
        <w:t xml:space="preserve"> housing </w:t>
      </w:r>
      <w:r>
        <w:rPr>
          <w:rFonts w:ascii="Candara" w:hAnsi="Candara" w:cs="Calibri"/>
        </w:rPr>
        <w:t xml:space="preserve">projects </w:t>
      </w:r>
      <w:r w:rsidRPr="00B66C85">
        <w:rPr>
          <w:rFonts w:ascii="Candara" w:hAnsi="Candara" w:cs="Calibri"/>
        </w:rPr>
        <w:t>at the expense of</w:t>
      </w:r>
      <w:r>
        <w:rPr>
          <w:rFonts w:ascii="Candara" w:hAnsi="Candara" w:cs="Calibri"/>
        </w:rPr>
        <w:t xml:space="preserve"> IDP </w:t>
      </w:r>
      <w:r w:rsidRPr="00B66C85">
        <w:rPr>
          <w:rFonts w:ascii="Candara" w:hAnsi="Candara" w:cs="Calibri"/>
        </w:rPr>
        <w:t xml:space="preserve">allowance is assessed negatively. </w:t>
      </w:r>
    </w:p>
    <w:p w14:paraId="4A577348" w14:textId="77777777" w:rsidR="00C43F80" w:rsidRPr="004F6C0C" w:rsidRDefault="00C43F80" w:rsidP="00C43F80">
      <w:pPr>
        <w:jc w:val="both"/>
        <w:rPr>
          <w:rFonts w:ascii="Candara" w:hAnsi="Candara"/>
        </w:rPr>
      </w:pPr>
      <w:r w:rsidRPr="00B66C85">
        <w:rPr>
          <w:rFonts w:ascii="Candara" w:hAnsi="Candara"/>
          <w:b/>
          <w:bCs/>
        </w:rPr>
        <w:t>4. Questions on the Livelihood:</w:t>
      </w:r>
      <w:r w:rsidRPr="00B66C85">
        <w:rPr>
          <w:rFonts w:ascii="Candara" w:hAnsi="Candara"/>
        </w:rPr>
        <w:t xml:space="preserve"> </w:t>
      </w:r>
      <w:r w:rsidRPr="00B66C85">
        <w:rPr>
          <w:rFonts w:ascii="Candara" w:hAnsi="Candara"/>
          <w:i/>
          <w:iCs/>
        </w:rPr>
        <w:t>what is your main source of income? What do you know about livelihood programs? how can existing programmes be improved? w</w:t>
      </w:r>
      <w:r w:rsidRPr="00B66C85">
        <w:rPr>
          <w:rFonts w:ascii="Candara" w:hAnsi="Candara" w:cs="Arial"/>
          <w:i/>
          <w:iCs/>
        </w:rPr>
        <w:t xml:space="preserve">hat specific programmes would you suggest the state to develop? </w:t>
      </w:r>
    </w:p>
    <w:p w14:paraId="17EE5F3C" w14:textId="77777777" w:rsidR="00C43F80" w:rsidRPr="00B66C85" w:rsidRDefault="00C43F80" w:rsidP="00C43F80">
      <w:pPr>
        <w:jc w:val="both"/>
        <w:rPr>
          <w:rFonts w:ascii="Candara" w:hAnsi="Candara"/>
          <w:u w:val="single"/>
        </w:rPr>
      </w:pPr>
      <w:r w:rsidRPr="00B66C85">
        <w:rPr>
          <w:rFonts w:ascii="Candara" w:hAnsi="Candara"/>
          <w:u w:val="single"/>
        </w:rPr>
        <w:t xml:space="preserve">Feedback and comments: </w:t>
      </w:r>
    </w:p>
    <w:p w14:paraId="2EC83E9D"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-Information must be disseminated regarding livelihood programmes. Funding of the programme should increase; circle of beneficiaries should be expanded so that the beneficiaries having entrepreneurship skills are supported and their dependence on the state is reduced. </w:t>
      </w:r>
    </w:p>
    <w:p w14:paraId="5316E141" w14:textId="77777777" w:rsidR="00C43F80" w:rsidRPr="00B66C85" w:rsidRDefault="00C43F80" w:rsidP="00C43F80">
      <w:pPr>
        <w:jc w:val="both"/>
        <w:rPr>
          <w:rFonts w:ascii="Candara" w:hAnsi="Candara"/>
          <w:i/>
          <w:iCs/>
        </w:rPr>
      </w:pPr>
      <w:r w:rsidRPr="00B66C85">
        <w:rPr>
          <w:rFonts w:ascii="Candara" w:hAnsi="Candara" w:cs="Arial"/>
        </w:rPr>
        <w:t xml:space="preserve">-To establish foundation for programmes according to the skills of beneficiaries, support small business. Fields </w:t>
      </w:r>
      <w:r>
        <w:rPr>
          <w:rFonts w:ascii="Candara" w:hAnsi="Candara" w:cs="Arial"/>
        </w:rPr>
        <w:t xml:space="preserve">of support </w:t>
      </w:r>
      <w:r w:rsidRPr="00B66C85">
        <w:rPr>
          <w:rFonts w:ascii="Candara" w:hAnsi="Candara" w:cs="Arial"/>
        </w:rPr>
        <w:t>should not be limited.</w:t>
      </w:r>
    </w:p>
    <w:p w14:paraId="2FCC5ABF" w14:textId="77777777" w:rsidR="00C43F80" w:rsidRPr="00B66C85" w:rsidRDefault="00C43F80" w:rsidP="00C43F80">
      <w:pPr>
        <w:jc w:val="both"/>
        <w:rPr>
          <w:rFonts w:ascii="Candara" w:hAnsi="Candara"/>
          <w:i/>
          <w:iCs/>
        </w:rPr>
      </w:pPr>
      <w:r w:rsidRPr="00B66C85">
        <w:rPr>
          <w:rFonts w:ascii="Candara" w:hAnsi="Candara" w:cs="Arial"/>
        </w:rPr>
        <w:t>-The most important programmes: housing, employment and education. Furthermore, if the state is going to cancel IDP allowances, it must provide IDPs with one-time pecuniary assistance.</w:t>
      </w:r>
    </w:p>
    <w:p w14:paraId="4DC22CF3" w14:textId="77777777" w:rsidR="00C43F80" w:rsidRPr="00B66C85" w:rsidRDefault="00C43F80" w:rsidP="00C43F80">
      <w:pPr>
        <w:jc w:val="both"/>
        <w:rPr>
          <w:rFonts w:ascii="Candara" w:hAnsi="Candara"/>
          <w:i/>
          <w:iCs/>
        </w:rPr>
      </w:pPr>
      <w:r w:rsidRPr="00B66C85">
        <w:rPr>
          <w:rFonts w:ascii="Candara" w:hAnsi="Candara"/>
          <w:b/>
          <w:bCs/>
        </w:rPr>
        <w:t>5. IDP Reform:</w:t>
      </w:r>
      <w:r w:rsidRPr="00B66C85">
        <w:rPr>
          <w:rFonts w:ascii="Candara" w:hAnsi="Candara"/>
        </w:rPr>
        <w:t xml:space="preserve"> </w:t>
      </w:r>
      <w:r w:rsidRPr="00B66C85">
        <w:rPr>
          <w:rFonts w:ascii="Candara" w:hAnsi="Candara"/>
          <w:i/>
          <w:iCs/>
        </w:rPr>
        <w:t>what do you know about the probable changes to IDP monthly allowance system /reform? how did you get information about the probable changes to IDP monthly allowance system /reform (from other IDPs, MRA, Media…)? how do you spend the IDP allowance? do you think that IDP allowance could be changed by alternate social services, which will be provided to IDPs free of charge? what are your proposals for reformation of existing system?</w:t>
      </w:r>
    </w:p>
    <w:p w14:paraId="2D433EC5" w14:textId="77777777" w:rsidR="00C43F80" w:rsidRPr="00B66C85" w:rsidRDefault="00C43F80" w:rsidP="00C43F80">
      <w:pPr>
        <w:jc w:val="both"/>
        <w:rPr>
          <w:rFonts w:ascii="Candara" w:hAnsi="Candara"/>
          <w:u w:val="single"/>
        </w:rPr>
      </w:pPr>
      <w:r w:rsidRPr="00B66C85">
        <w:rPr>
          <w:rFonts w:ascii="Candara" w:hAnsi="Candara"/>
          <w:u w:val="single"/>
        </w:rPr>
        <w:t xml:space="preserve">Feedback from IDPs and comments: </w:t>
      </w:r>
    </w:p>
    <w:p w14:paraId="07CBD2E7" w14:textId="77777777" w:rsidR="00C43F80" w:rsidRPr="00B66C85" w:rsidRDefault="00C43F80" w:rsidP="00C43F80">
      <w:pPr>
        <w:jc w:val="both"/>
        <w:rPr>
          <w:rFonts w:ascii="Candara" w:hAnsi="Candara"/>
          <w:b/>
          <w:bCs/>
          <w:i/>
          <w:iCs/>
        </w:rPr>
      </w:pPr>
      <w:r w:rsidRPr="00B66C85">
        <w:rPr>
          <w:rFonts w:ascii="Candara" w:hAnsi="Candara" w:cs="Arial"/>
        </w:rPr>
        <w:t>-IDPs had li</w:t>
      </w:r>
      <w:r>
        <w:rPr>
          <w:rFonts w:ascii="Candara" w:hAnsi="Candara" w:cs="Arial"/>
        </w:rPr>
        <w:t>mited</w:t>
      </w:r>
      <w:r w:rsidRPr="00B66C85">
        <w:rPr>
          <w:rFonts w:ascii="Candara" w:hAnsi="Candara" w:cs="Arial"/>
        </w:rPr>
        <w:t xml:space="preserve"> and incorrect information about the reform and for them, this reform is mainly related to the cancellation of the allowance of 45 GEL, which also means the cancellation of status for them.</w:t>
      </w:r>
    </w:p>
    <w:p w14:paraId="31669866" w14:textId="77777777" w:rsidR="00C43F80" w:rsidRPr="00B66C85" w:rsidRDefault="00C43F80" w:rsidP="00C43F80">
      <w:pPr>
        <w:jc w:val="both"/>
        <w:rPr>
          <w:rFonts w:ascii="Candara" w:hAnsi="Candara"/>
          <w:b/>
          <w:bCs/>
          <w:i/>
          <w:iCs/>
        </w:rPr>
      </w:pPr>
      <w:r w:rsidRPr="00B66C85">
        <w:rPr>
          <w:rFonts w:ascii="Candara" w:hAnsi="Candara" w:cs="Arial"/>
        </w:rPr>
        <w:t>-IDPs were very annoyed by the topics related to the cancellation, modification, and reform of the allowance of 45 GEL. It was unacceptable for them that the changing of the allowance of 45 GEL was brought up at all.</w:t>
      </w:r>
    </w:p>
    <w:p w14:paraId="47F14889" w14:textId="77777777" w:rsidR="00C43F80" w:rsidRPr="00B66C85" w:rsidRDefault="00C43F80" w:rsidP="00C43F80">
      <w:pPr>
        <w:jc w:val="both"/>
        <w:rPr>
          <w:rFonts w:ascii="Candara" w:hAnsi="Candara"/>
        </w:rPr>
      </w:pPr>
      <w:r w:rsidRPr="00B66C85">
        <w:rPr>
          <w:rFonts w:ascii="Candara" w:hAnsi="Candara"/>
        </w:rPr>
        <w:t>-IDPs needs shall be well examined, paying attention to the social  programs.</w:t>
      </w:r>
    </w:p>
    <w:p w14:paraId="0E78948D" w14:textId="77777777" w:rsidR="00C43F80" w:rsidRDefault="00C43F80" w:rsidP="00C43F80">
      <w:pPr>
        <w:jc w:val="both"/>
        <w:rPr>
          <w:rFonts w:ascii="Candara" w:hAnsi="Candara" w:cs="Arial"/>
        </w:rPr>
      </w:pPr>
      <w:r w:rsidRPr="00B66C85">
        <w:rPr>
          <w:rFonts w:ascii="Candara" w:hAnsi="Candara"/>
        </w:rPr>
        <w:t xml:space="preserve">-There is no trust in government. In case of differentiation of social assistance, nothing is guaranteed, so the needs should be studied well and resources have to be spent accordingly. </w:t>
      </w:r>
    </w:p>
    <w:p w14:paraId="42E7A476" w14:textId="77777777" w:rsidR="00C43F80" w:rsidRDefault="00C43F80" w:rsidP="00C43F80">
      <w:pPr>
        <w:jc w:val="both"/>
        <w:rPr>
          <w:rFonts w:ascii="Candara" w:hAnsi="Candara" w:cs="Arial"/>
        </w:rPr>
      </w:pPr>
      <w:r w:rsidRPr="00B66C85">
        <w:rPr>
          <w:rFonts w:ascii="Candara" w:hAnsi="Candara" w:cs="Arial"/>
        </w:rPr>
        <w:lastRenderedPageBreak/>
        <w:t xml:space="preserve">-The current social assistance system is incorrect and unjust and it needs amendments. </w:t>
      </w:r>
    </w:p>
    <w:p w14:paraId="4B9D2865" w14:textId="77777777" w:rsidR="00C43F80" w:rsidRDefault="00C43F80" w:rsidP="00C43F80">
      <w:pPr>
        <w:jc w:val="both"/>
        <w:rPr>
          <w:rFonts w:ascii="Candara" w:hAnsi="Candara" w:cs="Arial"/>
        </w:rPr>
      </w:pPr>
      <w:r>
        <w:rPr>
          <w:rFonts w:ascii="Candara" w:hAnsi="Candara" w:cs="Arial"/>
        </w:rPr>
        <w:t>-</w:t>
      </w:r>
      <w:r w:rsidRPr="00B66C85">
        <w:rPr>
          <w:rFonts w:ascii="Candara" w:hAnsi="Candara" w:cs="Arial"/>
        </w:rPr>
        <w:t xml:space="preserve">IDPs should be divided into categories. </w:t>
      </w:r>
    </w:p>
    <w:p w14:paraId="67238940" w14:textId="77777777" w:rsidR="00C43F80" w:rsidRDefault="00C43F80" w:rsidP="00C43F80">
      <w:pPr>
        <w:jc w:val="both"/>
        <w:rPr>
          <w:rFonts w:ascii="Candara" w:hAnsi="Candara" w:cs="Arial"/>
        </w:rPr>
      </w:pPr>
      <w:r w:rsidRPr="00B66C85">
        <w:rPr>
          <w:rFonts w:ascii="Candara" w:hAnsi="Candara" w:cs="Arial"/>
        </w:rPr>
        <w:t xml:space="preserve">-If IDP household is deprived, it should have respective social assistance and </w:t>
      </w:r>
      <w:r>
        <w:rPr>
          <w:rFonts w:ascii="Candara" w:hAnsi="Candara" w:cs="Arial"/>
        </w:rPr>
        <w:t xml:space="preserve">IDP allowance </w:t>
      </w:r>
      <w:r w:rsidRPr="00B66C85">
        <w:rPr>
          <w:rFonts w:ascii="Candara" w:hAnsi="Candara" w:cs="Arial"/>
        </w:rPr>
        <w:t xml:space="preserve">should be accumulated and used for more long-term programmes (after giving some compensation). </w:t>
      </w:r>
    </w:p>
    <w:p w14:paraId="59553EEE" w14:textId="77777777" w:rsidR="00C43F80" w:rsidRDefault="00C43F80" w:rsidP="00C43F80">
      <w:pPr>
        <w:jc w:val="both"/>
        <w:rPr>
          <w:rFonts w:ascii="Candara" w:hAnsi="Candara" w:cs="Arial"/>
        </w:rPr>
      </w:pPr>
      <w:r w:rsidRPr="00B66C85">
        <w:rPr>
          <w:rFonts w:ascii="Candara" w:hAnsi="Candara" w:cs="Arial"/>
        </w:rPr>
        <w:t xml:space="preserve">-The state should create appropriate conditions for studying IDPs’ socio-economic needs and for their unbiased assessment, as well as for protection of social justice. </w:t>
      </w:r>
    </w:p>
    <w:p w14:paraId="365C12C5" w14:textId="77777777" w:rsidR="00C43F80" w:rsidRDefault="00C43F80" w:rsidP="00C43F80">
      <w:pPr>
        <w:jc w:val="both"/>
        <w:rPr>
          <w:rFonts w:ascii="Candara" w:hAnsi="Candara" w:cs="Arial"/>
        </w:rPr>
      </w:pPr>
      <w:r w:rsidRPr="00B66C85">
        <w:rPr>
          <w:rFonts w:ascii="Candara" w:hAnsi="Candara" w:cs="Sylfaen"/>
        </w:rPr>
        <w:t xml:space="preserve">-Protection of deprived families as well as other state programmes should be intensified that will increase self-sufficiency of deprived families. </w:t>
      </w:r>
    </w:p>
    <w:p w14:paraId="0548CF09" w14:textId="77777777" w:rsidR="00C43F80" w:rsidRDefault="00C43F80" w:rsidP="00C43F80">
      <w:pPr>
        <w:jc w:val="both"/>
        <w:rPr>
          <w:rFonts w:ascii="Candara" w:hAnsi="Candara" w:cs="Arial"/>
        </w:rPr>
      </w:pPr>
      <w:r w:rsidRPr="00B66C85">
        <w:rPr>
          <w:rFonts w:ascii="Candara" w:hAnsi="Candara" w:cs="Sylfaen"/>
        </w:rPr>
        <w:t xml:space="preserve">-Considering the fact that IDP allowance in existing form is inefficient and serves only very short-term goals, it is necessary for the state to select some rational way. </w:t>
      </w:r>
    </w:p>
    <w:p w14:paraId="553B39FA" w14:textId="77777777" w:rsidR="00C43F80" w:rsidRDefault="00C43F80" w:rsidP="00C43F80">
      <w:pPr>
        <w:jc w:val="both"/>
        <w:rPr>
          <w:rFonts w:ascii="Candara" w:hAnsi="Candara" w:cs="Arial"/>
        </w:rPr>
      </w:pPr>
      <w:r w:rsidRPr="00B66C85">
        <w:rPr>
          <w:rFonts w:ascii="Candara" w:hAnsi="Candara"/>
        </w:rPr>
        <w:t xml:space="preserve">-Considering limited financial resources of the state, </w:t>
      </w:r>
      <w:r>
        <w:rPr>
          <w:rFonts w:ascii="Candara" w:hAnsi="Candara"/>
        </w:rPr>
        <w:t>the payment of IDP allowance shall be ensured during transitional period and</w:t>
      </w:r>
      <w:r w:rsidRPr="00B66C85">
        <w:rPr>
          <w:rFonts w:ascii="Candara" w:hAnsi="Candara"/>
        </w:rPr>
        <w:t xml:space="preserve"> based on the principle of social justice.</w:t>
      </w:r>
    </w:p>
    <w:p w14:paraId="5C2BFE04" w14:textId="77777777" w:rsidR="00C43F80" w:rsidRDefault="00C43F80" w:rsidP="00C43F80">
      <w:pPr>
        <w:jc w:val="both"/>
        <w:rPr>
          <w:rFonts w:ascii="Candara" w:hAnsi="Candara" w:cs="Arial"/>
        </w:rPr>
      </w:pPr>
      <w:r w:rsidRPr="00B66C85">
        <w:rPr>
          <w:rFonts w:ascii="Candara" w:hAnsi="Candara" w:cs="Arial"/>
        </w:rPr>
        <w:t xml:space="preserve">-IDPs considerate the IDP allowance reform as taking away the money from IDPs, which is totally unacceptable. </w:t>
      </w:r>
    </w:p>
    <w:p w14:paraId="1EBCC343" w14:textId="77777777" w:rsidR="00C43F80" w:rsidRDefault="00C43F80" w:rsidP="00C43F80">
      <w:pPr>
        <w:jc w:val="both"/>
        <w:rPr>
          <w:rFonts w:ascii="Candara" w:hAnsi="Candara" w:cs="Arial"/>
        </w:rPr>
      </w:pPr>
      <w:r w:rsidRPr="00B66C85">
        <w:rPr>
          <w:rFonts w:ascii="Candara" w:hAnsi="Candara" w:cs="Arial"/>
        </w:rPr>
        <w:t>-</w:t>
      </w:r>
      <w:r>
        <w:rPr>
          <w:rFonts w:ascii="Candara" w:hAnsi="Candara" w:cs="Arial"/>
        </w:rPr>
        <w:t>It I important to create m</w:t>
      </w:r>
      <w:r w:rsidRPr="00B66C85">
        <w:rPr>
          <w:rFonts w:ascii="Candara" w:hAnsi="Candara" w:cs="Arial"/>
        </w:rPr>
        <w:t>ore various social programs.</w:t>
      </w:r>
    </w:p>
    <w:p w14:paraId="4A9B92B8" w14:textId="77777777" w:rsidR="00C43F80" w:rsidRDefault="00C43F80" w:rsidP="00C43F80">
      <w:pPr>
        <w:jc w:val="both"/>
        <w:rPr>
          <w:rFonts w:ascii="Candara" w:hAnsi="Candara" w:cs="Arial"/>
        </w:rPr>
      </w:pPr>
      <w:r w:rsidRPr="00B66C85">
        <w:rPr>
          <w:rFonts w:ascii="Candara" w:hAnsi="Candara" w:cs="Arial"/>
        </w:rPr>
        <w:t>-It is important to inform people about existing/discussed models, and to ask their opinion as their knowledge mostly was not clear and was based on rumours mainly.</w:t>
      </w:r>
    </w:p>
    <w:p w14:paraId="4D586B38" w14:textId="77777777" w:rsidR="00C43F80" w:rsidRPr="00B66C85" w:rsidRDefault="00C43F80" w:rsidP="00C43F80">
      <w:pPr>
        <w:jc w:val="both"/>
        <w:rPr>
          <w:rFonts w:ascii="Candara" w:hAnsi="Candara" w:cs="Arial"/>
        </w:rPr>
      </w:pPr>
      <w:r w:rsidRPr="00B66C85">
        <w:rPr>
          <w:rFonts w:ascii="Candara" w:hAnsi="Candara" w:cs="Arial"/>
        </w:rPr>
        <w:t xml:space="preserve">- Employment remains to be a problematic issue among the group. A lot of problems are derived from unemployment. Respectively, employment was designated to be an alternative service. </w:t>
      </w:r>
    </w:p>
    <w:p w14:paraId="54161D08" w14:textId="77777777" w:rsidR="00C43F80" w:rsidRPr="00B66C85" w:rsidRDefault="00C43F80" w:rsidP="00C43F80">
      <w:pPr>
        <w:jc w:val="both"/>
        <w:rPr>
          <w:rFonts w:ascii="Candara" w:hAnsi="Candara"/>
        </w:rPr>
      </w:pPr>
      <w:r w:rsidRPr="00B66C85">
        <w:rPr>
          <w:rFonts w:ascii="Candara" w:hAnsi="Candara"/>
        </w:rPr>
        <w:t xml:space="preserve">-In case IDP status would be cancelled, this should be a pre-condition for IDPs’ repatriation to their homes, otherwise all the IDPs will object to this fact. </w:t>
      </w:r>
    </w:p>
    <w:p w14:paraId="6F64A601" w14:textId="77777777" w:rsidR="00C43F80" w:rsidRPr="00B66C85" w:rsidRDefault="00C43F80" w:rsidP="00C43F80">
      <w:pPr>
        <w:jc w:val="both"/>
        <w:rPr>
          <w:rFonts w:ascii="Candara" w:hAnsi="Candara"/>
        </w:rPr>
      </w:pPr>
      <w:r w:rsidRPr="00B66C85">
        <w:rPr>
          <w:rFonts w:ascii="Candara" w:hAnsi="Candara"/>
        </w:rPr>
        <w:t xml:space="preserve">-State guarantees are important since in frequent cases promises just disappear and nobody does anything. </w:t>
      </w:r>
    </w:p>
    <w:p w14:paraId="03415600" w14:textId="77777777" w:rsidR="00C43F80" w:rsidRPr="00B66C85" w:rsidRDefault="00C43F80" w:rsidP="00C43F80">
      <w:pPr>
        <w:jc w:val="both"/>
        <w:rPr>
          <w:rFonts w:ascii="Candara" w:hAnsi="Candara"/>
        </w:rPr>
      </w:pPr>
      <w:r w:rsidRPr="00B66C85">
        <w:rPr>
          <w:rFonts w:ascii="Candara" w:hAnsi="Candara"/>
        </w:rPr>
        <w:t xml:space="preserve">-The money should be spent equally - according to needs; however, healthcare and employment must be first-priority issues. </w:t>
      </w:r>
    </w:p>
    <w:p w14:paraId="7C8CE52F" w14:textId="77777777" w:rsidR="00C43F80" w:rsidRPr="00B66C85" w:rsidRDefault="00C43F80" w:rsidP="00C43F80">
      <w:pPr>
        <w:spacing w:before="60" w:after="60"/>
        <w:jc w:val="both"/>
        <w:rPr>
          <w:rFonts w:ascii="Candara" w:hAnsi="Candara" w:cs="Arial"/>
        </w:rPr>
      </w:pPr>
      <w:r w:rsidRPr="00B66C85">
        <w:rPr>
          <w:rFonts w:ascii="Candara" w:hAnsi="Candara" w:cs="Arial"/>
        </w:rPr>
        <w:t xml:space="preserve">-In case IDP allowance </w:t>
      </w:r>
      <w:r>
        <w:rPr>
          <w:rFonts w:ascii="Candara" w:hAnsi="Candara" w:cs="Arial"/>
        </w:rPr>
        <w:t>will be</w:t>
      </w:r>
      <w:r w:rsidRPr="00B66C85">
        <w:rPr>
          <w:rFonts w:ascii="Candara" w:hAnsi="Candara" w:cs="Arial"/>
        </w:rPr>
        <w:t xml:space="preserve"> cancelled, descendants of IDPs must be granted IDP status anyway</w:t>
      </w:r>
      <w:r>
        <w:rPr>
          <w:rFonts w:ascii="Candara" w:hAnsi="Candara" w:cs="Arial"/>
        </w:rPr>
        <w:t xml:space="preserve"> </w:t>
      </w:r>
      <w:r w:rsidRPr="00B66C85">
        <w:rPr>
          <w:rFonts w:ascii="Candara" w:hAnsi="Candara" w:cs="Arial"/>
        </w:rPr>
        <w:t xml:space="preserve">until Georgia has its territories back. </w:t>
      </w:r>
    </w:p>
    <w:p w14:paraId="44413C34" w14:textId="77777777" w:rsidR="00C43F80" w:rsidRPr="00B66C85" w:rsidRDefault="00C43F80" w:rsidP="00C43F80">
      <w:pPr>
        <w:jc w:val="both"/>
        <w:rPr>
          <w:rFonts w:ascii="Candara" w:hAnsi="Candara" w:cs="Arial"/>
        </w:rPr>
      </w:pPr>
      <w:r w:rsidRPr="00B66C85">
        <w:rPr>
          <w:rFonts w:ascii="Candara" w:hAnsi="Candara" w:cs="Arial"/>
        </w:rPr>
        <w:t xml:space="preserve">-The healthcare programmes must be given priority due to health-related problems; besides, education, employment and housing programmes must also be the priority for the state. </w:t>
      </w:r>
    </w:p>
    <w:p w14:paraId="15AF78AD" w14:textId="77777777" w:rsidR="00C43F80" w:rsidRPr="00B66C85" w:rsidRDefault="00C43F80" w:rsidP="00C43F80">
      <w:pPr>
        <w:spacing w:before="60" w:after="60"/>
        <w:jc w:val="both"/>
        <w:rPr>
          <w:rFonts w:ascii="Candara" w:hAnsi="Candara" w:cs="Arial"/>
        </w:rPr>
      </w:pPr>
      <w:r w:rsidRPr="00B66C85">
        <w:rPr>
          <w:rFonts w:ascii="Candara" w:hAnsi="Candara" w:cs="Calibri"/>
        </w:rPr>
        <w:t>-The support for IDPs shall be financed with the help of international organisations (for example, the World Bank).</w:t>
      </w:r>
    </w:p>
    <w:p w14:paraId="07B539E7" w14:textId="77777777" w:rsidR="00C43F80" w:rsidRPr="00B66C85" w:rsidRDefault="00C43F80" w:rsidP="00C43F80">
      <w:pPr>
        <w:spacing w:before="60" w:after="60"/>
        <w:jc w:val="both"/>
        <w:rPr>
          <w:rFonts w:ascii="Candara" w:hAnsi="Candara" w:cs="Arial"/>
        </w:rPr>
      </w:pPr>
      <w:r w:rsidRPr="00B66C85">
        <w:rPr>
          <w:rFonts w:ascii="Candara" w:hAnsi="Candara" w:cs="Calibri"/>
        </w:rPr>
        <w:t xml:space="preserve">-IDPs negatively considered IDP allowance replacement by other social programs in majority discussions. </w:t>
      </w:r>
    </w:p>
    <w:p w14:paraId="4E7AF71C" w14:textId="77777777" w:rsidR="00C43F80" w:rsidRPr="00B66C85" w:rsidRDefault="00C43F80" w:rsidP="00C43F80">
      <w:pPr>
        <w:jc w:val="both"/>
        <w:rPr>
          <w:rFonts w:ascii="Candara" w:hAnsi="Candara"/>
        </w:rPr>
      </w:pPr>
      <w:r w:rsidRPr="00B66C85">
        <w:rPr>
          <w:rFonts w:ascii="Candara" w:hAnsi="Candara"/>
        </w:rPr>
        <w:lastRenderedPageBreak/>
        <w:t>-The majority of respondents believe that programs supporting education w</w:t>
      </w:r>
      <w:r>
        <w:rPr>
          <w:rFonts w:ascii="Candara" w:hAnsi="Candara"/>
        </w:rPr>
        <w:t>ould</w:t>
      </w:r>
      <w:r w:rsidRPr="00B66C85">
        <w:rPr>
          <w:rFonts w:ascii="Candara" w:hAnsi="Candara"/>
        </w:rPr>
        <w:t xml:space="preserve"> be very good</w:t>
      </w:r>
      <w:r>
        <w:rPr>
          <w:rFonts w:ascii="Candara" w:hAnsi="Candara"/>
        </w:rPr>
        <w:t xml:space="preserve"> approach</w:t>
      </w:r>
      <w:r w:rsidRPr="00B66C85">
        <w:rPr>
          <w:rFonts w:ascii="Candara" w:hAnsi="Candara"/>
        </w:rPr>
        <w:t xml:space="preserve">. Also, IDP basic needs and developing </w:t>
      </w:r>
      <w:r>
        <w:rPr>
          <w:rFonts w:ascii="Candara" w:hAnsi="Candara"/>
        </w:rPr>
        <w:t xml:space="preserve">of other </w:t>
      </w:r>
      <w:r w:rsidRPr="00B66C85">
        <w:rPr>
          <w:rFonts w:ascii="Candara" w:hAnsi="Candara"/>
        </w:rPr>
        <w:t xml:space="preserve">programs are </w:t>
      </w:r>
      <w:r>
        <w:rPr>
          <w:rFonts w:ascii="Candara" w:hAnsi="Candara"/>
        </w:rPr>
        <w:t>important as well</w:t>
      </w:r>
      <w:r w:rsidRPr="00B66C85">
        <w:rPr>
          <w:rFonts w:ascii="Candara" w:hAnsi="Candara"/>
        </w:rPr>
        <w:t xml:space="preserve">. It is necessary </w:t>
      </w:r>
      <w:r>
        <w:rPr>
          <w:rFonts w:ascii="Candara" w:hAnsi="Candara"/>
        </w:rPr>
        <w:t>housing programs as well</w:t>
      </w:r>
      <w:r w:rsidRPr="00B66C85">
        <w:rPr>
          <w:rFonts w:ascii="Candara" w:hAnsi="Candara"/>
        </w:rPr>
        <w:t>. At least, the assistance of 45 GEL should be maintained and increased.</w:t>
      </w:r>
    </w:p>
    <w:p w14:paraId="5E66BCBF" w14:textId="77777777" w:rsidR="00C43F80" w:rsidRPr="00B66C85" w:rsidRDefault="00C43F80" w:rsidP="00C43F80">
      <w:pPr>
        <w:jc w:val="both"/>
        <w:rPr>
          <w:rFonts w:ascii="Candara" w:hAnsi="Candara"/>
        </w:rPr>
      </w:pPr>
      <w:r w:rsidRPr="00B66C85">
        <w:rPr>
          <w:rFonts w:ascii="Candara" w:hAnsi="Candara" w:cs="Sylfaen"/>
        </w:rPr>
        <w:t>-The state should have clear response to the question: what is the purpose of IDP allowance</w:t>
      </w:r>
      <w:r>
        <w:rPr>
          <w:rFonts w:ascii="Candara" w:hAnsi="Candara" w:cs="Sylfaen"/>
        </w:rPr>
        <w:t>? I</w:t>
      </w:r>
      <w:r w:rsidRPr="00B66C85">
        <w:rPr>
          <w:rFonts w:ascii="Candara" w:hAnsi="Candara" w:cs="Sylfaen"/>
        </w:rPr>
        <w:t xml:space="preserve">t should be in compliance with the </w:t>
      </w:r>
      <w:r>
        <w:rPr>
          <w:rFonts w:ascii="Candara" w:hAnsi="Candara" w:cs="Sylfaen"/>
        </w:rPr>
        <w:t xml:space="preserve">initial </w:t>
      </w:r>
      <w:r w:rsidRPr="00B66C85">
        <w:rPr>
          <w:rFonts w:ascii="Candara" w:hAnsi="Candara" w:cs="Sylfaen"/>
        </w:rPr>
        <w:t>purpose, taking into account the inflation level.</w:t>
      </w:r>
    </w:p>
    <w:p w14:paraId="2663C17B" w14:textId="2D39B165" w:rsidR="00C43F80" w:rsidRDefault="00C43F80" w:rsidP="00C43F80">
      <w:pPr>
        <w:jc w:val="both"/>
        <w:rPr>
          <w:rFonts w:ascii="Candara" w:hAnsi="Candara" w:cs="Arial"/>
        </w:rPr>
      </w:pPr>
      <w:r w:rsidRPr="00B66C85">
        <w:rPr>
          <w:rFonts w:ascii="Candara" w:hAnsi="Candara" w:cs="Arial"/>
        </w:rPr>
        <w:t>-</w:t>
      </w:r>
      <w:r>
        <w:rPr>
          <w:rFonts w:ascii="Candara" w:hAnsi="Candara" w:cs="Arial"/>
        </w:rPr>
        <w:t>O</w:t>
      </w:r>
      <w:r w:rsidRPr="00B66C85">
        <w:rPr>
          <w:rFonts w:ascii="Candara" w:hAnsi="Candara" w:cs="Arial"/>
        </w:rPr>
        <w:t xml:space="preserve">pinions were expressed that the massive employment of IDPs will be remedy which will allow people to became independent from IDP allowance. There was also the proposal that one day IDP allowance should stop, but before </w:t>
      </w:r>
      <w:r>
        <w:rPr>
          <w:rFonts w:ascii="Candara" w:hAnsi="Candara" w:cs="Arial"/>
        </w:rPr>
        <w:t xml:space="preserve">that, </w:t>
      </w:r>
      <w:r w:rsidRPr="00B66C85">
        <w:rPr>
          <w:rFonts w:ascii="Candara" w:hAnsi="Candara" w:cs="Arial"/>
        </w:rPr>
        <w:t>financial assistance programs benefiting all IDPs</w:t>
      </w:r>
      <w:r>
        <w:rPr>
          <w:rFonts w:ascii="Candara" w:hAnsi="Candara" w:cs="Arial"/>
        </w:rPr>
        <w:t xml:space="preserve"> should be created</w:t>
      </w:r>
      <w:r w:rsidRPr="00B66C85">
        <w:rPr>
          <w:rFonts w:ascii="Candara" w:hAnsi="Candara" w:cs="Arial"/>
        </w:rPr>
        <w:t>.</w:t>
      </w:r>
    </w:p>
    <w:p w14:paraId="5C025A35" w14:textId="77777777" w:rsidR="00C43F80" w:rsidRDefault="00C43F80" w:rsidP="00C43F80">
      <w:pPr>
        <w:jc w:val="both"/>
        <w:rPr>
          <w:rFonts w:ascii="Candara" w:hAnsi="Candara" w:cs="Arial"/>
        </w:rPr>
      </w:pPr>
      <w:r w:rsidRPr="00B66C85">
        <w:rPr>
          <w:rFonts w:ascii="Candara" w:hAnsi="Candara" w:cs="Calibri"/>
        </w:rPr>
        <w:t xml:space="preserve">-IDP community is not homogeneous, </w:t>
      </w:r>
      <w:r>
        <w:rPr>
          <w:rFonts w:ascii="Candara" w:hAnsi="Candara" w:cs="Calibri"/>
        </w:rPr>
        <w:t xml:space="preserve">community is </w:t>
      </w:r>
      <w:r w:rsidRPr="00B66C85">
        <w:rPr>
          <w:rFonts w:ascii="Candara" w:hAnsi="Candara" w:cs="Calibri"/>
        </w:rPr>
        <w:t xml:space="preserve">different socially and economically. Due to this, </w:t>
      </w:r>
      <w:r>
        <w:rPr>
          <w:rFonts w:ascii="Candara" w:hAnsi="Candara" w:cs="Calibri"/>
        </w:rPr>
        <w:t xml:space="preserve">IDPs are not against </w:t>
      </w:r>
      <w:r w:rsidRPr="00B66C85">
        <w:rPr>
          <w:rFonts w:ascii="Candara" w:hAnsi="Candara" w:cs="Calibri"/>
        </w:rPr>
        <w:t>to differenti</w:t>
      </w:r>
      <w:r>
        <w:rPr>
          <w:rFonts w:ascii="Candara" w:hAnsi="Candara" w:cs="Calibri"/>
        </w:rPr>
        <w:t>ate social support, but reforms must be</w:t>
      </w:r>
      <w:r w:rsidRPr="00B66C85">
        <w:rPr>
          <w:rFonts w:ascii="Candara" w:hAnsi="Candara" w:cs="Calibri"/>
        </w:rPr>
        <w:t xml:space="preserve"> implemented transparently and fairly.  </w:t>
      </w:r>
    </w:p>
    <w:p w14:paraId="614B8AE1" w14:textId="45001454" w:rsidR="00C43F80" w:rsidRDefault="00C43F80" w:rsidP="00C43F80">
      <w:pPr>
        <w:jc w:val="both"/>
        <w:rPr>
          <w:rFonts w:ascii="Candara" w:hAnsi="Candara" w:cs="Arial"/>
        </w:rPr>
      </w:pPr>
      <w:r w:rsidRPr="00B66C85">
        <w:rPr>
          <w:rFonts w:ascii="Candara" w:hAnsi="Candara" w:cs="Calibri"/>
        </w:rPr>
        <w:t xml:space="preserve">-The government is obliged to provide information to the population </w:t>
      </w:r>
      <w:r>
        <w:rPr>
          <w:rFonts w:ascii="Candara" w:hAnsi="Candara" w:cs="Calibri"/>
        </w:rPr>
        <w:t xml:space="preserve">regarding </w:t>
      </w:r>
      <w:r w:rsidRPr="00B66C85">
        <w:rPr>
          <w:rFonts w:ascii="Candara" w:hAnsi="Candara" w:cs="Calibri"/>
        </w:rPr>
        <w:t xml:space="preserve">changes </w:t>
      </w:r>
      <w:r>
        <w:rPr>
          <w:rFonts w:ascii="Candara" w:hAnsi="Candara" w:cs="Calibri"/>
        </w:rPr>
        <w:t xml:space="preserve">on the </w:t>
      </w:r>
      <w:r w:rsidRPr="00B66C85">
        <w:rPr>
          <w:rFonts w:ascii="Candara" w:hAnsi="Candara" w:cs="Calibri"/>
        </w:rPr>
        <w:t>1</w:t>
      </w:r>
      <w:r w:rsidR="0039177D">
        <w:rPr>
          <w:rFonts w:ascii="Candara" w:hAnsi="Candara" w:cs="Calibri"/>
        </w:rPr>
        <w:t>,</w:t>
      </w:r>
      <w:r w:rsidRPr="00B66C85">
        <w:rPr>
          <w:rFonts w:ascii="Candara" w:hAnsi="Candara" w:cs="Calibri"/>
        </w:rPr>
        <w:t>250</w:t>
      </w:r>
      <w:r w:rsidR="0039177D">
        <w:rPr>
          <w:rFonts w:ascii="Candara" w:hAnsi="Candara" w:cs="Calibri"/>
        </w:rPr>
        <w:t xml:space="preserve"> </w:t>
      </w:r>
      <w:r w:rsidRPr="00B66C85">
        <w:rPr>
          <w:rFonts w:ascii="Candara" w:hAnsi="Candara" w:cs="Calibri"/>
        </w:rPr>
        <w:t xml:space="preserve">GEL threshold. Distrust towards changes is also conditioned by the fact that people don’t see any specific results of </w:t>
      </w:r>
      <w:r>
        <w:rPr>
          <w:rFonts w:ascii="Candara" w:hAnsi="Candara" w:cs="Calibri"/>
        </w:rPr>
        <w:t xml:space="preserve">these </w:t>
      </w:r>
      <w:r w:rsidRPr="00B66C85">
        <w:rPr>
          <w:rFonts w:ascii="Candara" w:hAnsi="Candara" w:cs="Calibri"/>
        </w:rPr>
        <w:t xml:space="preserve">changes. </w:t>
      </w:r>
    </w:p>
    <w:p w14:paraId="2A1BBB99" w14:textId="77777777" w:rsidR="00C43F80" w:rsidRPr="004F6C0C" w:rsidRDefault="00C43F80" w:rsidP="00C43F80">
      <w:pPr>
        <w:jc w:val="both"/>
        <w:rPr>
          <w:rFonts w:ascii="Candara" w:hAnsi="Candara" w:cs="Arial"/>
        </w:rPr>
      </w:pPr>
      <w:r w:rsidRPr="00B66C85">
        <w:rPr>
          <w:rFonts w:ascii="Candara" w:hAnsi="Candara" w:cs="Calibri"/>
        </w:rPr>
        <w:t xml:space="preserve">-The reduction of income threshold causes less distrust among IDPs. IDP allowance model functioning efficiently and does not require additional resources. </w:t>
      </w:r>
    </w:p>
    <w:p w14:paraId="04F8989B" w14:textId="77777777" w:rsidR="00C43F80" w:rsidRPr="00B66C85" w:rsidRDefault="00C43F80" w:rsidP="00C43F80">
      <w:pPr>
        <w:jc w:val="both"/>
        <w:rPr>
          <w:rFonts w:ascii="Candara" w:hAnsi="Candara"/>
          <w:i/>
          <w:iCs/>
        </w:rPr>
      </w:pPr>
      <w:r w:rsidRPr="00B66C85">
        <w:rPr>
          <w:rFonts w:ascii="Candara" w:hAnsi="Candara"/>
          <w:b/>
          <w:bCs/>
        </w:rPr>
        <w:t>6. Questions on the IDP Status:</w:t>
      </w:r>
      <w:r w:rsidRPr="00B66C85">
        <w:rPr>
          <w:rFonts w:ascii="Candara" w:hAnsi="Candara"/>
        </w:rPr>
        <w:t xml:space="preserve"> </w:t>
      </w:r>
      <w:r w:rsidRPr="00B66C85">
        <w:rPr>
          <w:rFonts w:ascii="Candara" w:hAnsi="Candara"/>
          <w:i/>
          <w:iCs/>
        </w:rPr>
        <w:t>do you think that IDP Allowance and IDP status are related? considering the limited financial resources of the state, while the most IDPs are not accommodated, and the fact that social-economic situation of IDPs is diverse, how would you organize the probable changes to monthly allowance system / reform? what should be the purpose of the IDP monthly allowance?</w:t>
      </w:r>
    </w:p>
    <w:p w14:paraId="50031261" w14:textId="77777777" w:rsidR="00C43F80" w:rsidRPr="00B66C85" w:rsidRDefault="00C43F80" w:rsidP="00C43F80">
      <w:pPr>
        <w:jc w:val="both"/>
        <w:rPr>
          <w:rFonts w:ascii="Candara" w:hAnsi="Candara"/>
          <w:u w:val="single"/>
        </w:rPr>
      </w:pPr>
      <w:r w:rsidRPr="00B66C85">
        <w:rPr>
          <w:rFonts w:ascii="Candara" w:hAnsi="Candara"/>
          <w:u w:val="single"/>
        </w:rPr>
        <w:t xml:space="preserve">Feedback from IDPs and comments: </w:t>
      </w:r>
    </w:p>
    <w:p w14:paraId="20E4E330" w14:textId="77777777" w:rsidR="00C43F80" w:rsidRPr="00B66C85" w:rsidRDefault="00C43F80" w:rsidP="00C43F80">
      <w:pPr>
        <w:spacing w:line="240" w:lineRule="auto"/>
        <w:jc w:val="both"/>
        <w:rPr>
          <w:rFonts w:ascii="Candara" w:hAnsi="Candara" w:cstheme="majorHAnsi"/>
        </w:rPr>
      </w:pPr>
      <w:r w:rsidRPr="00B66C85">
        <w:rPr>
          <w:rFonts w:ascii="Candara" w:hAnsi="Candara" w:cs="Arial"/>
        </w:rPr>
        <w:t xml:space="preserve">-The IDP allowance and IDP status are interconnected. IDP status automatically implies </w:t>
      </w:r>
      <w:r>
        <w:rPr>
          <w:rFonts w:ascii="Candara" w:hAnsi="Candara" w:cs="Arial"/>
        </w:rPr>
        <w:t xml:space="preserve">IDP </w:t>
      </w:r>
      <w:r w:rsidRPr="00B66C85">
        <w:rPr>
          <w:rFonts w:ascii="Candara" w:hAnsi="Candara" w:cs="Arial"/>
        </w:rPr>
        <w:t>allowance</w:t>
      </w:r>
      <w:r>
        <w:rPr>
          <w:rFonts w:ascii="Candara" w:hAnsi="Candara" w:cs="Arial"/>
        </w:rPr>
        <w:t xml:space="preserve">, which </w:t>
      </w:r>
      <w:r w:rsidRPr="00B66C85">
        <w:rPr>
          <w:rFonts w:ascii="Candara" w:hAnsi="Candara" w:cs="Arial"/>
        </w:rPr>
        <w:t>combat</w:t>
      </w:r>
      <w:r>
        <w:rPr>
          <w:rFonts w:ascii="Candara" w:hAnsi="Candara" w:cs="Arial"/>
        </w:rPr>
        <w:t xml:space="preserve">s </w:t>
      </w:r>
      <w:r w:rsidRPr="00B66C85">
        <w:rPr>
          <w:rFonts w:ascii="Candara" w:hAnsi="Candara" w:cs="Arial"/>
        </w:rPr>
        <w:t>against poverty</w:t>
      </w:r>
      <w:r>
        <w:rPr>
          <w:rFonts w:ascii="Candara" w:hAnsi="Candara" w:cs="Arial"/>
        </w:rPr>
        <w:t>.</w:t>
      </w:r>
    </w:p>
    <w:p w14:paraId="07EC7B03" w14:textId="77777777" w:rsidR="00C43F80" w:rsidRPr="00B66C85" w:rsidRDefault="00C43F80" w:rsidP="00C43F80">
      <w:pPr>
        <w:spacing w:line="240" w:lineRule="auto"/>
        <w:jc w:val="both"/>
        <w:rPr>
          <w:rFonts w:ascii="Candara" w:hAnsi="Candara" w:cstheme="majorHAnsi"/>
        </w:rPr>
      </w:pPr>
      <w:r w:rsidRPr="00B66C85">
        <w:rPr>
          <w:rFonts w:ascii="Candara" w:hAnsi="Candara" w:cs="Arial"/>
        </w:rPr>
        <w:t xml:space="preserve">- IDP status is the most important thing for IDPs and IDP status automatically implies </w:t>
      </w:r>
      <w:r>
        <w:rPr>
          <w:rFonts w:ascii="Candara" w:hAnsi="Candara" w:cs="Arial"/>
        </w:rPr>
        <w:t>IDP</w:t>
      </w:r>
      <w:r w:rsidRPr="00B66C85">
        <w:rPr>
          <w:rFonts w:ascii="Candara" w:hAnsi="Candara" w:cs="Arial"/>
        </w:rPr>
        <w:t xml:space="preserve"> allowance.</w:t>
      </w:r>
    </w:p>
    <w:p w14:paraId="1637DC03" w14:textId="77777777" w:rsidR="00C43F80" w:rsidRPr="00B66C85" w:rsidRDefault="00C43F80" w:rsidP="00C43F80">
      <w:pPr>
        <w:spacing w:line="240" w:lineRule="auto"/>
        <w:jc w:val="both"/>
        <w:rPr>
          <w:rFonts w:ascii="Candara" w:hAnsi="Candara" w:cstheme="majorHAnsi"/>
        </w:rPr>
      </w:pPr>
      <w:r w:rsidRPr="00B66C85">
        <w:rPr>
          <w:rFonts w:ascii="Candara" w:hAnsi="Candara" w:cstheme="majorHAnsi"/>
        </w:rPr>
        <w:t>-</w:t>
      </w:r>
      <w:r w:rsidRPr="00B66C85">
        <w:rPr>
          <w:rFonts w:ascii="Candara" w:hAnsi="Candara" w:cs="Calibri"/>
        </w:rPr>
        <w:t xml:space="preserve">There was insight among the group that from legal point of view there is no relation between allowances and status. However, they partly share the opinion spread among IDP community that cancellation of allowance will be followed by </w:t>
      </w:r>
      <w:r>
        <w:rPr>
          <w:rFonts w:ascii="Candara" w:hAnsi="Candara" w:cs="Calibri"/>
        </w:rPr>
        <w:t xml:space="preserve">the </w:t>
      </w:r>
      <w:r w:rsidRPr="00B66C85">
        <w:rPr>
          <w:rFonts w:ascii="Candara" w:hAnsi="Candara" w:cs="Calibri"/>
        </w:rPr>
        <w:t xml:space="preserve">cancellation of IDP status. </w:t>
      </w:r>
    </w:p>
    <w:p w14:paraId="78002239" w14:textId="77777777" w:rsidR="00C43F80" w:rsidRPr="00B66C85" w:rsidRDefault="00C43F80" w:rsidP="00C43F80">
      <w:pPr>
        <w:spacing w:line="240" w:lineRule="auto"/>
        <w:jc w:val="both"/>
        <w:rPr>
          <w:rFonts w:ascii="Candara" w:hAnsi="Candara" w:cstheme="majorHAnsi"/>
        </w:rPr>
      </w:pPr>
      <w:r w:rsidRPr="00B66C85">
        <w:rPr>
          <w:rFonts w:ascii="Candara" w:hAnsi="Candara" w:cstheme="majorHAnsi"/>
        </w:rPr>
        <w:t>-</w:t>
      </w:r>
      <w:r w:rsidRPr="00B66C85">
        <w:rPr>
          <w:rFonts w:ascii="Candara" w:hAnsi="Candara" w:cs="Calibri"/>
        </w:rPr>
        <w:t xml:space="preserve">IDPs do not object to changes in general, but the majority considers that if the government carries out a reform, this will not be favourable for the IDPs. </w:t>
      </w:r>
    </w:p>
    <w:p w14:paraId="1D760B41" w14:textId="77777777" w:rsidR="00C43F80" w:rsidRPr="00B66C85" w:rsidRDefault="00C43F80">
      <w:pPr>
        <w:rPr>
          <w:rFonts w:ascii="Candara" w:hAnsi="Candara"/>
        </w:rPr>
      </w:pPr>
    </w:p>
    <w:sectPr w:rsidR="00C43F80" w:rsidRPr="00B66C85" w:rsidSect="00DB63DD">
      <w:footerReference w:type="default" r:id="rId18"/>
      <w:pgSz w:w="12240" w:h="15840"/>
      <w:pgMar w:top="1440" w:right="135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46907" w14:textId="77777777" w:rsidR="00E412B3" w:rsidRDefault="00E412B3" w:rsidP="007F7CCC">
      <w:pPr>
        <w:spacing w:after="0" w:line="240" w:lineRule="auto"/>
      </w:pPr>
      <w:r>
        <w:separator/>
      </w:r>
    </w:p>
  </w:endnote>
  <w:endnote w:type="continuationSeparator" w:id="0">
    <w:p w14:paraId="57AF4215" w14:textId="77777777" w:rsidR="00E412B3" w:rsidRDefault="00E412B3" w:rsidP="007F7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BA"/>
    <w:family w:val="swiss"/>
    <w:pitch w:val="variable"/>
    <w:sig w:usb0="A00002EF" w:usb1="4000A44B"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lfaen">
    <w:panose1 w:val="010A0502050306030303"/>
    <w:charset w:val="BA"/>
    <w:family w:val="roman"/>
    <w:pitch w:val="variable"/>
    <w:sig w:usb0="040006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Berling-Roman">
    <w:altName w:val="Cambri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yriadPro-Regular">
    <w:altName w:val="Calibri"/>
    <w:panose1 w:val="00000000000000000000"/>
    <w:charset w:val="BA"/>
    <w:family w:val="swiss"/>
    <w:notTrueType/>
    <w:pitch w:val="default"/>
    <w:sig w:usb0="00000005" w:usb1="00000000" w:usb2="00000000" w:usb3="00000000" w:csb0="00000080" w:csb1="00000000"/>
  </w:font>
  <w:font w:name="MyriadPro-It">
    <w:altName w:val="Calibri"/>
    <w:panose1 w:val="00000000000000000000"/>
    <w:charset w:val="A1"/>
    <w:family w:val="swiss"/>
    <w:notTrueType/>
    <w:pitch w:val="default"/>
    <w:sig w:usb0="00000081" w:usb1="00000000" w:usb2="00000000" w:usb3="00000000" w:csb0="00000008" w:csb1="00000000"/>
  </w:font>
  <w:font w:name="Lucida Sans Unicode">
    <w:panose1 w:val="020B0602030504020204"/>
    <w:charset w:val="BA"/>
    <w:family w:val="swiss"/>
    <w:pitch w:val="variable"/>
    <w:sig w:usb0="80000AFF" w:usb1="0000396B" w:usb2="00000000" w:usb3="00000000" w:csb0="000000BF" w:csb1="00000000"/>
  </w:font>
  <w:font w:name="Angsana New">
    <w:panose1 w:val="02020603050405020304"/>
    <w:charset w:val="DE"/>
    <w:family w:val="roman"/>
    <w:pitch w:val="variable"/>
    <w:sig w:usb0="81000003" w:usb1="00000000" w:usb2="00000000" w:usb3="00000000" w:csb0="00010001"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037146"/>
      <w:docPartObj>
        <w:docPartGallery w:val="Page Numbers (Bottom of Page)"/>
        <w:docPartUnique/>
      </w:docPartObj>
    </w:sdtPr>
    <w:sdtContent>
      <w:p w14:paraId="04CFEA60" w14:textId="56DF9EBC" w:rsidR="00D87900" w:rsidRDefault="00D87900">
        <w:pPr>
          <w:pStyle w:val="Footer"/>
          <w:jc w:val="center"/>
        </w:pPr>
        <w:r>
          <w:fldChar w:fldCharType="begin"/>
        </w:r>
        <w:r>
          <w:instrText>PAGE   \* MERGEFORMAT</w:instrText>
        </w:r>
        <w:r>
          <w:fldChar w:fldCharType="separate"/>
        </w:r>
        <w:r w:rsidRPr="00BC1A80">
          <w:rPr>
            <w:noProof/>
            <w:lang w:val="lt-LT"/>
          </w:rPr>
          <w:t>91</w:t>
        </w:r>
        <w:r>
          <w:fldChar w:fldCharType="end"/>
        </w:r>
      </w:p>
    </w:sdtContent>
  </w:sdt>
  <w:p w14:paraId="400CAD86" w14:textId="77777777" w:rsidR="00D87900" w:rsidRDefault="00D879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C39B2" w14:textId="77777777" w:rsidR="00E412B3" w:rsidRDefault="00E412B3" w:rsidP="007F7CCC">
      <w:pPr>
        <w:spacing w:after="0" w:line="240" w:lineRule="auto"/>
      </w:pPr>
      <w:r>
        <w:separator/>
      </w:r>
    </w:p>
  </w:footnote>
  <w:footnote w:type="continuationSeparator" w:id="0">
    <w:p w14:paraId="52EDEC8E" w14:textId="77777777" w:rsidR="00E412B3" w:rsidRDefault="00E412B3" w:rsidP="007F7CCC">
      <w:pPr>
        <w:spacing w:after="0" w:line="240" w:lineRule="auto"/>
      </w:pPr>
      <w:r>
        <w:continuationSeparator/>
      </w:r>
    </w:p>
  </w:footnote>
  <w:footnote w:id="1">
    <w:p w14:paraId="77584BC0" w14:textId="0E7EA6BC" w:rsidR="00D87900" w:rsidRPr="00A12241" w:rsidRDefault="00D87900">
      <w:pPr>
        <w:pStyle w:val="FootnoteText"/>
        <w:rPr>
          <w:rFonts w:ascii="Times New Roman" w:hAnsi="Times New Roman" w:cs="Times New Roman"/>
          <w:sz w:val="18"/>
          <w:szCs w:val="18"/>
        </w:rPr>
      </w:pPr>
      <w:r w:rsidRPr="00A12241">
        <w:rPr>
          <w:rStyle w:val="FootnoteReference"/>
          <w:rFonts w:ascii="Times New Roman" w:hAnsi="Times New Roman" w:cs="Times New Roman"/>
          <w:sz w:val="18"/>
          <w:szCs w:val="18"/>
        </w:rPr>
        <w:footnoteRef/>
      </w:r>
      <w:r w:rsidRPr="00A12241">
        <w:rPr>
          <w:rFonts w:ascii="Times New Roman" w:hAnsi="Times New Roman" w:cs="Times New Roman"/>
          <w:sz w:val="18"/>
          <w:szCs w:val="18"/>
        </w:rPr>
        <w:t xml:space="preserve"> https://www.geostat.ge/media/29773/QuarterlyBull_2019_IV_Eng.pdf</w:t>
      </w:r>
    </w:p>
  </w:footnote>
  <w:footnote w:id="2">
    <w:p w14:paraId="25FF66E9" w14:textId="77777777" w:rsidR="00D87900" w:rsidRPr="007E2DFD" w:rsidRDefault="00D87900" w:rsidP="00014534">
      <w:pPr>
        <w:pStyle w:val="FootnoteText"/>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Georgian Law on Social Protection of families whose members died in fight for territorial integrity of Georgia, freedom and independence, lost without any notification, died due to the wounds, article 7</w:t>
      </w:r>
    </w:p>
    <w:p w14:paraId="521BC5BF" w14:textId="77777777" w:rsidR="00D87900" w:rsidRPr="007E2DFD" w:rsidRDefault="00D87900" w:rsidP="00014534">
      <w:pPr>
        <w:pStyle w:val="FootnoteText"/>
        <w:rPr>
          <w:rFonts w:ascii="Times New Roman" w:hAnsi="Times New Roman" w:cs="Times New Roman"/>
          <w:sz w:val="18"/>
          <w:szCs w:val="18"/>
        </w:rPr>
      </w:pPr>
      <w:r w:rsidRPr="007E2DFD">
        <w:rPr>
          <w:rFonts w:ascii="Times New Roman" w:hAnsi="Times New Roman" w:cs="Times New Roman"/>
          <w:sz w:val="18"/>
          <w:szCs w:val="18"/>
        </w:rPr>
        <w:t>Georgian Law on State Compensation and State Academic Scholarship, article 22</w:t>
      </w:r>
    </w:p>
  </w:footnote>
  <w:footnote w:id="3">
    <w:p w14:paraId="0E7E06B5" w14:textId="77777777" w:rsidR="00D87900" w:rsidRPr="007E2DFD" w:rsidRDefault="00D87900" w:rsidP="00014534">
      <w:pPr>
        <w:pStyle w:val="FootnoteText"/>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Georgian Law on Georgia’s State Budget 2019, article 30</w:t>
      </w:r>
    </w:p>
  </w:footnote>
  <w:footnote w:id="4">
    <w:p w14:paraId="6820167D" w14:textId="77777777" w:rsidR="00D87900" w:rsidRPr="007E2DFD" w:rsidRDefault="00D87900" w:rsidP="00124C0E">
      <w:pPr>
        <w:pStyle w:val="FootnoteText"/>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Georgian Law on State Fees, article 5, paragraph ‘o’</w:t>
      </w:r>
    </w:p>
  </w:footnote>
  <w:footnote w:id="5">
    <w:p w14:paraId="320BA130" w14:textId="77777777" w:rsidR="00D87900" w:rsidRPr="007E2DFD" w:rsidRDefault="00D87900" w:rsidP="00124C0E">
      <w:pPr>
        <w:pStyle w:val="FootnoteText"/>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Georgian Tax Code, article 82, paragraph 1 (6)</w:t>
      </w:r>
    </w:p>
  </w:footnote>
  <w:footnote w:id="6">
    <w:p w14:paraId="688A59C9" w14:textId="77777777" w:rsidR="00D87900" w:rsidRPr="007E2DFD" w:rsidRDefault="00D87900" w:rsidP="00124C0E">
      <w:pPr>
        <w:pStyle w:val="FootnoteText"/>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Georgian Government Decree #424 on Definition the Rule of Person’s Inability for Payment, article 2, paragraph 2, dated on 30 June 2014</w:t>
      </w:r>
    </w:p>
  </w:footnote>
  <w:footnote w:id="7">
    <w:p w14:paraId="0757AEA2" w14:textId="77777777"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IDP Allowance Reform Draft Document, Ministry of Internally Displaced Persons from The Occupied Territories, Accommodation and Refugees Of Georgia, 2017.</w:t>
      </w:r>
    </w:p>
  </w:footnote>
  <w:footnote w:id="8">
    <w:p w14:paraId="175FACBC" w14:textId="2F18AF7C"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lang w:val="en-US"/>
        </w:rPr>
        <w:t xml:space="preserve">Data provided by the Social </w:t>
      </w:r>
      <w:r>
        <w:rPr>
          <w:rFonts w:ascii="Times New Roman" w:hAnsi="Times New Roman" w:cs="Times New Roman"/>
          <w:sz w:val="18"/>
          <w:szCs w:val="18"/>
          <w:lang w:val="en-US"/>
        </w:rPr>
        <w:t>Service Agency</w:t>
      </w:r>
    </w:p>
  </w:footnote>
  <w:footnote w:id="9">
    <w:p w14:paraId="4B8958D9" w14:textId="0C6F7E46" w:rsidR="00D87900" w:rsidRPr="00A12241" w:rsidRDefault="00D87900">
      <w:pPr>
        <w:pStyle w:val="FootnoteText"/>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A12241">
        <w:rPr>
          <w:rFonts w:ascii="Times New Roman" w:hAnsi="Times New Roman" w:cs="Times New Roman"/>
          <w:sz w:val="18"/>
          <w:szCs w:val="18"/>
          <w:lang w:val="ka-GE"/>
        </w:rPr>
        <w:t xml:space="preserve"> https://matsne.gov.ge/en/document/view/2244506?publication=1</w:t>
      </w:r>
    </w:p>
  </w:footnote>
  <w:footnote w:id="10">
    <w:p w14:paraId="22DFA56E" w14:textId="77777777" w:rsidR="00D87900" w:rsidRPr="007E2DFD" w:rsidRDefault="00D87900" w:rsidP="00265450">
      <w:pPr>
        <w:pStyle w:val="FootnoteText"/>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Government’s Decree #47 on IDPs State Strategy </w:t>
      </w:r>
    </w:p>
  </w:footnote>
  <w:footnote w:id="11">
    <w:p w14:paraId="3540AAD8" w14:textId="77777777" w:rsidR="00D87900" w:rsidRPr="007E2DFD" w:rsidRDefault="00D87900" w:rsidP="00FF792F">
      <w:pPr>
        <w:pStyle w:val="FootnoteText"/>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E.g. the last document was renewed by decree #127 on IDPs –Action Plan of IDPs for 2015-2016 for Implementation of the State Strategy on IDPs</w:t>
      </w:r>
    </w:p>
  </w:footnote>
  <w:footnote w:id="12">
    <w:p w14:paraId="28C0E20C" w14:textId="5E450153"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https://www.ohchr.org/Documents/Issues/Housing/HousingStrategies/States/Georgia_3.pdf</w:t>
      </w:r>
    </w:p>
  </w:footnote>
  <w:footnote w:id="13">
    <w:p w14:paraId="328B5EFF" w14:textId="77777777" w:rsidR="00D87900" w:rsidRPr="007E2DFD" w:rsidRDefault="00D87900" w:rsidP="00265450">
      <w:pPr>
        <w:pStyle w:val="FootnoteText"/>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Government’s Decree #257 dated on 13 Feb. 2014</w:t>
      </w:r>
    </w:p>
  </w:footnote>
  <w:footnote w:id="14">
    <w:p w14:paraId="27C822D9" w14:textId="77777777" w:rsidR="00D87900" w:rsidRPr="007E2DFD" w:rsidRDefault="00D87900" w:rsidP="00265450">
      <w:pPr>
        <w:pStyle w:val="FootnoteText"/>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Government’s Decree #2721 dated on 18 Dec. 2015 </w:t>
      </w:r>
    </w:p>
  </w:footnote>
  <w:footnote w:id="15">
    <w:p w14:paraId="6E9367A2" w14:textId="77777777" w:rsidR="00D87900" w:rsidRPr="007E2DFD" w:rsidRDefault="00D87900" w:rsidP="00F318B2">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IDP Allowance Reform Draft Document, Ministry of Internally Displaced Persons from The Occupied Territories, Accommodation and Refugees Of Georgia, 2017.</w:t>
      </w:r>
    </w:p>
  </w:footnote>
  <w:footnote w:id="16">
    <w:p w14:paraId="62FDC98B" w14:textId="5B417E26"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r w:rsidRPr="007E2DFD">
        <w:rPr>
          <w:rFonts w:ascii="Times New Roman" w:hAnsi="Times New Roman" w:cs="Times New Roman"/>
          <w:sz w:val="18"/>
          <w:szCs w:val="18"/>
          <w:bdr w:val="none" w:sz="0" w:space="0" w:color="auto" w:frame="1"/>
        </w:rPr>
        <w:t xml:space="preserve">The decree of the Georgian Government No. 794 of the 15th of July 2013 </w:t>
      </w:r>
      <w:r w:rsidRPr="007E2DFD">
        <w:rPr>
          <w:rFonts w:ascii="Times New Roman" w:hAnsi="Times New Roman" w:cs="Times New Roman"/>
          <w:sz w:val="18"/>
          <w:szCs w:val="18"/>
          <w:bdr w:val="none" w:sz="0" w:space="0" w:color="auto" w:frame="1"/>
          <w:lang w:val="lt-LT"/>
        </w:rPr>
        <w:t>„O</w:t>
      </w:r>
      <w:r w:rsidRPr="007E2DFD">
        <w:rPr>
          <w:rFonts w:ascii="Times New Roman" w:hAnsi="Times New Roman" w:cs="Times New Roman"/>
          <w:sz w:val="18"/>
          <w:szCs w:val="18"/>
          <w:bdr w:val="none" w:sz="0" w:space="0" w:color="auto" w:frame="1"/>
        </w:rPr>
        <w:t xml:space="preserve">n the implementation of activities concerning registration of IDPs (granting of the new sample of IDP certificate)” and the decree of the Georgian Government No. 287 of the 16 July 2013 “On the Approval of the Internally displaced persons – Recognition as IDP , Granting IDP status and IDP Registration Procedures , Internally Displaced Persons’ – IDPs’  form, IDP card Provisions  and Questionnaire Form”. </w:t>
      </w:r>
    </w:p>
  </w:footnote>
  <w:footnote w:id="17">
    <w:p w14:paraId="463E4097" w14:textId="438B80FA"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IDP Allowance Reform Draft Document, Ministry of Internally Displaced Persons from The Occupied Territories, Accommodation and Refugees Of Georgia, 2017.</w:t>
      </w:r>
    </w:p>
  </w:footnote>
  <w:footnote w:id="18">
    <w:p w14:paraId="6506AC57" w14:textId="51E9430D"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 xml:space="preserve">Georgian law on the social assistance. </w:t>
      </w:r>
      <w:r w:rsidRPr="007E2DFD">
        <w:rPr>
          <w:rFonts w:ascii="Times New Roman" w:hAnsi="Times New Roman" w:cs="Times New Roman"/>
          <w:sz w:val="18"/>
          <w:szCs w:val="18"/>
          <w:lang w:val="ka-GE"/>
        </w:rPr>
        <w:t xml:space="preserve">https://matsne.gov.ge/ka/document/view/23098 </w:t>
      </w:r>
    </w:p>
  </w:footnote>
  <w:footnote w:id="19">
    <w:p w14:paraId="4C0E8129" w14:textId="77777777"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Resolution #758 issued by the Government of Georgia on December 31, 2014 for the approval of the evaluation methodology of the socio-economic condition of the socially vulnerable families (households)</w:t>
      </w:r>
      <w:r w:rsidRPr="007E2DFD">
        <w:rPr>
          <w:rFonts w:ascii="Times New Roman" w:hAnsi="Times New Roman" w:cs="Times New Roman"/>
          <w:sz w:val="18"/>
          <w:szCs w:val="18"/>
          <w:lang w:val="ka-GE"/>
        </w:rPr>
        <w:t>, https://matsne.gov.ge/ka/document/view/2667586</w:t>
      </w:r>
    </w:p>
  </w:footnote>
  <w:footnote w:id="20">
    <w:p w14:paraId="637DEFE3" w14:textId="7E1B44B5"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Since July, 2013 the assistance given to the first member of the family doubled and made 60 GEL, and for every other member of the family – 48 GEL. Source – MOLSHA.</w:t>
      </w:r>
    </w:p>
  </w:footnote>
  <w:footnote w:id="21">
    <w:p w14:paraId="39DE3B44" w14:textId="77777777" w:rsidR="00D87900" w:rsidRPr="007E2DFD" w:rsidRDefault="00D87900" w:rsidP="00325BF0">
      <w:pPr>
        <w:autoSpaceDE w:val="0"/>
        <w:autoSpaceDN w:val="0"/>
        <w:adjustRightInd w:val="0"/>
        <w:spacing w:after="0" w:line="240" w:lineRule="auto"/>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r w:rsidRPr="007E2DFD">
        <w:rPr>
          <w:rFonts w:ascii="Times New Roman" w:hAnsi="Times New Roman" w:cs="Times New Roman"/>
          <w:sz w:val="18"/>
          <w:szCs w:val="18"/>
          <w:lang w:val="lt-LT"/>
        </w:rPr>
        <w:t xml:space="preserve">Baum, Tinatin, Anastasia Mshvidobadze, and Josefina Posadas. 2016. </w:t>
      </w:r>
      <w:r w:rsidRPr="007E2DFD">
        <w:rPr>
          <w:rFonts w:ascii="Times New Roman" w:hAnsi="Times New Roman" w:cs="Times New Roman"/>
          <w:i/>
          <w:iCs/>
          <w:sz w:val="18"/>
          <w:szCs w:val="18"/>
          <w:lang w:val="lt-LT"/>
        </w:rPr>
        <w:t xml:space="preserve">Continuous Improvement: Strengthening Georgia’s Targeted Social Assistance Program. </w:t>
      </w:r>
      <w:r w:rsidRPr="007E2DFD">
        <w:rPr>
          <w:rFonts w:ascii="Times New Roman" w:hAnsi="Times New Roman" w:cs="Times New Roman"/>
          <w:sz w:val="18"/>
          <w:szCs w:val="18"/>
          <w:lang w:val="lt-LT"/>
        </w:rPr>
        <w:t>Directions in Development. Washington, DC: World Bank. doi:10.1596/978-1-4648-0900-2.</w:t>
      </w:r>
    </w:p>
  </w:footnote>
  <w:footnote w:id="22">
    <w:p w14:paraId="3739EE8C" w14:textId="77777777"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 xml:space="preserve">Georgian law on the social assistance, Chapter II, Types of social assistance </w:t>
      </w:r>
      <w:r w:rsidRPr="007E2DFD">
        <w:rPr>
          <w:rFonts w:ascii="Times New Roman" w:hAnsi="Times New Roman" w:cs="Times New Roman"/>
          <w:sz w:val="18"/>
          <w:szCs w:val="18"/>
          <w:lang w:val="ka-GE"/>
        </w:rPr>
        <w:t>https://matsne.gov.ge/ka/document/view/23098</w:t>
      </w:r>
    </w:p>
  </w:footnote>
  <w:footnote w:id="23">
    <w:p w14:paraId="448139EA" w14:textId="77777777" w:rsidR="00D87900" w:rsidRPr="007E2DFD" w:rsidRDefault="00D87900" w:rsidP="00325BF0">
      <w:pPr>
        <w:spacing w:after="0"/>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vertAlign w:val="superscript"/>
          <w:lang w:val="ka-GE"/>
        </w:rPr>
        <w:t xml:space="preserve"> </w:t>
      </w:r>
      <w:r w:rsidRPr="007E2DFD">
        <w:rPr>
          <w:rFonts w:ascii="Times New Roman" w:hAnsi="Times New Roman" w:cs="Times New Roman"/>
          <w:sz w:val="18"/>
          <w:szCs w:val="18"/>
        </w:rPr>
        <w:t>Reintegration assistance, foster care compensation program, adult family care compensation, assistance for undercared children, social package, etc.</w:t>
      </w:r>
      <w:r w:rsidRPr="007E2DFD">
        <w:rPr>
          <w:rFonts w:ascii="Times New Roman" w:hAnsi="Times New Roman" w:cs="Times New Roman"/>
          <w:sz w:val="18"/>
          <w:szCs w:val="18"/>
          <w:lang w:val="ka-GE"/>
        </w:rPr>
        <w:t>, http://ssa.gov.ge/index.php?lang_id=GEO&amp;sec_id=34</w:t>
      </w:r>
    </w:p>
  </w:footnote>
  <w:footnote w:id="24">
    <w:p w14:paraId="2C97A3AB" w14:textId="77777777" w:rsidR="00D87900" w:rsidRPr="007E2DFD" w:rsidRDefault="00D87900" w:rsidP="00325BF0">
      <w:pPr>
        <w:pStyle w:val="ListParagraph"/>
        <w:spacing w:after="0"/>
        <w:ind w:left="0"/>
        <w:jc w:val="both"/>
        <w:rPr>
          <w:rFonts w:ascii="Times New Roman" w:hAnsi="Times New Roman" w:cs="Times New Roman"/>
          <w:b/>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Majority of municipalities uses the scores assigned by the social assistance agency as a justification of social expenses.</w:t>
      </w:r>
    </w:p>
  </w:footnote>
  <w:footnote w:id="25">
    <w:p w14:paraId="506EB2E8" w14:textId="77777777"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Qualitatively and purposefully, social expenses of the local government coincide with the finances paid by the social assistance agency, which duplicates the functions of the agencies. With this purpose, the Social assistance agency signed an agreement with the city halls of several cities for the exchange of their beneficiary databases.</w:t>
      </w:r>
      <w:r w:rsidRPr="007E2DFD">
        <w:rPr>
          <w:rFonts w:ascii="Times New Roman" w:hAnsi="Times New Roman" w:cs="Times New Roman"/>
          <w:sz w:val="18"/>
          <w:szCs w:val="18"/>
          <w:lang w:val="ka-GE"/>
        </w:rPr>
        <w:t xml:space="preserve"> </w:t>
      </w:r>
    </w:p>
  </w:footnote>
  <w:footnote w:id="26">
    <w:p w14:paraId="4CB586BA" w14:textId="6CF29D08" w:rsidR="00D87900" w:rsidRPr="007E2DFD" w:rsidRDefault="00D87900" w:rsidP="00325BF0">
      <w:pPr>
        <w:autoSpaceDE w:val="0"/>
        <w:autoSpaceDN w:val="0"/>
        <w:adjustRightInd w:val="0"/>
        <w:spacing w:after="0" w:line="240" w:lineRule="auto"/>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r w:rsidRPr="007E2DFD">
        <w:rPr>
          <w:rFonts w:ascii="Times New Roman" w:hAnsi="Times New Roman" w:cs="Times New Roman"/>
          <w:sz w:val="18"/>
          <w:szCs w:val="18"/>
          <w:lang w:val="lt-LT"/>
        </w:rPr>
        <w:t xml:space="preserve">Baum, Tinatin, Anastasia Mshvidobadze, and Josefina Posadas. 2016. </w:t>
      </w:r>
      <w:r w:rsidRPr="007E2DFD">
        <w:rPr>
          <w:rFonts w:ascii="Times New Roman" w:hAnsi="Times New Roman" w:cs="Times New Roman"/>
          <w:i/>
          <w:iCs/>
          <w:sz w:val="18"/>
          <w:szCs w:val="18"/>
          <w:lang w:val="lt-LT"/>
        </w:rPr>
        <w:t xml:space="preserve">Continuous Improvement: Strengthening Georgia’s Targeted Social Assistance Program. </w:t>
      </w:r>
      <w:r w:rsidRPr="007E2DFD">
        <w:rPr>
          <w:rFonts w:ascii="Times New Roman" w:hAnsi="Times New Roman" w:cs="Times New Roman"/>
          <w:sz w:val="18"/>
          <w:szCs w:val="18"/>
          <w:lang w:val="lt-LT"/>
        </w:rPr>
        <w:t>Directions in Development. Washington, DC: World Bank. doi:10.1596/978-1-4648-0900-2.</w:t>
      </w:r>
    </w:p>
  </w:footnote>
  <w:footnote w:id="27">
    <w:p w14:paraId="2B2D558E" w14:textId="77777777" w:rsidR="00D87900" w:rsidRPr="007E2DFD" w:rsidRDefault="00D87900" w:rsidP="00CE2A21">
      <w:pPr>
        <w:autoSpaceDE w:val="0"/>
        <w:autoSpaceDN w:val="0"/>
        <w:adjustRightInd w:val="0"/>
        <w:spacing w:after="0" w:line="240" w:lineRule="auto"/>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r w:rsidRPr="007E2DFD">
        <w:rPr>
          <w:rFonts w:ascii="Times New Roman" w:hAnsi="Times New Roman" w:cs="Times New Roman"/>
          <w:sz w:val="18"/>
          <w:szCs w:val="18"/>
          <w:lang w:val="lt-LT"/>
        </w:rPr>
        <w:t xml:space="preserve">Baum, Tinatin, Anastasia Mshvidobadze, and Josefina Posadas. 2016. </w:t>
      </w:r>
      <w:r w:rsidRPr="007E2DFD">
        <w:rPr>
          <w:rFonts w:ascii="Times New Roman" w:hAnsi="Times New Roman" w:cs="Times New Roman"/>
          <w:i/>
          <w:iCs/>
          <w:sz w:val="18"/>
          <w:szCs w:val="18"/>
          <w:lang w:val="lt-LT"/>
        </w:rPr>
        <w:t xml:space="preserve">Continuous Improvement: Strengthening Georgia’s Targeted Social Assistance Program. </w:t>
      </w:r>
      <w:r w:rsidRPr="007E2DFD">
        <w:rPr>
          <w:rFonts w:ascii="Times New Roman" w:hAnsi="Times New Roman" w:cs="Times New Roman"/>
          <w:sz w:val="18"/>
          <w:szCs w:val="18"/>
          <w:lang w:val="lt-LT"/>
        </w:rPr>
        <w:t>Directions in Development. Washington, DC: World Bank. doi:10.1596/978-1-4648-0900-2, p. 20.</w:t>
      </w:r>
    </w:p>
  </w:footnote>
  <w:footnote w:id="28">
    <w:p w14:paraId="24A8D539" w14:textId="77777777" w:rsidR="00D87900" w:rsidRPr="007E2DFD" w:rsidRDefault="00D87900" w:rsidP="00127815">
      <w:pPr>
        <w:autoSpaceDE w:val="0"/>
        <w:autoSpaceDN w:val="0"/>
        <w:adjustRightInd w:val="0"/>
        <w:spacing w:after="0" w:line="240" w:lineRule="auto"/>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r w:rsidRPr="007E2DFD">
        <w:rPr>
          <w:rFonts w:ascii="Times New Roman" w:hAnsi="Times New Roman" w:cs="Times New Roman"/>
          <w:sz w:val="18"/>
          <w:szCs w:val="18"/>
          <w:lang w:val="lt-LT"/>
        </w:rPr>
        <w:t xml:space="preserve">Baum, Tinatin, Anastasia Mshvidobadze, and Josefina Posadas. 2016. </w:t>
      </w:r>
      <w:r w:rsidRPr="007E2DFD">
        <w:rPr>
          <w:rFonts w:ascii="Times New Roman" w:hAnsi="Times New Roman" w:cs="Times New Roman"/>
          <w:i/>
          <w:iCs/>
          <w:sz w:val="18"/>
          <w:szCs w:val="18"/>
          <w:lang w:val="lt-LT"/>
        </w:rPr>
        <w:t xml:space="preserve">Continuous Improvement: Strengthening Georgia’s Targeted Social Assistance Program. </w:t>
      </w:r>
      <w:r w:rsidRPr="007E2DFD">
        <w:rPr>
          <w:rFonts w:ascii="Times New Roman" w:hAnsi="Times New Roman" w:cs="Times New Roman"/>
          <w:sz w:val="18"/>
          <w:szCs w:val="18"/>
          <w:lang w:val="lt-LT"/>
        </w:rPr>
        <w:t>Directions in Development. Washington, DC: World Bank. doi:10.1596/978-1-4648-0900-2.</w:t>
      </w:r>
    </w:p>
  </w:footnote>
  <w:footnote w:id="29">
    <w:p w14:paraId="63CE324F" w14:textId="77777777" w:rsidR="00D87900" w:rsidRPr="007E2DFD" w:rsidRDefault="00D87900" w:rsidP="00A61B91">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Article 11, Point 2, sub-clause d), Georgian law on the internally displaced persons from the occupied territories of Georgia – IDP,s</w:t>
      </w:r>
      <w:r w:rsidRPr="007E2DFD">
        <w:rPr>
          <w:rFonts w:ascii="Times New Roman" w:hAnsi="Times New Roman" w:cs="Times New Roman"/>
          <w:sz w:val="18"/>
          <w:szCs w:val="18"/>
          <w:lang w:val="ka-GE"/>
        </w:rPr>
        <w:t xml:space="preserve"> https://matsne.gov.ge/ka/document/view/2244506</w:t>
      </w:r>
    </w:p>
  </w:footnote>
  <w:footnote w:id="30">
    <w:p w14:paraId="1FD129FB" w14:textId="77777777" w:rsidR="00D87900" w:rsidRPr="007E2DFD" w:rsidRDefault="00D87900" w:rsidP="00A61B91">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IDP Allowance Reform Draft Document, Ministry of Internally Displaced Persons from The Occupied Territories, Accommodation and Refugees </w:t>
      </w:r>
      <w:r>
        <w:rPr>
          <w:rFonts w:ascii="Times New Roman" w:hAnsi="Times New Roman" w:cs="Times New Roman"/>
          <w:sz w:val="18"/>
          <w:szCs w:val="18"/>
        </w:rPr>
        <w:t>o</w:t>
      </w:r>
      <w:r w:rsidRPr="007E2DFD">
        <w:rPr>
          <w:rFonts w:ascii="Times New Roman" w:hAnsi="Times New Roman" w:cs="Times New Roman"/>
          <w:sz w:val="18"/>
          <w:szCs w:val="18"/>
        </w:rPr>
        <w:t>f Georgia, 2017.</w:t>
      </w:r>
    </w:p>
  </w:footnote>
  <w:footnote w:id="31">
    <w:p w14:paraId="1205F1FD" w14:textId="77777777"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IDP Allowance Reform Draft Document, Ministry of Internally Displaced Persons from The Occupied Territories, Accommodation and Refugees Of Georgia, 2017.</w:t>
      </w:r>
    </w:p>
  </w:footnote>
  <w:footnote w:id="32">
    <w:p w14:paraId="511F189C" w14:textId="77777777" w:rsidR="00D87900" w:rsidRPr="007E2DFD" w:rsidRDefault="00D87900" w:rsidP="007E2DFD">
      <w:pPr>
        <w:pStyle w:val="Default"/>
        <w:jc w:val="both"/>
        <w:rPr>
          <w:sz w:val="18"/>
          <w:szCs w:val="18"/>
          <w:lang w:val="en-GB"/>
        </w:rPr>
      </w:pPr>
      <w:r w:rsidRPr="007E2DFD">
        <w:rPr>
          <w:rStyle w:val="FootnoteReference"/>
          <w:sz w:val="18"/>
          <w:szCs w:val="18"/>
        </w:rPr>
        <w:footnoteRef/>
      </w:r>
      <w:r w:rsidRPr="007E2DFD">
        <w:rPr>
          <w:sz w:val="18"/>
          <w:szCs w:val="18"/>
        </w:rPr>
        <w:t xml:space="preserve"> </w:t>
      </w:r>
      <w:r w:rsidRPr="007E2DFD">
        <w:rPr>
          <w:sz w:val="18"/>
          <w:szCs w:val="18"/>
          <w:lang w:val="en-GB"/>
        </w:rPr>
        <w:t xml:space="preserve">EU project </w:t>
      </w:r>
      <w:r w:rsidRPr="007E2DFD">
        <w:rPr>
          <w:sz w:val="18"/>
          <w:szCs w:val="18"/>
        </w:rPr>
        <w:t xml:space="preserve"> EuropeAid/133979/C/SER/GE Mapping and Profiling of the Housing Needs of IDPs in Georgi, September 2016. </w:t>
      </w:r>
    </w:p>
  </w:footnote>
  <w:footnote w:id="33">
    <w:p w14:paraId="26E4AA0D" w14:textId="0EC84158" w:rsidR="00D87900" w:rsidRDefault="00D87900">
      <w:pPr>
        <w:pStyle w:val="FootnoteText"/>
      </w:pPr>
      <w:r>
        <w:rPr>
          <w:rStyle w:val="FootnoteReference"/>
        </w:rPr>
        <w:footnoteRef/>
      </w:r>
      <w:r>
        <w:t xml:space="preserve"> April 2018. </w:t>
      </w:r>
      <w:hyperlink r:id="rId1" w:history="1">
        <w:r w:rsidRPr="005E72DD">
          <w:rPr>
            <w:rStyle w:val="Hyperlink"/>
          </w:rPr>
          <w:t>https://drc.ngo/media/5278672/durable-housing-solutions-in-georgia.pdf</w:t>
        </w:r>
      </w:hyperlink>
    </w:p>
  </w:footnote>
  <w:footnote w:id="34">
    <w:p w14:paraId="2FC548BB" w14:textId="77777777"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Ministry of Internally Displaced Persons from the Occupied Territories, Accommodation and Refugees of Georgia (MRA). Mid-term progress report, 2015. http://gov.ge/files/453_54906_787896_366_51419_715129_Mid-TermProgressReport.pdf</w:t>
      </w:r>
    </w:p>
  </w:footnote>
  <w:footnote w:id="35">
    <w:p w14:paraId="681FEB68" w14:textId="77777777" w:rsidR="00D87900" w:rsidRPr="007E2DFD" w:rsidRDefault="00D87900" w:rsidP="007E2DFD">
      <w:pPr>
        <w:pStyle w:val="Default"/>
        <w:jc w:val="both"/>
        <w:rPr>
          <w:sz w:val="18"/>
          <w:szCs w:val="18"/>
          <w:lang w:val="en-GB"/>
        </w:rPr>
      </w:pPr>
      <w:r w:rsidRPr="007E2DFD">
        <w:rPr>
          <w:rStyle w:val="FootnoteReference"/>
          <w:sz w:val="18"/>
          <w:szCs w:val="18"/>
        </w:rPr>
        <w:footnoteRef/>
      </w:r>
      <w:r w:rsidRPr="007E2DFD">
        <w:rPr>
          <w:sz w:val="18"/>
          <w:szCs w:val="18"/>
        </w:rPr>
        <w:t xml:space="preserve"> </w:t>
      </w:r>
      <w:r w:rsidRPr="007E2DFD">
        <w:rPr>
          <w:sz w:val="18"/>
          <w:szCs w:val="18"/>
          <w:lang w:val="en-GB"/>
        </w:rPr>
        <w:t xml:space="preserve">EU project </w:t>
      </w:r>
      <w:r w:rsidRPr="007E2DFD">
        <w:rPr>
          <w:sz w:val="18"/>
          <w:szCs w:val="18"/>
        </w:rPr>
        <w:t xml:space="preserve"> EuropeAid/133979/C/SER/GE Mapping and Profiling of the Housing Needs of IDPs in Georgi, September 2016. </w:t>
      </w:r>
    </w:p>
  </w:footnote>
  <w:footnote w:id="36">
    <w:p w14:paraId="1256C6FE" w14:textId="77777777" w:rsidR="00D87900" w:rsidRPr="007E2DFD" w:rsidRDefault="00D87900" w:rsidP="00325BF0">
      <w:pPr>
        <w:autoSpaceDE w:val="0"/>
        <w:autoSpaceDN w:val="0"/>
        <w:adjustRightInd w:val="0"/>
        <w:spacing w:after="0" w:line="240" w:lineRule="auto"/>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r w:rsidRPr="007E2DFD">
        <w:rPr>
          <w:rFonts w:ascii="Times New Roman" w:hAnsi="Times New Roman" w:cs="Times New Roman"/>
          <w:sz w:val="18"/>
          <w:szCs w:val="18"/>
          <w:lang w:val="lt-LT"/>
        </w:rPr>
        <w:t xml:space="preserve">Baum, Tinatin, Anastasia Mshvidobadze, and Josefina Posadas. 2016. </w:t>
      </w:r>
      <w:r w:rsidRPr="007E2DFD">
        <w:rPr>
          <w:rFonts w:ascii="Times New Roman" w:hAnsi="Times New Roman" w:cs="Times New Roman"/>
          <w:i/>
          <w:iCs/>
          <w:sz w:val="18"/>
          <w:szCs w:val="18"/>
          <w:lang w:val="lt-LT"/>
        </w:rPr>
        <w:t xml:space="preserve">Continuous Improvement: Strengthening Georgia’s Targeted Social Assistance Program. </w:t>
      </w:r>
      <w:r w:rsidRPr="007E2DFD">
        <w:rPr>
          <w:rFonts w:ascii="Times New Roman" w:hAnsi="Times New Roman" w:cs="Times New Roman"/>
          <w:sz w:val="18"/>
          <w:szCs w:val="18"/>
          <w:lang w:val="lt-LT"/>
        </w:rPr>
        <w:t>Directions in Development. Washington, DC: World Bank. doi:10.1596/978-1-4648-0900-2.</w:t>
      </w:r>
    </w:p>
  </w:footnote>
  <w:footnote w:id="37">
    <w:p w14:paraId="6B6772A7" w14:textId="77777777" w:rsidR="00D87900" w:rsidRPr="007E2DFD" w:rsidRDefault="00D87900" w:rsidP="007F197E">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Gassmann, Franziska, George Berulava and Michael Tokmazishvili. Economic and Social Vulnerability in Georgia. UNDP, 2013; Review on Employment Opportunities, Socio-Economic Integration and Livelihoog Needs for the Displaced Population in Georgia. FAO, 2014; Loughna, Sean. An assessment of socio-economic integration and livelihood needs of IDPs in Georgia. EU, 2015</w:t>
      </w:r>
    </w:p>
  </w:footnote>
  <w:footnote w:id="38">
    <w:p w14:paraId="7AA660C2" w14:textId="77777777" w:rsidR="00D87900" w:rsidRPr="007E2DFD" w:rsidRDefault="00D87900" w:rsidP="007F197E">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Economic and social vulnerability in Georgia, the United Nations Development Program in Georgia, 2013</w:t>
      </w:r>
    </w:p>
  </w:footnote>
  <w:footnote w:id="39">
    <w:p w14:paraId="5BDAE87D" w14:textId="77777777" w:rsidR="00D87900" w:rsidRPr="007E2DFD" w:rsidRDefault="00D87900" w:rsidP="007F197E">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Cited: economic and social vulnerability in Georgia, the United Nations Development Program in Georgia, 2013</w:t>
      </w:r>
    </w:p>
  </w:footnote>
  <w:footnote w:id="40">
    <w:p w14:paraId="7815E08B" w14:textId="77777777" w:rsidR="00D87900" w:rsidRPr="007E2DFD" w:rsidRDefault="00D87900" w:rsidP="007F197E">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Loughna, Sean. An assessment of socio-economic integration and livelihood needs of IDPs in Georgia. EU, 2015</w:t>
      </w:r>
    </w:p>
  </w:footnote>
  <w:footnote w:id="41">
    <w:p w14:paraId="54A665A3" w14:textId="6E9C4969"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Human Research Union. Health service utilisation, expenditures and health status among IDP population in Georgia, 2017.</w:t>
      </w:r>
    </w:p>
  </w:footnote>
  <w:footnote w:id="42">
    <w:p w14:paraId="72F5F1C9" w14:textId="77777777" w:rsidR="00D87900" w:rsidRPr="007E2DFD" w:rsidRDefault="00D87900" w:rsidP="002D0D49">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Only selected target groups are described; the table is not exhaustive for all available health packages under the Universal Healthcare Program in Georgia. Based on the Government of Georgia Ordinance #36. February 21, 2013 </w:t>
      </w:r>
      <w:r w:rsidRPr="007E2DFD">
        <w:rPr>
          <w:rFonts w:ascii="Times New Roman" w:hAnsi="Times New Roman" w:cs="Times New Roman"/>
          <w:sz w:val="18"/>
          <w:szCs w:val="18"/>
          <w:shd w:val="clear" w:color="auto" w:fill="FFFFFF"/>
        </w:rPr>
        <w:t>ssa.gov.ge/files//2013/Sajaro/6/1/12/10.12.2013_07.doc</w:t>
      </w:r>
    </w:p>
  </w:footnote>
  <w:footnote w:id="43">
    <w:p w14:paraId="6673D28D" w14:textId="77777777" w:rsidR="00D87900" w:rsidRPr="007E2DFD" w:rsidRDefault="00D87900" w:rsidP="00186B47">
      <w:pPr>
        <w:spacing w:after="0" w:line="240" w:lineRule="auto"/>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Human Research Union. Health service utilisation, expenditures and health status among IDP population in Georgia, 2017.</w:t>
      </w:r>
    </w:p>
  </w:footnote>
  <w:footnote w:id="44">
    <w:p w14:paraId="182A20F2" w14:textId="39A09018" w:rsidR="00D87900" w:rsidRDefault="00D87900">
      <w:pPr>
        <w:pStyle w:val="FootnoteText"/>
      </w:pPr>
      <w:r>
        <w:rPr>
          <w:rStyle w:val="FootnoteReference"/>
        </w:rPr>
        <w:footnoteRef/>
      </w:r>
      <w:r>
        <w:t xml:space="preserve"> </w:t>
      </w:r>
      <w:r w:rsidRPr="00186624">
        <w:t>http://www.cog.ge/en/files/IDP-EN.pdf</w:t>
      </w:r>
    </w:p>
  </w:footnote>
  <w:footnote w:id="45">
    <w:p w14:paraId="67A178C1" w14:textId="63BFAE96" w:rsidR="00D87900" w:rsidRDefault="00D87900">
      <w:pPr>
        <w:pStyle w:val="FootnoteText"/>
      </w:pPr>
      <w:r>
        <w:rPr>
          <w:rStyle w:val="FootnoteReference"/>
        </w:rPr>
        <w:footnoteRef/>
      </w:r>
      <w:r>
        <w:t xml:space="preserve"> </w:t>
      </w:r>
      <w:r w:rsidRPr="00186624">
        <w:t>https://www.ncbi.nlm.nih.gov/pmc/articles/PMC4496794/</w:t>
      </w:r>
    </w:p>
  </w:footnote>
  <w:footnote w:id="46">
    <w:p w14:paraId="1440A0EE" w14:textId="77777777" w:rsidR="00D87900" w:rsidRDefault="00D87900" w:rsidP="00514E6A">
      <w:pPr>
        <w:pStyle w:val="FootnoteText"/>
      </w:pPr>
      <w:r>
        <w:rPr>
          <w:rStyle w:val="FootnoteReference"/>
        </w:rPr>
        <w:footnoteRef/>
      </w:r>
      <w:r>
        <w:t xml:space="preserve"> </w:t>
      </w:r>
      <w:r w:rsidRPr="00967301">
        <w:t>http://www.cog.ge/en/files/IDP-EN.pdf</w:t>
      </w:r>
    </w:p>
  </w:footnote>
  <w:footnote w:id="47">
    <w:p w14:paraId="5B7BC4AF" w14:textId="21E78CC1" w:rsidR="00D87900" w:rsidRDefault="00D87900">
      <w:pPr>
        <w:pStyle w:val="FootnoteText"/>
      </w:pPr>
      <w:r>
        <w:rPr>
          <w:rStyle w:val="FootnoteReference"/>
        </w:rPr>
        <w:footnoteRef/>
      </w:r>
      <w:r>
        <w:t xml:space="preserve"> </w:t>
      </w:r>
      <w:r w:rsidRPr="00186624">
        <w:t>https://www.ncbi.nlm.nih.gov/pmc/articles/PMC5419062/</w:t>
      </w:r>
    </w:p>
  </w:footnote>
  <w:footnote w:id="48">
    <w:p w14:paraId="35A6E552" w14:textId="77777777"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http://census.ge/files/pdf/Population%20press_30%2004%20Geo_last.pdf</w:t>
      </w:r>
    </w:p>
  </w:footnote>
  <w:footnote w:id="49">
    <w:p w14:paraId="0DE5B68F" w14:textId="77777777" w:rsidR="00D87900" w:rsidRPr="007E2DFD" w:rsidRDefault="00D87900" w:rsidP="003745E2">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Database of the MRA</w:t>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 xml:space="preserve"> and of the Public Register</w:t>
      </w:r>
    </w:p>
  </w:footnote>
  <w:footnote w:id="50">
    <w:p w14:paraId="4BD1F679" w14:textId="29C575DC"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In the period 2008-2013, 22 GEL was provided for IDPs settled in organized settlement and 28 GEL for others IDPs.</w:t>
      </w:r>
    </w:p>
  </w:footnote>
  <w:footnote w:id="51">
    <w:p w14:paraId="60546FEF" w14:textId="77777777" w:rsidR="00D87900" w:rsidRPr="007E2DFD" w:rsidRDefault="00D87900" w:rsidP="00CE2A21">
      <w:pPr>
        <w:autoSpaceDE w:val="0"/>
        <w:autoSpaceDN w:val="0"/>
        <w:adjustRightInd w:val="0"/>
        <w:spacing w:after="0" w:line="240" w:lineRule="auto"/>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r w:rsidRPr="007E2DFD">
        <w:rPr>
          <w:rFonts w:ascii="Times New Roman" w:hAnsi="Times New Roman" w:cs="Times New Roman"/>
          <w:sz w:val="18"/>
          <w:szCs w:val="18"/>
          <w:lang w:val="lt-LT"/>
        </w:rPr>
        <w:t xml:space="preserve">Baum, Tinatin, Anastasia Mshvidobadze, and Josefina Posadas. 2016. </w:t>
      </w:r>
      <w:r w:rsidRPr="007E2DFD">
        <w:rPr>
          <w:rFonts w:ascii="Times New Roman" w:hAnsi="Times New Roman" w:cs="Times New Roman"/>
          <w:i/>
          <w:iCs/>
          <w:sz w:val="18"/>
          <w:szCs w:val="18"/>
          <w:lang w:val="lt-LT"/>
        </w:rPr>
        <w:t xml:space="preserve">Continuous Improvement: Strengthening Georgia’s Targeted Social Assistance Program. </w:t>
      </w:r>
      <w:r w:rsidRPr="007E2DFD">
        <w:rPr>
          <w:rFonts w:ascii="Times New Roman" w:hAnsi="Times New Roman" w:cs="Times New Roman"/>
          <w:sz w:val="18"/>
          <w:szCs w:val="18"/>
          <w:lang w:val="lt-LT"/>
        </w:rPr>
        <w:t>Directions in Development. Washington, DC: World Bank. doi:10.1596/978-1-4648-0900-2.</w:t>
      </w:r>
    </w:p>
  </w:footnote>
  <w:footnote w:id="52">
    <w:p w14:paraId="26AB240E" w14:textId="77777777" w:rsidR="00D87900" w:rsidRPr="007E2DFD" w:rsidRDefault="00D87900" w:rsidP="00325BF0">
      <w:pPr>
        <w:spacing w:after="0"/>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Review on employment opportunities, socio-economic integration and livelihood needs for the displaced population in Georgia, FAO, 2014, </w:t>
      </w:r>
      <w:r w:rsidRPr="007E2DFD">
        <w:rPr>
          <w:rFonts w:ascii="Times New Roman" w:hAnsi="Times New Roman" w:cs="Times New Roman"/>
          <w:sz w:val="18"/>
          <w:szCs w:val="18"/>
        </w:rPr>
        <w:t>page</w:t>
      </w:r>
      <w:r w:rsidRPr="007E2DFD">
        <w:rPr>
          <w:rFonts w:ascii="Times New Roman" w:hAnsi="Times New Roman" w:cs="Times New Roman"/>
          <w:sz w:val="18"/>
          <w:szCs w:val="18"/>
          <w:lang w:val="ka-GE"/>
        </w:rPr>
        <w:t xml:space="preserve"> 7-9; </w:t>
      </w:r>
      <w:r w:rsidRPr="007E2DFD">
        <w:rPr>
          <w:rFonts w:ascii="Times New Roman" w:hAnsi="Times New Roman" w:cs="Times New Roman"/>
          <w:sz w:val="18"/>
          <w:szCs w:val="18"/>
        </w:rPr>
        <w:t>Study of socio-economic integration of IDPs in Georgia and the needs of livelihood sources, Technical assistance project for the MRA</w:t>
      </w:r>
      <w:r w:rsidRPr="007E2DFD">
        <w:rPr>
          <w:rFonts w:ascii="Times New Roman" w:hAnsi="Times New Roman" w:cs="Times New Roman"/>
          <w:sz w:val="18"/>
          <w:szCs w:val="18"/>
          <w:lang w:val="ka-GE"/>
        </w:rPr>
        <w:t xml:space="preserve">, 2015, </w:t>
      </w:r>
      <w:r w:rsidRPr="007E2DFD">
        <w:rPr>
          <w:rFonts w:ascii="Times New Roman" w:hAnsi="Times New Roman" w:cs="Times New Roman"/>
          <w:sz w:val="18"/>
          <w:szCs w:val="18"/>
        </w:rPr>
        <w:t>page</w:t>
      </w:r>
      <w:r w:rsidRPr="007E2DFD">
        <w:rPr>
          <w:rFonts w:ascii="Times New Roman" w:hAnsi="Times New Roman" w:cs="Times New Roman"/>
          <w:sz w:val="18"/>
          <w:szCs w:val="18"/>
          <w:lang w:val="ka-GE"/>
        </w:rPr>
        <w:t xml:space="preserve"> 28; </w:t>
      </w:r>
      <w:r w:rsidRPr="007E2DFD">
        <w:rPr>
          <w:rFonts w:ascii="Times New Roman" w:hAnsi="Times New Roman" w:cs="Times New Roman"/>
          <w:sz w:val="18"/>
          <w:szCs w:val="18"/>
        </w:rPr>
        <w:t>Study of IDP desires concerning DHS: opinions of the internally displaced persons of Georgia</w:t>
      </w:r>
      <w:r w:rsidRPr="007E2DFD">
        <w:rPr>
          <w:rFonts w:ascii="Times New Roman" w:hAnsi="Times New Roman" w:cs="Times New Roman"/>
          <w:sz w:val="18"/>
          <w:szCs w:val="18"/>
          <w:lang w:val="ka-GE"/>
        </w:rPr>
        <w:t xml:space="preserve">, UNHCR, 2015, </w:t>
      </w:r>
      <w:r w:rsidRPr="007E2DFD">
        <w:rPr>
          <w:rFonts w:ascii="Times New Roman" w:hAnsi="Times New Roman" w:cs="Times New Roman"/>
          <w:sz w:val="18"/>
          <w:szCs w:val="18"/>
        </w:rPr>
        <w:t>page</w:t>
      </w:r>
      <w:r w:rsidRPr="007E2DFD">
        <w:rPr>
          <w:rFonts w:ascii="Times New Roman" w:hAnsi="Times New Roman" w:cs="Times New Roman"/>
          <w:sz w:val="18"/>
          <w:szCs w:val="18"/>
          <w:lang w:val="ka-GE"/>
        </w:rPr>
        <w:t xml:space="preserve"> 36; Transitioning from Status to Needs Based Assistance for Georgia IDPs: A Poverty and Social Impact Analysis, </w:t>
      </w:r>
      <w:r w:rsidRPr="007E2DFD">
        <w:rPr>
          <w:rFonts w:ascii="Times New Roman" w:hAnsi="Times New Roman" w:cs="Times New Roman"/>
          <w:sz w:val="18"/>
          <w:szCs w:val="18"/>
        </w:rPr>
        <w:t>World Bank</w:t>
      </w:r>
      <w:r w:rsidRPr="007E2DFD">
        <w:rPr>
          <w:rFonts w:ascii="Times New Roman" w:hAnsi="Times New Roman" w:cs="Times New Roman"/>
          <w:sz w:val="18"/>
          <w:szCs w:val="18"/>
          <w:lang w:val="ka-GE"/>
        </w:rPr>
        <w:t xml:space="preserve">, 2016, </w:t>
      </w:r>
      <w:r w:rsidRPr="007E2DFD">
        <w:rPr>
          <w:rFonts w:ascii="Times New Roman" w:hAnsi="Times New Roman" w:cs="Times New Roman"/>
          <w:sz w:val="18"/>
          <w:szCs w:val="18"/>
        </w:rPr>
        <w:t>page</w:t>
      </w:r>
      <w:r w:rsidRPr="007E2DFD">
        <w:rPr>
          <w:rFonts w:ascii="Times New Roman" w:hAnsi="Times New Roman" w:cs="Times New Roman"/>
          <w:sz w:val="18"/>
          <w:szCs w:val="18"/>
          <w:lang w:val="ka-GE"/>
        </w:rPr>
        <w:t xml:space="preserve"> 26.</w:t>
      </w:r>
    </w:p>
  </w:footnote>
  <w:footnote w:id="53">
    <w:p w14:paraId="392FF80B" w14:textId="77777777"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Database of the MRA</w:t>
      </w:r>
    </w:p>
  </w:footnote>
  <w:footnote w:id="54">
    <w:p w14:paraId="004B8302" w14:textId="31F55723" w:rsidR="00D87900" w:rsidRPr="007E2DFD" w:rsidRDefault="00D87900" w:rsidP="003745E2">
      <w:pPr>
        <w:pStyle w:val="FootnoteText"/>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Geo</w:t>
      </w:r>
      <w:r>
        <w:rPr>
          <w:rFonts w:ascii="Times New Roman" w:hAnsi="Times New Roman" w:cs="Times New Roman"/>
          <w:sz w:val="18"/>
          <w:szCs w:val="18"/>
        </w:rPr>
        <w:t>stat</w:t>
      </w:r>
      <w:r w:rsidRPr="007E2DFD">
        <w:rPr>
          <w:rFonts w:ascii="Times New Roman" w:hAnsi="Times New Roman" w:cs="Times New Roman"/>
          <w:sz w:val="18"/>
          <w:szCs w:val="18"/>
        </w:rPr>
        <w:t xml:space="preserve"> Census results</w:t>
      </w:r>
      <w:r w:rsidRPr="007E2DFD">
        <w:rPr>
          <w:rFonts w:ascii="Times New Roman" w:hAnsi="Times New Roman" w:cs="Times New Roman"/>
          <w:sz w:val="18"/>
          <w:szCs w:val="18"/>
          <w:lang w:val="ka-GE"/>
        </w:rPr>
        <w:t xml:space="preserve">, </w:t>
      </w:r>
      <w:r>
        <w:rPr>
          <w:rFonts w:ascii="Times New Roman" w:hAnsi="Times New Roman" w:cs="Times New Roman"/>
          <w:sz w:val="18"/>
          <w:szCs w:val="18"/>
        </w:rPr>
        <w:t xml:space="preserve">2014: </w:t>
      </w:r>
      <w:r w:rsidRPr="007E2DFD">
        <w:rPr>
          <w:rFonts w:ascii="Times New Roman" w:hAnsi="Times New Roman" w:cs="Times New Roman"/>
          <w:sz w:val="18"/>
          <w:szCs w:val="18"/>
          <w:lang w:val="ka-GE"/>
        </w:rPr>
        <w:t>http://geostat.ge/cms/site_images/_files/georgian/population/agceris%20cinascari%20shedegebi_30.04.2015.pdf</w:t>
      </w:r>
    </w:p>
  </w:footnote>
  <w:footnote w:id="55">
    <w:p w14:paraId="6BEDA25D" w14:textId="22C84370"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A12241">
        <w:rPr>
          <w:rFonts w:ascii="Times New Roman" w:hAnsi="Times New Roman" w:cs="Times New Roman"/>
          <w:sz w:val="18"/>
          <w:szCs w:val="18"/>
          <w:lang w:val="it-IT"/>
        </w:rPr>
        <w:t xml:space="preserve">Geostat: </w:t>
      </w:r>
      <w:r w:rsidRPr="007E2DFD">
        <w:rPr>
          <w:rFonts w:ascii="Times New Roman" w:hAnsi="Times New Roman" w:cs="Times New Roman"/>
          <w:sz w:val="18"/>
          <w:szCs w:val="18"/>
          <w:lang w:val="ka-GE"/>
        </w:rPr>
        <w:t>http://geostat.ge/index.php?action=page&amp;p_id=145&amp;lang=geo</w:t>
      </w:r>
    </w:p>
  </w:footnote>
  <w:footnote w:id="56">
    <w:p w14:paraId="2E73BBEB" w14:textId="6B418EED"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International monetary fund, 2018. </w:t>
      </w:r>
      <w:r w:rsidRPr="007E2DFD">
        <w:rPr>
          <w:rFonts w:ascii="Times New Roman" w:hAnsi="Times New Roman" w:cs="Times New Roman"/>
          <w:sz w:val="18"/>
          <w:szCs w:val="18"/>
          <w:lang w:val="lt-LT"/>
        </w:rPr>
        <w:t>https://www.imf.org/~/media/Files/Publications/WP/2018/wp1817.ashx</w:t>
      </w:r>
      <w:r w:rsidRPr="007E2DFD">
        <w:rPr>
          <w:rFonts w:ascii="Times New Roman" w:hAnsi="Times New Roman" w:cs="Times New Roman"/>
          <w:sz w:val="18"/>
          <w:szCs w:val="18"/>
        </w:rPr>
        <w:t xml:space="preserve"> The mean value of the size of the shadow economy of the 158 countries is 31.9. The three largest shadow economies are Zimbabwe with 60.6, Bolivia with 62.3 and Georgia with 64.9. The three smallest shadow economies are Austria with 8.9, the United States with 8.3 and Switzerland with 7.2.</w:t>
      </w:r>
    </w:p>
  </w:footnote>
  <w:footnote w:id="57">
    <w:p w14:paraId="32EDC17D" w14:textId="77777777"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2011-2013 </w:t>
      </w:r>
      <w:r w:rsidRPr="007E2DFD">
        <w:rPr>
          <w:rFonts w:ascii="Times New Roman" w:hAnsi="Times New Roman" w:cs="Times New Roman"/>
          <w:sz w:val="18"/>
          <w:szCs w:val="18"/>
        </w:rPr>
        <w:t>integrated study of households</w:t>
      </w:r>
      <w:r w:rsidRPr="007E2DFD">
        <w:rPr>
          <w:rFonts w:ascii="Times New Roman" w:hAnsi="Times New Roman" w:cs="Times New Roman"/>
          <w:sz w:val="18"/>
          <w:szCs w:val="18"/>
          <w:lang w:val="ka-GE"/>
        </w:rPr>
        <w:t>, http://www.geostat.ge/?action=meurneoba&amp;lang=geo&amp;mpid=1</w:t>
      </w:r>
    </w:p>
  </w:footnote>
  <w:footnote w:id="58">
    <w:p w14:paraId="4305B76E" w14:textId="77777777"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Information on IDP incomes is based on the data provided by the agency of income. Information was also requested from Geostat and 2014 census data was processed upon reception, in orser to identify IDP incomes.</w:t>
      </w:r>
    </w:p>
  </w:footnote>
  <w:footnote w:id="59">
    <w:p w14:paraId="4D5AD153" w14:textId="77777777"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 xml:space="preserve">As of </w:t>
      </w:r>
      <w:r w:rsidRPr="007E2DFD">
        <w:rPr>
          <w:rFonts w:ascii="Times New Roman" w:hAnsi="Times New Roman" w:cs="Times New Roman"/>
          <w:sz w:val="18"/>
          <w:szCs w:val="18"/>
          <w:lang w:val="ka-GE"/>
        </w:rPr>
        <w:t>2015-2016, http://www.geostat.ge/?action=page&amp;p_id=148&amp;lang=geo</w:t>
      </w:r>
    </w:p>
  </w:footnote>
  <w:footnote w:id="60">
    <w:p w14:paraId="301D393E" w14:textId="7AD4AC00" w:rsidR="00D87900" w:rsidRPr="007E2DFD" w:rsidRDefault="00D87900" w:rsidP="00325BF0">
      <w:pPr>
        <w:pStyle w:val="FootnoteText"/>
        <w:jc w:val="both"/>
        <w:rPr>
          <w:rFonts w:ascii="Times New Roman" w:hAnsi="Times New Roman" w:cs="Times New Roman"/>
          <w:sz w:val="18"/>
          <w:szCs w:val="18"/>
          <w:lang w:val="ka-GE"/>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lang w:val="ka-GE"/>
        </w:rPr>
        <w:t xml:space="preserve"> </w:t>
      </w:r>
      <w:r w:rsidRPr="007E2DFD">
        <w:rPr>
          <w:rFonts w:ascii="Times New Roman" w:hAnsi="Times New Roman" w:cs="Times New Roman"/>
          <w:sz w:val="18"/>
          <w:szCs w:val="18"/>
        </w:rPr>
        <w:t>IDP Allowance Reform Draft Document, Ministry of Internally Displaced Persons from The Occupied Territories, Accommodation and Refugees Of Georgia, 2017.</w:t>
      </w:r>
    </w:p>
  </w:footnote>
  <w:footnote w:id="61">
    <w:p w14:paraId="04D037CB" w14:textId="77777777" w:rsidR="00D87900" w:rsidRPr="007E2DFD" w:rsidRDefault="00D87900" w:rsidP="008200CD">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The Guiding Principles on Internal Displacement were created in 1998 in a process led by the-then Representative of the Secretary-General on Internally Displaced Persons, Francis Deng. While non-binding, the Principles have been widely recognized . The General Assembly, the Security Council, and the Commission on Human Rights/ Human Rights Council have all acknowledged or recognized the principles.10 Regional and sub-regional organizations have also recognized the guiding principles and have disseminated and made use of them.11 And, in an important boost, the Principles have entered into regional hard law. While the Principles are soft law, they use as their foundation existing international human rights law, humanitarian law, and refugee law to lay out the protections that IDPs are entitled to as citizens of their own State and as human beings.</w:t>
      </w:r>
    </w:p>
  </w:footnote>
  <w:footnote w:id="62">
    <w:p w14:paraId="564F51B7" w14:textId="77777777"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ILO Social Protection Floors Recommendation, 2012 (No. 202).</w:t>
      </w:r>
    </w:p>
  </w:footnote>
  <w:footnote w:id="63">
    <w:p w14:paraId="146706CD" w14:textId="77777777" w:rsidR="00D87900" w:rsidRPr="007E2DFD" w:rsidRDefault="00D87900" w:rsidP="00325BF0">
      <w:pPr>
        <w:autoSpaceDE w:val="0"/>
        <w:autoSpaceDN w:val="0"/>
        <w:adjustRightInd w:val="0"/>
        <w:spacing w:after="0" w:line="240" w:lineRule="auto"/>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r w:rsidRPr="007E2DFD">
        <w:rPr>
          <w:rFonts w:ascii="Times New Roman" w:hAnsi="Times New Roman" w:cs="Times New Roman"/>
          <w:sz w:val="18"/>
          <w:szCs w:val="18"/>
          <w:lang w:val="lt-LT"/>
        </w:rPr>
        <w:t xml:space="preserve">Baum, Tinatin, Anastasia Mshvidobadze, and Josefina Posadas. 2016. </w:t>
      </w:r>
      <w:r w:rsidRPr="007E2DFD">
        <w:rPr>
          <w:rFonts w:ascii="Times New Roman" w:hAnsi="Times New Roman" w:cs="Times New Roman"/>
          <w:i/>
          <w:iCs/>
          <w:sz w:val="18"/>
          <w:szCs w:val="18"/>
          <w:lang w:val="lt-LT"/>
        </w:rPr>
        <w:t xml:space="preserve">Continuous Improvement: Strengthening Georgia’s Targeted Social Assistance Program. </w:t>
      </w:r>
      <w:r w:rsidRPr="007E2DFD">
        <w:rPr>
          <w:rFonts w:ascii="Times New Roman" w:hAnsi="Times New Roman" w:cs="Times New Roman"/>
          <w:sz w:val="18"/>
          <w:szCs w:val="18"/>
          <w:lang w:val="lt-LT"/>
        </w:rPr>
        <w:t>Directions in Development. Washington, DC: World Bank. doi:10.1596/978-1-4648-0900-2.</w:t>
      </w:r>
    </w:p>
  </w:footnote>
  <w:footnote w:id="64">
    <w:p w14:paraId="0A07BF15" w14:textId="1F656897"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r w:rsidRPr="007E2DFD">
        <w:rPr>
          <w:rFonts w:ascii="Times New Roman" w:hAnsi="Times New Roman" w:cs="Times New Roman"/>
          <w:sz w:val="18"/>
          <w:szCs w:val="18"/>
          <w:lang w:val="en-US"/>
        </w:rPr>
        <w:t>International Labour organization in the recommendation No. 204 (of the year 2015).</w:t>
      </w:r>
    </w:p>
  </w:footnote>
  <w:footnote w:id="65">
    <w:p w14:paraId="5138C4D8" w14:textId="77777777"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w:t>
      </w:r>
      <w:bookmarkStart w:id="20" w:name="_Hlk14361451"/>
      <w:r w:rsidRPr="007E2DFD">
        <w:rPr>
          <w:rFonts w:ascii="Times New Roman" w:hAnsi="Times New Roman" w:cs="Times New Roman"/>
          <w:sz w:val="18"/>
          <w:szCs w:val="18"/>
        </w:rPr>
        <w:t>International Social Security association, 2016. Guidelines on Communication by Social Security Administrations. https://www.issa.int/en/details?uuid=1c062849-70eb-4062-adfa-cdfa3e5706b3</w:t>
      </w:r>
      <w:bookmarkEnd w:id="20"/>
    </w:p>
  </w:footnote>
  <w:footnote w:id="66">
    <w:p w14:paraId="180EE883" w14:textId="77777777" w:rsidR="00D87900" w:rsidRPr="007E2DFD" w:rsidRDefault="00D87900" w:rsidP="00325BF0">
      <w:pPr>
        <w:pStyle w:val="FootnoteText"/>
        <w:jc w:val="both"/>
        <w:rPr>
          <w:rFonts w:ascii="Times New Roman" w:hAnsi="Times New Roman" w:cs="Times New Roman"/>
          <w:sz w:val="18"/>
          <w:szCs w:val="18"/>
        </w:rPr>
      </w:pPr>
      <w:r w:rsidRPr="007E2DFD">
        <w:rPr>
          <w:rStyle w:val="FootnoteReference"/>
          <w:rFonts w:ascii="Times New Roman" w:hAnsi="Times New Roman" w:cs="Times New Roman"/>
          <w:sz w:val="18"/>
          <w:szCs w:val="18"/>
        </w:rPr>
        <w:footnoteRef/>
      </w:r>
      <w:r w:rsidRPr="007E2DFD">
        <w:rPr>
          <w:rFonts w:ascii="Times New Roman" w:hAnsi="Times New Roman" w:cs="Times New Roman"/>
          <w:sz w:val="18"/>
          <w:szCs w:val="18"/>
        </w:rPr>
        <w:t xml:space="preserve"> Communication by Social Security Administrations. International Social Security Association 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1252D"/>
    <w:multiLevelType w:val="hybridMultilevel"/>
    <w:tmpl w:val="43FEF4BE"/>
    <w:lvl w:ilvl="0" w:tplc="012E93C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4B42370"/>
    <w:multiLevelType w:val="hybridMultilevel"/>
    <w:tmpl w:val="90188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260E3"/>
    <w:multiLevelType w:val="hybridMultilevel"/>
    <w:tmpl w:val="56C65850"/>
    <w:lvl w:ilvl="0" w:tplc="FF38C04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4253E8"/>
    <w:multiLevelType w:val="hybridMultilevel"/>
    <w:tmpl w:val="57141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E7365"/>
    <w:multiLevelType w:val="hybridMultilevel"/>
    <w:tmpl w:val="7B781CD2"/>
    <w:lvl w:ilvl="0" w:tplc="3A3EE57C">
      <w:start w:val="2017"/>
      <w:numFmt w:val="bullet"/>
      <w:lvlText w:val="-"/>
      <w:lvlJc w:val="left"/>
      <w:pPr>
        <w:ind w:left="720" w:hanging="360"/>
      </w:pPr>
      <w:rPr>
        <w:rFonts w:ascii="Candara" w:eastAsiaTheme="minorHAnsi" w:hAnsi="Candar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E6244F"/>
    <w:multiLevelType w:val="hybridMultilevel"/>
    <w:tmpl w:val="641E6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F7458"/>
    <w:multiLevelType w:val="hybridMultilevel"/>
    <w:tmpl w:val="E4EA7EFA"/>
    <w:lvl w:ilvl="0" w:tplc="C778DB4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201D35DE"/>
    <w:multiLevelType w:val="hybridMultilevel"/>
    <w:tmpl w:val="7A5214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41D36E1"/>
    <w:multiLevelType w:val="hybridMultilevel"/>
    <w:tmpl w:val="339E7EFC"/>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A961A1"/>
    <w:multiLevelType w:val="hybridMultilevel"/>
    <w:tmpl w:val="4C804F26"/>
    <w:lvl w:ilvl="0" w:tplc="3A3EE57C">
      <w:start w:val="2017"/>
      <w:numFmt w:val="bullet"/>
      <w:lvlText w:val="-"/>
      <w:lvlJc w:val="left"/>
      <w:pPr>
        <w:ind w:left="720" w:hanging="360"/>
      </w:pPr>
      <w:rPr>
        <w:rFonts w:ascii="Candara" w:eastAsiaTheme="minorHAnsi" w:hAnsi="Candar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DAD12FB"/>
    <w:multiLevelType w:val="hybridMultilevel"/>
    <w:tmpl w:val="D1646434"/>
    <w:lvl w:ilvl="0" w:tplc="3A3EE57C">
      <w:start w:val="2017"/>
      <w:numFmt w:val="bullet"/>
      <w:lvlText w:val="-"/>
      <w:lvlJc w:val="left"/>
      <w:pPr>
        <w:ind w:left="720" w:hanging="360"/>
      </w:pPr>
      <w:rPr>
        <w:rFonts w:ascii="Candara" w:eastAsiaTheme="minorHAnsi" w:hAnsi="Candar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DDF6D54"/>
    <w:multiLevelType w:val="hybridMultilevel"/>
    <w:tmpl w:val="07A480F2"/>
    <w:lvl w:ilvl="0" w:tplc="0427000D">
      <w:start w:val="1"/>
      <w:numFmt w:val="bullet"/>
      <w:lvlText w:val=""/>
      <w:lvlJc w:val="left"/>
      <w:pPr>
        <w:ind w:left="754" w:hanging="360"/>
      </w:pPr>
      <w:rPr>
        <w:rFonts w:ascii="Wingdings" w:hAnsi="Wingdings"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cs="Wingdings" w:hint="default"/>
      </w:rPr>
    </w:lvl>
    <w:lvl w:ilvl="3" w:tplc="08090001" w:tentative="1">
      <w:start w:val="1"/>
      <w:numFmt w:val="bullet"/>
      <w:lvlText w:val=""/>
      <w:lvlJc w:val="left"/>
      <w:pPr>
        <w:ind w:left="2914" w:hanging="360"/>
      </w:pPr>
      <w:rPr>
        <w:rFonts w:ascii="Symbol" w:hAnsi="Symbol" w:cs="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cs="Wingdings" w:hint="default"/>
      </w:rPr>
    </w:lvl>
    <w:lvl w:ilvl="6" w:tplc="08090001" w:tentative="1">
      <w:start w:val="1"/>
      <w:numFmt w:val="bullet"/>
      <w:lvlText w:val=""/>
      <w:lvlJc w:val="left"/>
      <w:pPr>
        <w:ind w:left="5074" w:hanging="360"/>
      </w:pPr>
      <w:rPr>
        <w:rFonts w:ascii="Symbol" w:hAnsi="Symbol" w:cs="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cs="Wingdings" w:hint="default"/>
      </w:rPr>
    </w:lvl>
  </w:abstractNum>
  <w:abstractNum w:abstractNumId="12" w15:restartNumberingAfterBreak="0">
    <w:nsid w:val="303A50FA"/>
    <w:multiLevelType w:val="hybridMultilevel"/>
    <w:tmpl w:val="974E1934"/>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12A3F"/>
    <w:multiLevelType w:val="hybridMultilevel"/>
    <w:tmpl w:val="4D9493F6"/>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C648BD"/>
    <w:multiLevelType w:val="hybridMultilevel"/>
    <w:tmpl w:val="853AA8C6"/>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76329A"/>
    <w:multiLevelType w:val="hybridMultilevel"/>
    <w:tmpl w:val="F014A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A31E3C"/>
    <w:multiLevelType w:val="hybridMultilevel"/>
    <w:tmpl w:val="13921D78"/>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A5761A"/>
    <w:multiLevelType w:val="hybridMultilevel"/>
    <w:tmpl w:val="05F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CF46E9"/>
    <w:multiLevelType w:val="hybridMultilevel"/>
    <w:tmpl w:val="37F4E63E"/>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C782C"/>
    <w:multiLevelType w:val="hybridMultilevel"/>
    <w:tmpl w:val="FC76CA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AA919D0"/>
    <w:multiLevelType w:val="multilevel"/>
    <w:tmpl w:val="DEE6B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9754BA"/>
    <w:multiLevelType w:val="hybridMultilevel"/>
    <w:tmpl w:val="007A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CC25DF"/>
    <w:multiLevelType w:val="hybridMultilevel"/>
    <w:tmpl w:val="15ACA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FE7C47"/>
    <w:multiLevelType w:val="hybridMultilevel"/>
    <w:tmpl w:val="074C33A0"/>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27663D6"/>
    <w:multiLevelType w:val="hybridMultilevel"/>
    <w:tmpl w:val="D6287F0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AD7760"/>
    <w:multiLevelType w:val="multilevel"/>
    <w:tmpl w:val="EF36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6268BB"/>
    <w:multiLevelType w:val="hybridMultilevel"/>
    <w:tmpl w:val="A006AED4"/>
    <w:lvl w:ilvl="0" w:tplc="7918032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967297C"/>
    <w:multiLevelType w:val="hybridMultilevel"/>
    <w:tmpl w:val="50FA1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8B065D"/>
    <w:multiLevelType w:val="hybridMultilevel"/>
    <w:tmpl w:val="F12CD40E"/>
    <w:lvl w:ilvl="0" w:tplc="23A2477C">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1A4C69"/>
    <w:multiLevelType w:val="hybridMultilevel"/>
    <w:tmpl w:val="A006AED4"/>
    <w:lvl w:ilvl="0" w:tplc="7918032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2B1EE4"/>
    <w:multiLevelType w:val="hybridMultilevel"/>
    <w:tmpl w:val="8990F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4F415E"/>
    <w:multiLevelType w:val="hybridMultilevel"/>
    <w:tmpl w:val="0F0A3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AB59EE"/>
    <w:multiLevelType w:val="hybridMultilevel"/>
    <w:tmpl w:val="99D89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3268DF"/>
    <w:multiLevelType w:val="hybridMultilevel"/>
    <w:tmpl w:val="EE02802E"/>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267D81"/>
    <w:multiLevelType w:val="hybridMultilevel"/>
    <w:tmpl w:val="22DA8F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D640F06"/>
    <w:multiLevelType w:val="hybridMultilevel"/>
    <w:tmpl w:val="84AEAF3A"/>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E2698B"/>
    <w:multiLevelType w:val="hybridMultilevel"/>
    <w:tmpl w:val="007A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F40E4D"/>
    <w:multiLevelType w:val="hybridMultilevel"/>
    <w:tmpl w:val="C99C0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CB48AB"/>
    <w:multiLevelType w:val="hybridMultilevel"/>
    <w:tmpl w:val="145209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2913F5"/>
    <w:multiLevelType w:val="hybridMultilevel"/>
    <w:tmpl w:val="F588FD60"/>
    <w:lvl w:ilvl="0" w:tplc="AF9A347C">
      <w:start w:val="1"/>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65CD3B7F"/>
    <w:multiLevelType w:val="hybridMultilevel"/>
    <w:tmpl w:val="79E8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5E25FCA"/>
    <w:multiLevelType w:val="hybridMultilevel"/>
    <w:tmpl w:val="3F945A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317FDC"/>
    <w:multiLevelType w:val="hybridMultilevel"/>
    <w:tmpl w:val="FCDA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900CD1"/>
    <w:multiLevelType w:val="hybridMultilevel"/>
    <w:tmpl w:val="B0008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CC6FB6"/>
    <w:multiLevelType w:val="hybridMultilevel"/>
    <w:tmpl w:val="D486A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C043CF"/>
    <w:multiLevelType w:val="hybridMultilevel"/>
    <w:tmpl w:val="24845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C643F2"/>
    <w:multiLevelType w:val="hybridMultilevel"/>
    <w:tmpl w:val="B8FA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6812F3"/>
    <w:multiLevelType w:val="multilevel"/>
    <w:tmpl w:val="5F92E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E30A25"/>
    <w:multiLevelType w:val="multilevel"/>
    <w:tmpl w:val="CB56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6944DF0"/>
    <w:multiLevelType w:val="hybridMultilevel"/>
    <w:tmpl w:val="3BAED4E6"/>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7B303B18"/>
    <w:multiLevelType w:val="hybridMultilevel"/>
    <w:tmpl w:val="A00A14B4"/>
    <w:lvl w:ilvl="0" w:tplc="042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8160C6"/>
    <w:multiLevelType w:val="hybridMultilevel"/>
    <w:tmpl w:val="94C82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A363DF"/>
    <w:multiLevelType w:val="hybridMultilevel"/>
    <w:tmpl w:val="6160365E"/>
    <w:lvl w:ilvl="0" w:tplc="0427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FA81B30"/>
    <w:multiLevelType w:val="hybridMultilevel"/>
    <w:tmpl w:val="5164C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6"/>
  </w:num>
  <w:num w:numId="3">
    <w:abstractNumId w:val="42"/>
  </w:num>
  <w:num w:numId="4">
    <w:abstractNumId w:val="19"/>
  </w:num>
  <w:num w:numId="5">
    <w:abstractNumId w:val="24"/>
  </w:num>
  <w:num w:numId="6">
    <w:abstractNumId w:val="36"/>
  </w:num>
  <w:num w:numId="7">
    <w:abstractNumId w:val="26"/>
  </w:num>
  <w:num w:numId="8">
    <w:abstractNumId w:val="38"/>
  </w:num>
  <w:num w:numId="9">
    <w:abstractNumId w:val="9"/>
  </w:num>
  <w:num w:numId="10">
    <w:abstractNumId w:val="4"/>
  </w:num>
  <w:num w:numId="11">
    <w:abstractNumId w:val="10"/>
  </w:num>
  <w:num w:numId="12">
    <w:abstractNumId w:val="21"/>
  </w:num>
  <w:num w:numId="13">
    <w:abstractNumId w:val="29"/>
  </w:num>
  <w:num w:numId="14">
    <w:abstractNumId w:val="8"/>
  </w:num>
  <w:num w:numId="15">
    <w:abstractNumId w:val="35"/>
  </w:num>
  <w:num w:numId="16">
    <w:abstractNumId w:val="14"/>
  </w:num>
  <w:num w:numId="17">
    <w:abstractNumId w:val="28"/>
  </w:num>
  <w:num w:numId="18">
    <w:abstractNumId w:val="39"/>
  </w:num>
  <w:num w:numId="19">
    <w:abstractNumId w:val="0"/>
  </w:num>
  <w:num w:numId="20">
    <w:abstractNumId w:val="12"/>
  </w:num>
  <w:num w:numId="21">
    <w:abstractNumId w:val="18"/>
  </w:num>
  <w:num w:numId="22">
    <w:abstractNumId w:val="52"/>
  </w:num>
  <w:num w:numId="23">
    <w:abstractNumId w:val="16"/>
  </w:num>
  <w:num w:numId="24">
    <w:abstractNumId w:val="37"/>
  </w:num>
  <w:num w:numId="25">
    <w:abstractNumId w:val="3"/>
  </w:num>
  <w:num w:numId="26">
    <w:abstractNumId w:val="17"/>
  </w:num>
  <w:num w:numId="27">
    <w:abstractNumId w:val="32"/>
  </w:num>
  <w:num w:numId="28">
    <w:abstractNumId w:val="51"/>
  </w:num>
  <w:num w:numId="29">
    <w:abstractNumId w:val="1"/>
  </w:num>
  <w:num w:numId="30">
    <w:abstractNumId w:val="40"/>
  </w:num>
  <w:num w:numId="31">
    <w:abstractNumId w:val="5"/>
  </w:num>
  <w:num w:numId="32">
    <w:abstractNumId w:val="53"/>
  </w:num>
  <w:num w:numId="33">
    <w:abstractNumId w:val="43"/>
  </w:num>
  <w:num w:numId="34">
    <w:abstractNumId w:val="46"/>
  </w:num>
  <w:num w:numId="35">
    <w:abstractNumId w:val="30"/>
  </w:num>
  <w:num w:numId="36">
    <w:abstractNumId w:val="22"/>
  </w:num>
  <w:num w:numId="37">
    <w:abstractNumId w:val="15"/>
  </w:num>
  <w:num w:numId="38">
    <w:abstractNumId w:val="13"/>
  </w:num>
  <w:num w:numId="39">
    <w:abstractNumId w:val="50"/>
  </w:num>
  <w:num w:numId="40">
    <w:abstractNumId w:val="2"/>
  </w:num>
  <w:num w:numId="41">
    <w:abstractNumId w:val="7"/>
  </w:num>
  <w:num w:numId="42">
    <w:abstractNumId w:val="20"/>
  </w:num>
  <w:num w:numId="43">
    <w:abstractNumId w:val="47"/>
  </w:num>
  <w:num w:numId="44">
    <w:abstractNumId w:val="25"/>
  </w:num>
  <w:num w:numId="45">
    <w:abstractNumId w:val="48"/>
  </w:num>
  <w:num w:numId="46">
    <w:abstractNumId w:val="31"/>
  </w:num>
  <w:num w:numId="47">
    <w:abstractNumId w:val="27"/>
  </w:num>
  <w:num w:numId="48">
    <w:abstractNumId w:val="33"/>
  </w:num>
  <w:num w:numId="49">
    <w:abstractNumId w:val="45"/>
  </w:num>
  <w:num w:numId="50">
    <w:abstractNumId w:val="44"/>
  </w:num>
  <w:num w:numId="51">
    <w:abstractNumId w:val="49"/>
  </w:num>
  <w:num w:numId="52">
    <w:abstractNumId w:val="11"/>
  </w:num>
  <w:num w:numId="53">
    <w:abstractNumId w:val="23"/>
  </w:num>
  <w:num w:numId="54">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CCC"/>
    <w:rsid w:val="00010A6D"/>
    <w:rsid w:val="0001308C"/>
    <w:rsid w:val="00014534"/>
    <w:rsid w:val="00023F31"/>
    <w:rsid w:val="00024FCC"/>
    <w:rsid w:val="00033A2C"/>
    <w:rsid w:val="0003728D"/>
    <w:rsid w:val="000419C3"/>
    <w:rsid w:val="00042866"/>
    <w:rsid w:val="0004630D"/>
    <w:rsid w:val="00046524"/>
    <w:rsid w:val="00047D45"/>
    <w:rsid w:val="00052A0B"/>
    <w:rsid w:val="00057D00"/>
    <w:rsid w:val="00057FBA"/>
    <w:rsid w:val="00064186"/>
    <w:rsid w:val="00067A41"/>
    <w:rsid w:val="00067B8C"/>
    <w:rsid w:val="00071CB3"/>
    <w:rsid w:val="0007289D"/>
    <w:rsid w:val="00074533"/>
    <w:rsid w:val="00075254"/>
    <w:rsid w:val="000A595F"/>
    <w:rsid w:val="000B75D8"/>
    <w:rsid w:val="000C172D"/>
    <w:rsid w:val="000C5DAC"/>
    <w:rsid w:val="000E0F14"/>
    <w:rsid w:val="0010107F"/>
    <w:rsid w:val="0011448B"/>
    <w:rsid w:val="00116682"/>
    <w:rsid w:val="0012164B"/>
    <w:rsid w:val="00124C0E"/>
    <w:rsid w:val="00127815"/>
    <w:rsid w:val="001314FF"/>
    <w:rsid w:val="00131CEE"/>
    <w:rsid w:val="00137298"/>
    <w:rsid w:val="00140CC6"/>
    <w:rsid w:val="00174DE0"/>
    <w:rsid w:val="001771F2"/>
    <w:rsid w:val="00180B7E"/>
    <w:rsid w:val="00182736"/>
    <w:rsid w:val="00183D74"/>
    <w:rsid w:val="00186624"/>
    <w:rsid w:val="00186B47"/>
    <w:rsid w:val="001916FE"/>
    <w:rsid w:val="001A4566"/>
    <w:rsid w:val="001A74A9"/>
    <w:rsid w:val="001A7E5F"/>
    <w:rsid w:val="001B1870"/>
    <w:rsid w:val="001C483F"/>
    <w:rsid w:val="001C4A08"/>
    <w:rsid w:val="001D2337"/>
    <w:rsid w:val="001E5CC3"/>
    <w:rsid w:val="001E716F"/>
    <w:rsid w:val="001F0D37"/>
    <w:rsid w:val="001F5061"/>
    <w:rsid w:val="001F59D0"/>
    <w:rsid w:val="00200DF2"/>
    <w:rsid w:val="00205278"/>
    <w:rsid w:val="002119B5"/>
    <w:rsid w:val="00214CA1"/>
    <w:rsid w:val="00215351"/>
    <w:rsid w:val="00221858"/>
    <w:rsid w:val="0022457E"/>
    <w:rsid w:val="002261BB"/>
    <w:rsid w:val="00227A36"/>
    <w:rsid w:val="00230DCB"/>
    <w:rsid w:val="00234CEE"/>
    <w:rsid w:val="002379BB"/>
    <w:rsid w:val="0025191F"/>
    <w:rsid w:val="002532C5"/>
    <w:rsid w:val="00255D40"/>
    <w:rsid w:val="00265450"/>
    <w:rsid w:val="00265CC0"/>
    <w:rsid w:val="002664EF"/>
    <w:rsid w:val="0027472C"/>
    <w:rsid w:val="00276145"/>
    <w:rsid w:val="002859A4"/>
    <w:rsid w:val="002905BB"/>
    <w:rsid w:val="00291761"/>
    <w:rsid w:val="00296BEF"/>
    <w:rsid w:val="002A1B76"/>
    <w:rsid w:val="002A294B"/>
    <w:rsid w:val="002A7DCC"/>
    <w:rsid w:val="002A7E75"/>
    <w:rsid w:val="002B3310"/>
    <w:rsid w:val="002C48EC"/>
    <w:rsid w:val="002C5ED4"/>
    <w:rsid w:val="002D0D49"/>
    <w:rsid w:val="002F1941"/>
    <w:rsid w:val="002F6CFD"/>
    <w:rsid w:val="003005BA"/>
    <w:rsid w:val="00303DFC"/>
    <w:rsid w:val="00305053"/>
    <w:rsid w:val="00312E3A"/>
    <w:rsid w:val="00325BF0"/>
    <w:rsid w:val="00327223"/>
    <w:rsid w:val="003302C0"/>
    <w:rsid w:val="0033292E"/>
    <w:rsid w:val="003364FA"/>
    <w:rsid w:val="0034067E"/>
    <w:rsid w:val="00344E9B"/>
    <w:rsid w:val="003565CF"/>
    <w:rsid w:val="00360EC2"/>
    <w:rsid w:val="00361519"/>
    <w:rsid w:val="00361769"/>
    <w:rsid w:val="003644B8"/>
    <w:rsid w:val="003654DA"/>
    <w:rsid w:val="0036593D"/>
    <w:rsid w:val="003745E2"/>
    <w:rsid w:val="00377049"/>
    <w:rsid w:val="003805FD"/>
    <w:rsid w:val="00381E29"/>
    <w:rsid w:val="00384D34"/>
    <w:rsid w:val="00386B84"/>
    <w:rsid w:val="0039177D"/>
    <w:rsid w:val="003956A0"/>
    <w:rsid w:val="003965D2"/>
    <w:rsid w:val="00397BEA"/>
    <w:rsid w:val="003A2B9A"/>
    <w:rsid w:val="003A2C7F"/>
    <w:rsid w:val="003A6B93"/>
    <w:rsid w:val="003B2DEE"/>
    <w:rsid w:val="003B2E08"/>
    <w:rsid w:val="003C4BC3"/>
    <w:rsid w:val="003D081E"/>
    <w:rsid w:val="003F368C"/>
    <w:rsid w:val="003F4CCA"/>
    <w:rsid w:val="003F5303"/>
    <w:rsid w:val="003F5932"/>
    <w:rsid w:val="0041609D"/>
    <w:rsid w:val="0042538F"/>
    <w:rsid w:val="0042705C"/>
    <w:rsid w:val="004330FB"/>
    <w:rsid w:val="00444C9E"/>
    <w:rsid w:val="00447CA5"/>
    <w:rsid w:val="00452F72"/>
    <w:rsid w:val="004535E5"/>
    <w:rsid w:val="00454C88"/>
    <w:rsid w:val="0046001C"/>
    <w:rsid w:val="00471652"/>
    <w:rsid w:val="00482C2D"/>
    <w:rsid w:val="0048483C"/>
    <w:rsid w:val="00485021"/>
    <w:rsid w:val="00491690"/>
    <w:rsid w:val="00495174"/>
    <w:rsid w:val="0049524E"/>
    <w:rsid w:val="004A16BB"/>
    <w:rsid w:val="004A46FE"/>
    <w:rsid w:val="004B72DF"/>
    <w:rsid w:val="004B7496"/>
    <w:rsid w:val="004C1096"/>
    <w:rsid w:val="004D7376"/>
    <w:rsid w:val="004D786A"/>
    <w:rsid w:val="004E264B"/>
    <w:rsid w:val="004E33CB"/>
    <w:rsid w:val="004E6FA8"/>
    <w:rsid w:val="004F12F2"/>
    <w:rsid w:val="004F2B10"/>
    <w:rsid w:val="004F33B2"/>
    <w:rsid w:val="004F5166"/>
    <w:rsid w:val="004F5B12"/>
    <w:rsid w:val="004F6C0C"/>
    <w:rsid w:val="00502EA7"/>
    <w:rsid w:val="00505B88"/>
    <w:rsid w:val="00506005"/>
    <w:rsid w:val="00507F3D"/>
    <w:rsid w:val="005126AF"/>
    <w:rsid w:val="00514E6A"/>
    <w:rsid w:val="005162A0"/>
    <w:rsid w:val="005170D5"/>
    <w:rsid w:val="005266EF"/>
    <w:rsid w:val="00527AD2"/>
    <w:rsid w:val="00532E42"/>
    <w:rsid w:val="0053481E"/>
    <w:rsid w:val="00541C78"/>
    <w:rsid w:val="00544368"/>
    <w:rsid w:val="00551A51"/>
    <w:rsid w:val="00551D02"/>
    <w:rsid w:val="00562ECD"/>
    <w:rsid w:val="00563260"/>
    <w:rsid w:val="0056643A"/>
    <w:rsid w:val="00567310"/>
    <w:rsid w:val="005715C4"/>
    <w:rsid w:val="00573087"/>
    <w:rsid w:val="00577592"/>
    <w:rsid w:val="00580585"/>
    <w:rsid w:val="00584E57"/>
    <w:rsid w:val="00585C53"/>
    <w:rsid w:val="00594042"/>
    <w:rsid w:val="005A0433"/>
    <w:rsid w:val="005B37E7"/>
    <w:rsid w:val="005C4C23"/>
    <w:rsid w:val="005D3581"/>
    <w:rsid w:val="005D5B80"/>
    <w:rsid w:val="005E278E"/>
    <w:rsid w:val="005E72DD"/>
    <w:rsid w:val="00601D4D"/>
    <w:rsid w:val="00606EBB"/>
    <w:rsid w:val="006111BF"/>
    <w:rsid w:val="00616A6A"/>
    <w:rsid w:val="006205B7"/>
    <w:rsid w:val="0062514D"/>
    <w:rsid w:val="0063710A"/>
    <w:rsid w:val="00640AA1"/>
    <w:rsid w:val="00640ED9"/>
    <w:rsid w:val="00642794"/>
    <w:rsid w:val="006525BE"/>
    <w:rsid w:val="0065396B"/>
    <w:rsid w:val="006651FD"/>
    <w:rsid w:val="00670E17"/>
    <w:rsid w:val="00671685"/>
    <w:rsid w:val="0067451E"/>
    <w:rsid w:val="006772A1"/>
    <w:rsid w:val="006818B2"/>
    <w:rsid w:val="00684AED"/>
    <w:rsid w:val="0068506B"/>
    <w:rsid w:val="006A3988"/>
    <w:rsid w:val="006A5FEE"/>
    <w:rsid w:val="006B620A"/>
    <w:rsid w:val="006C0A24"/>
    <w:rsid w:val="006C1FF4"/>
    <w:rsid w:val="006C2421"/>
    <w:rsid w:val="006C34BE"/>
    <w:rsid w:val="006C5642"/>
    <w:rsid w:val="006C75B1"/>
    <w:rsid w:val="006D621B"/>
    <w:rsid w:val="006E23A8"/>
    <w:rsid w:val="006E3548"/>
    <w:rsid w:val="006E6B6D"/>
    <w:rsid w:val="006F1D93"/>
    <w:rsid w:val="006F36A6"/>
    <w:rsid w:val="006F5ACD"/>
    <w:rsid w:val="006F7806"/>
    <w:rsid w:val="00720DB7"/>
    <w:rsid w:val="0072172C"/>
    <w:rsid w:val="0072686C"/>
    <w:rsid w:val="00733094"/>
    <w:rsid w:val="00734042"/>
    <w:rsid w:val="007355B8"/>
    <w:rsid w:val="00741082"/>
    <w:rsid w:val="0074683E"/>
    <w:rsid w:val="007550E9"/>
    <w:rsid w:val="0076726D"/>
    <w:rsid w:val="00773489"/>
    <w:rsid w:val="0077560B"/>
    <w:rsid w:val="00780217"/>
    <w:rsid w:val="00783B26"/>
    <w:rsid w:val="007846BD"/>
    <w:rsid w:val="00784844"/>
    <w:rsid w:val="007878C7"/>
    <w:rsid w:val="007941F1"/>
    <w:rsid w:val="007948FA"/>
    <w:rsid w:val="00794C97"/>
    <w:rsid w:val="007955B1"/>
    <w:rsid w:val="007A6DC7"/>
    <w:rsid w:val="007A6E38"/>
    <w:rsid w:val="007B09F8"/>
    <w:rsid w:val="007B3894"/>
    <w:rsid w:val="007C1AEA"/>
    <w:rsid w:val="007C44F9"/>
    <w:rsid w:val="007C4F07"/>
    <w:rsid w:val="007C723D"/>
    <w:rsid w:val="007C744D"/>
    <w:rsid w:val="007C7A26"/>
    <w:rsid w:val="007D0B64"/>
    <w:rsid w:val="007D2669"/>
    <w:rsid w:val="007D3730"/>
    <w:rsid w:val="007D3B91"/>
    <w:rsid w:val="007D75B9"/>
    <w:rsid w:val="007E2DFD"/>
    <w:rsid w:val="007E512E"/>
    <w:rsid w:val="007F197E"/>
    <w:rsid w:val="007F4FE5"/>
    <w:rsid w:val="007F5C4A"/>
    <w:rsid w:val="007F7CCC"/>
    <w:rsid w:val="00800D1F"/>
    <w:rsid w:val="00802864"/>
    <w:rsid w:val="0080523A"/>
    <w:rsid w:val="008068F2"/>
    <w:rsid w:val="00806A38"/>
    <w:rsid w:val="00807726"/>
    <w:rsid w:val="00814ECA"/>
    <w:rsid w:val="008200CD"/>
    <w:rsid w:val="0082591D"/>
    <w:rsid w:val="0082650D"/>
    <w:rsid w:val="00837CB4"/>
    <w:rsid w:val="00844697"/>
    <w:rsid w:val="0085689E"/>
    <w:rsid w:val="00861DEA"/>
    <w:rsid w:val="00864386"/>
    <w:rsid w:val="00866822"/>
    <w:rsid w:val="00871338"/>
    <w:rsid w:val="00875136"/>
    <w:rsid w:val="00877405"/>
    <w:rsid w:val="008879A7"/>
    <w:rsid w:val="00887C6C"/>
    <w:rsid w:val="00893079"/>
    <w:rsid w:val="008938AC"/>
    <w:rsid w:val="00894017"/>
    <w:rsid w:val="008A1E46"/>
    <w:rsid w:val="008A7255"/>
    <w:rsid w:val="008B0A31"/>
    <w:rsid w:val="008B303B"/>
    <w:rsid w:val="008C2456"/>
    <w:rsid w:val="008C4D61"/>
    <w:rsid w:val="008C5691"/>
    <w:rsid w:val="008C6042"/>
    <w:rsid w:val="008D0AAA"/>
    <w:rsid w:val="008D5B12"/>
    <w:rsid w:val="008E5ED1"/>
    <w:rsid w:val="008E6FAF"/>
    <w:rsid w:val="008F2BEA"/>
    <w:rsid w:val="008F2C2D"/>
    <w:rsid w:val="00903779"/>
    <w:rsid w:val="00905DE1"/>
    <w:rsid w:val="009105E9"/>
    <w:rsid w:val="009119FB"/>
    <w:rsid w:val="0092023F"/>
    <w:rsid w:val="00922500"/>
    <w:rsid w:val="00923829"/>
    <w:rsid w:val="0092450B"/>
    <w:rsid w:val="00930E06"/>
    <w:rsid w:val="00931730"/>
    <w:rsid w:val="00931764"/>
    <w:rsid w:val="0093314E"/>
    <w:rsid w:val="00946958"/>
    <w:rsid w:val="00946E00"/>
    <w:rsid w:val="00953745"/>
    <w:rsid w:val="00955387"/>
    <w:rsid w:val="00970296"/>
    <w:rsid w:val="009704C0"/>
    <w:rsid w:val="00974DF8"/>
    <w:rsid w:val="00980B21"/>
    <w:rsid w:val="00994639"/>
    <w:rsid w:val="009A416F"/>
    <w:rsid w:val="009A5732"/>
    <w:rsid w:val="009B37A2"/>
    <w:rsid w:val="009B67E9"/>
    <w:rsid w:val="009C3CE7"/>
    <w:rsid w:val="009C686C"/>
    <w:rsid w:val="009C7BA7"/>
    <w:rsid w:val="009D6210"/>
    <w:rsid w:val="009E43AA"/>
    <w:rsid w:val="009E65C2"/>
    <w:rsid w:val="009F23CB"/>
    <w:rsid w:val="00A005EC"/>
    <w:rsid w:val="00A10B02"/>
    <w:rsid w:val="00A12241"/>
    <w:rsid w:val="00A13D69"/>
    <w:rsid w:val="00A2058B"/>
    <w:rsid w:val="00A22E44"/>
    <w:rsid w:val="00A248AB"/>
    <w:rsid w:val="00A25F82"/>
    <w:rsid w:val="00A33DD2"/>
    <w:rsid w:val="00A358ED"/>
    <w:rsid w:val="00A35E86"/>
    <w:rsid w:val="00A402B8"/>
    <w:rsid w:val="00A417B2"/>
    <w:rsid w:val="00A447A0"/>
    <w:rsid w:val="00A45B9B"/>
    <w:rsid w:val="00A5663B"/>
    <w:rsid w:val="00A614BE"/>
    <w:rsid w:val="00A61B91"/>
    <w:rsid w:val="00A73794"/>
    <w:rsid w:val="00A870BC"/>
    <w:rsid w:val="00A911C6"/>
    <w:rsid w:val="00A936BD"/>
    <w:rsid w:val="00A94866"/>
    <w:rsid w:val="00AA5F33"/>
    <w:rsid w:val="00AA6387"/>
    <w:rsid w:val="00AB4B9C"/>
    <w:rsid w:val="00AB6E83"/>
    <w:rsid w:val="00AC118F"/>
    <w:rsid w:val="00AD0A4C"/>
    <w:rsid w:val="00AD10B8"/>
    <w:rsid w:val="00AD2E1F"/>
    <w:rsid w:val="00AD4257"/>
    <w:rsid w:val="00AD44AC"/>
    <w:rsid w:val="00AF29AF"/>
    <w:rsid w:val="00AF41C9"/>
    <w:rsid w:val="00AF64E2"/>
    <w:rsid w:val="00B03FE8"/>
    <w:rsid w:val="00B1731E"/>
    <w:rsid w:val="00B31176"/>
    <w:rsid w:val="00B337F3"/>
    <w:rsid w:val="00B43A95"/>
    <w:rsid w:val="00B54D4C"/>
    <w:rsid w:val="00B66C85"/>
    <w:rsid w:val="00B6793D"/>
    <w:rsid w:val="00B70D18"/>
    <w:rsid w:val="00B8432F"/>
    <w:rsid w:val="00B8606D"/>
    <w:rsid w:val="00B9320B"/>
    <w:rsid w:val="00B93C96"/>
    <w:rsid w:val="00BA3656"/>
    <w:rsid w:val="00BA561B"/>
    <w:rsid w:val="00BA6DFC"/>
    <w:rsid w:val="00BC1A80"/>
    <w:rsid w:val="00BD0A97"/>
    <w:rsid w:val="00BD18A6"/>
    <w:rsid w:val="00BD1C0C"/>
    <w:rsid w:val="00BD387A"/>
    <w:rsid w:val="00BD4120"/>
    <w:rsid w:val="00BE4C01"/>
    <w:rsid w:val="00BE71D7"/>
    <w:rsid w:val="00BF5059"/>
    <w:rsid w:val="00C00E33"/>
    <w:rsid w:val="00C0783A"/>
    <w:rsid w:val="00C079AA"/>
    <w:rsid w:val="00C10B92"/>
    <w:rsid w:val="00C11190"/>
    <w:rsid w:val="00C115B7"/>
    <w:rsid w:val="00C145EC"/>
    <w:rsid w:val="00C25C2B"/>
    <w:rsid w:val="00C25C2F"/>
    <w:rsid w:val="00C26C71"/>
    <w:rsid w:val="00C31B17"/>
    <w:rsid w:val="00C33247"/>
    <w:rsid w:val="00C42313"/>
    <w:rsid w:val="00C4331F"/>
    <w:rsid w:val="00C43C83"/>
    <w:rsid w:val="00C43F80"/>
    <w:rsid w:val="00C47073"/>
    <w:rsid w:val="00C5187A"/>
    <w:rsid w:val="00C55B1B"/>
    <w:rsid w:val="00C60099"/>
    <w:rsid w:val="00C665E0"/>
    <w:rsid w:val="00C67C63"/>
    <w:rsid w:val="00C80911"/>
    <w:rsid w:val="00C874BA"/>
    <w:rsid w:val="00C930F6"/>
    <w:rsid w:val="00C93D66"/>
    <w:rsid w:val="00CA5BD4"/>
    <w:rsid w:val="00CA6DF0"/>
    <w:rsid w:val="00CB7E21"/>
    <w:rsid w:val="00CC07A0"/>
    <w:rsid w:val="00CD69BD"/>
    <w:rsid w:val="00CD7982"/>
    <w:rsid w:val="00CE2947"/>
    <w:rsid w:val="00CE2A21"/>
    <w:rsid w:val="00CE75B1"/>
    <w:rsid w:val="00CF277A"/>
    <w:rsid w:val="00CF34D4"/>
    <w:rsid w:val="00CF4024"/>
    <w:rsid w:val="00CF4562"/>
    <w:rsid w:val="00CF4EE0"/>
    <w:rsid w:val="00D00741"/>
    <w:rsid w:val="00D118FE"/>
    <w:rsid w:val="00D17D04"/>
    <w:rsid w:val="00D17DDF"/>
    <w:rsid w:val="00D20A4E"/>
    <w:rsid w:val="00D2273A"/>
    <w:rsid w:val="00D22A87"/>
    <w:rsid w:val="00D27A01"/>
    <w:rsid w:val="00D32EA2"/>
    <w:rsid w:val="00D3395C"/>
    <w:rsid w:val="00D33E02"/>
    <w:rsid w:val="00D4100D"/>
    <w:rsid w:val="00D42732"/>
    <w:rsid w:val="00D4783E"/>
    <w:rsid w:val="00D50122"/>
    <w:rsid w:val="00D52285"/>
    <w:rsid w:val="00D652B4"/>
    <w:rsid w:val="00D6544E"/>
    <w:rsid w:val="00D65692"/>
    <w:rsid w:val="00D66AC3"/>
    <w:rsid w:val="00D67BDB"/>
    <w:rsid w:val="00D710E1"/>
    <w:rsid w:val="00D71C7B"/>
    <w:rsid w:val="00D8412B"/>
    <w:rsid w:val="00D878F0"/>
    <w:rsid w:val="00D87900"/>
    <w:rsid w:val="00D94920"/>
    <w:rsid w:val="00DA013C"/>
    <w:rsid w:val="00DA3669"/>
    <w:rsid w:val="00DA60BD"/>
    <w:rsid w:val="00DB63DD"/>
    <w:rsid w:val="00DC4B66"/>
    <w:rsid w:val="00DC592B"/>
    <w:rsid w:val="00DC7E72"/>
    <w:rsid w:val="00DD3A76"/>
    <w:rsid w:val="00DD40A2"/>
    <w:rsid w:val="00DD5843"/>
    <w:rsid w:val="00DE05B3"/>
    <w:rsid w:val="00DE0EEA"/>
    <w:rsid w:val="00DF0695"/>
    <w:rsid w:val="00DF22CF"/>
    <w:rsid w:val="00DF6B30"/>
    <w:rsid w:val="00DF7D39"/>
    <w:rsid w:val="00E00E78"/>
    <w:rsid w:val="00E10B34"/>
    <w:rsid w:val="00E13CC7"/>
    <w:rsid w:val="00E15EBB"/>
    <w:rsid w:val="00E260E7"/>
    <w:rsid w:val="00E32A32"/>
    <w:rsid w:val="00E362DC"/>
    <w:rsid w:val="00E412B3"/>
    <w:rsid w:val="00E4315A"/>
    <w:rsid w:val="00E46903"/>
    <w:rsid w:val="00E50319"/>
    <w:rsid w:val="00E55A47"/>
    <w:rsid w:val="00E61F5D"/>
    <w:rsid w:val="00E65ED0"/>
    <w:rsid w:val="00E7161B"/>
    <w:rsid w:val="00E76F2B"/>
    <w:rsid w:val="00E9036D"/>
    <w:rsid w:val="00E90A55"/>
    <w:rsid w:val="00E92AED"/>
    <w:rsid w:val="00E941BB"/>
    <w:rsid w:val="00E95922"/>
    <w:rsid w:val="00E97E04"/>
    <w:rsid w:val="00EA2D1D"/>
    <w:rsid w:val="00EA4998"/>
    <w:rsid w:val="00EB0A08"/>
    <w:rsid w:val="00EC12F9"/>
    <w:rsid w:val="00EC1DF0"/>
    <w:rsid w:val="00ED001F"/>
    <w:rsid w:val="00ED7189"/>
    <w:rsid w:val="00ED7B6C"/>
    <w:rsid w:val="00EE14FE"/>
    <w:rsid w:val="00EE2609"/>
    <w:rsid w:val="00EE2E5B"/>
    <w:rsid w:val="00EF3575"/>
    <w:rsid w:val="00EF77E1"/>
    <w:rsid w:val="00F00BDB"/>
    <w:rsid w:val="00F021D4"/>
    <w:rsid w:val="00F05FDB"/>
    <w:rsid w:val="00F23429"/>
    <w:rsid w:val="00F248B4"/>
    <w:rsid w:val="00F27770"/>
    <w:rsid w:val="00F318B2"/>
    <w:rsid w:val="00F340DC"/>
    <w:rsid w:val="00F35A07"/>
    <w:rsid w:val="00F35E34"/>
    <w:rsid w:val="00F371CF"/>
    <w:rsid w:val="00F43D6F"/>
    <w:rsid w:val="00F45B5D"/>
    <w:rsid w:val="00F52FFC"/>
    <w:rsid w:val="00F55D65"/>
    <w:rsid w:val="00F61FD0"/>
    <w:rsid w:val="00F62432"/>
    <w:rsid w:val="00F644DD"/>
    <w:rsid w:val="00F658C6"/>
    <w:rsid w:val="00F65A21"/>
    <w:rsid w:val="00F66D75"/>
    <w:rsid w:val="00F8168D"/>
    <w:rsid w:val="00F8504F"/>
    <w:rsid w:val="00F97AFA"/>
    <w:rsid w:val="00FA43CC"/>
    <w:rsid w:val="00FA7C6A"/>
    <w:rsid w:val="00FB0FC6"/>
    <w:rsid w:val="00FB344D"/>
    <w:rsid w:val="00FB347D"/>
    <w:rsid w:val="00FC69F5"/>
    <w:rsid w:val="00FD5E92"/>
    <w:rsid w:val="00FF38DE"/>
    <w:rsid w:val="00FF79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4CC2D"/>
  <w15:docId w15:val="{2EFAEADA-13F6-435D-A45D-35F63CA7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CCC"/>
    <w:rPr>
      <w:lang w:val="en-GB"/>
    </w:rPr>
  </w:style>
  <w:style w:type="paragraph" w:styleId="Heading1">
    <w:name w:val="heading 1"/>
    <w:basedOn w:val="Normal"/>
    <w:next w:val="Normal"/>
    <w:link w:val="Heading1Char"/>
    <w:uiPriority w:val="9"/>
    <w:qFormat/>
    <w:rsid w:val="007F7CCC"/>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fr-FR"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CCC"/>
    <w:rPr>
      <w:rFonts w:asciiTheme="majorHAnsi" w:eastAsiaTheme="majorEastAsia" w:hAnsiTheme="majorHAnsi" w:cstheme="majorBidi"/>
      <w:color w:val="2E74B5" w:themeColor="accent1" w:themeShade="BF"/>
      <w:sz w:val="32"/>
      <w:szCs w:val="32"/>
      <w:lang w:val="fr-FR" w:eastAsia="ja-JP"/>
    </w:rPr>
  </w:style>
  <w:style w:type="paragraph" w:styleId="ListParagraph">
    <w:name w:val="List Paragraph"/>
    <w:aliases w:val="Dot pt,No Spacing1,List Paragraph Char Char Char,Indicator Text,Numbered Para 1,Bullet 1,List Paragraph1,F5 List Paragraph,Bullet Points,List Paragraph11,Colorful List - Accent 11,Colorful List - Accent 12,MAIN CONTENT,L,Bullet paras"/>
    <w:basedOn w:val="Normal"/>
    <w:link w:val="ListParagraphChar"/>
    <w:uiPriority w:val="34"/>
    <w:qFormat/>
    <w:rsid w:val="007F7CCC"/>
    <w:pPr>
      <w:ind w:left="720"/>
      <w:contextualSpacing/>
    </w:pPr>
  </w:style>
  <w:style w:type="paragraph" w:styleId="FootnoteText">
    <w:name w:val="footnote text"/>
    <w:aliases w:val="FOOTNOTES,fn,single space,pied de page,Footnote,12pt,Note de bas de page Car Car,Note de bas de page Car1 Car Car,Note de bas de page Car Car Car Car,fn Car Car Car Car,Footnote Text Char Char Char,ft,ADB,ft1"/>
    <w:basedOn w:val="Normal"/>
    <w:link w:val="FootnoteTextChar"/>
    <w:uiPriority w:val="99"/>
    <w:unhideWhenUsed/>
    <w:qFormat/>
    <w:rsid w:val="007F7CCC"/>
    <w:pPr>
      <w:spacing w:after="0" w:line="240" w:lineRule="auto"/>
    </w:pPr>
    <w:rPr>
      <w:sz w:val="20"/>
      <w:szCs w:val="20"/>
    </w:rPr>
  </w:style>
  <w:style w:type="character" w:customStyle="1" w:styleId="FootnoteTextChar">
    <w:name w:val="Footnote Text Char"/>
    <w:aliases w:val="FOOTNOTES Char,fn Char,single space Char,pied de page Char,Footnote Char,12pt Char,Note de bas de page Car Car Char,Note de bas de page Car1 Car Car Char,Note de bas de page Car Car Car Car Char,fn Car Car Car Car Char,ft Char"/>
    <w:basedOn w:val="DefaultParagraphFont"/>
    <w:link w:val="FootnoteText"/>
    <w:uiPriority w:val="99"/>
    <w:rsid w:val="007F7CCC"/>
    <w:rPr>
      <w:sz w:val="20"/>
      <w:szCs w:val="20"/>
      <w:lang w:val="en-GB"/>
    </w:rPr>
  </w:style>
  <w:style w:type="character" w:styleId="FootnoteReference">
    <w:name w:val="footnote reference"/>
    <w:aliases w:val="ftref,16 Point,Superscript 6 Point,(NECG) Footnote Reference,Footnote number,BVI fnr,Comment Text Char1,Footnote Reference1,E FNZ,-E Fußnotenzeichen,-E Fuﬂnotenzeichen,Superscript 6 Point + 11 pt,fr,de nota al pie,Ref,SUPERS"/>
    <w:basedOn w:val="DefaultParagraphFont"/>
    <w:link w:val="Char2"/>
    <w:uiPriority w:val="99"/>
    <w:unhideWhenUsed/>
    <w:qFormat/>
    <w:rsid w:val="007F7CCC"/>
    <w:rPr>
      <w:vertAlign w:val="superscript"/>
    </w:rPr>
  </w:style>
  <w:style w:type="character" w:styleId="Hyperlink">
    <w:name w:val="Hyperlink"/>
    <w:basedOn w:val="DefaultParagraphFont"/>
    <w:uiPriority w:val="99"/>
    <w:unhideWhenUsed/>
    <w:rsid w:val="007F7CCC"/>
    <w:rPr>
      <w:color w:val="0563C1" w:themeColor="hyperlink"/>
      <w:u w:val="single"/>
    </w:rPr>
  </w:style>
  <w:style w:type="paragraph" w:styleId="TOC1">
    <w:name w:val="toc 1"/>
    <w:basedOn w:val="NoSpacing"/>
    <w:next w:val="Normal"/>
    <w:autoRedefine/>
    <w:uiPriority w:val="39"/>
    <w:unhideWhenUsed/>
    <w:rsid w:val="00057FBA"/>
    <w:pPr>
      <w:pBdr>
        <w:top w:val="single" w:sz="4" w:space="1" w:color="auto"/>
        <w:left w:val="single" w:sz="4" w:space="4" w:color="auto"/>
        <w:bottom w:val="single" w:sz="4" w:space="1" w:color="auto"/>
        <w:right w:val="single" w:sz="4" w:space="4" w:color="auto"/>
      </w:pBdr>
      <w:shd w:val="clear" w:color="auto" w:fill="E7E6E6" w:themeFill="background2"/>
      <w:tabs>
        <w:tab w:val="right" w:leader="dot" w:pos="9771"/>
      </w:tabs>
      <w:spacing w:after="160"/>
      <w:ind w:left="360"/>
    </w:pPr>
    <w:rPr>
      <w:rFonts w:ascii="Candara" w:eastAsiaTheme="minorEastAsia" w:hAnsi="Candara" w:cstheme="majorHAnsi"/>
      <w:b/>
      <w:sz w:val="28"/>
      <w:szCs w:val="28"/>
      <w:lang w:eastAsia="fr-FR"/>
    </w:rPr>
  </w:style>
  <w:style w:type="paragraph" w:styleId="TOC2">
    <w:name w:val="toc 2"/>
    <w:basedOn w:val="NoSpacing"/>
    <w:next w:val="Normal"/>
    <w:autoRedefine/>
    <w:uiPriority w:val="39"/>
    <w:unhideWhenUsed/>
    <w:rsid w:val="008C4D61"/>
    <w:pPr>
      <w:pBdr>
        <w:top w:val="single" w:sz="4" w:space="1" w:color="auto"/>
        <w:left w:val="single" w:sz="4" w:space="4" w:color="auto"/>
        <w:bottom w:val="single" w:sz="4" w:space="1" w:color="auto"/>
        <w:right w:val="single" w:sz="4" w:space="4" w:color="auto"/>
      </w:pBdr>
      <w:shd w:val="clear" w:color="auto" w:fill="E7E6E6" w:themeFill="background2"/>
      <w:tabs>
        <w:tab w:val="left" w:pos="880"/>
        <w:tab w:val="right" w:leader="dot" w:pos="9770"/>
      </w:tabs>
      <w:spacing w:after="160"/>
    </w:pPr>
    <w:rPr>
      <w:rFonts w:ascii="Candara" w:eastAsiaTheme="minorEastAsia" w:hAnsi="Candara" w:cstheme="majorHAnsi"/>
      <w:b/>
      <w:bCs/>
      <w:sz w:val="24"/>
      <w:szCs w:val="24"/>
      <w:lang w:eastAsia="fr-FR"/>
    </w:rPr>
  </w:style>
  <w:style w:type="paragraph" w:styleId="TOCHeading">
    <w:name w:val="TOC Heading"/>
    <w:basedOn w:val="Heading1"/>
    <w:next w:val="Normal"/>
    <w:uiPriority w:val="39"/>
    <w:unhideWhenUsed/>
    <w:qFormat/>
    <w:rsid w:val="007F7CCC"/>
    <w:pPr>
      <w:spacing w:line="259" w:lineRule="auto"/>
      <w:outlineLvl w:val="9"/>
    </w:pPr>
    <w:rPr>
      <w:lang w:eastAsia="fr-FR"/>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List Paragraph11 Char,MAIN CONTENT Char,L Char"/>
    <w:basedOn w:val="DefaultParagraphFont"/>
    <w:link w:val="ListParagraph"/>
    <w:uiPriority w:val="34"/>
    <w:qFormat/>
    <w:rsid w:val="007F7CCC"/>
    <w:rPr>
      <w:lang w:val="en-GB"/>
    </w:rPr>
  </w:style>
  <w:style w:type="paragraph" w:customStyle="1" w:styleId="Char2">
    <w:name w:val="Char2"/>
    <w:basedOn w:val="Normal"/>
    <w:link w:val="FootnoteReference"/>
    <w:uiPriority w:val="99"/>
    <w:rsid w:val="007F7CCC"/>
    <w:pPr>
      <w:spacing w:line="240" w:lineRule="exact"/>
    </w:pPr>
    <w:rPr>
      <w:vertAlign w:val="superscript"/>
      <w:lang w:val="lt-LT"/>
    </w:rPr>
  </w:style>
  <w:style w:type="table" w:styleId="TableGrid">
    <w:name w:val="Table Grid"/>
    <w:basedOn w:val="TableNormal"/>
    <w:uiPriority w:val="39"/>
    <w:rsid w:val="007F7CC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CCC"/>
    <w:pPr>
      <w:spacing w:after="0" w:line="240" w:lineRule="auto"/>
    </w:pPr>
    <w:rPr>
      <w:lang w:val="en-GB"/>
    </w:rPr>
  </w:style>
  <w:style w:type="paragraph" w:styleId="Header">
    <w:name w:val="header"/>
    <w:basedOn w:val="Normal"/>
    <w:link w:val="HeaderChar"/>
    <w:uiPriority w:val="99"/>
    <w:unhideWhenUsed/>
    <w:rsid w:val="00296BEF"/>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6BEF"/>
    <w:rPr>
      <w:lang w:val="en-GB"/>
    </w:rPr>
  </w:style>
  <w:style w:type="paragraph" w:styleId="Footer">
    <w:name w:val="footer"/>
    <w:basedOn w:val="Normal"/>
    <w:link w:val="FooterChar"/>
    <w:unhideWhenUsed/>
    <w:rsid w:val="00296BEF"/>
    <w:pPr>
      <w:tabs>
        <w:tab w:val="center" w:pos="4819"/>
        <w:tab w:val="right" w:pos="9638"/>
      </w:tabs>
      <w:spacing w:after="0" w:line="240" w:lineRule="auto"/>
    </w:pPr>
  </w:style>
  <w:style w:type="character" w:customStyle="1" w:styleId="FooterChar">
    <w:name w:val="Footer Char"/>
    <w:basedOn w:val="DefaultParagraphFont"/>
    <w:link w:val="Footer"/>
    <w:rsid w:val="00296BEF"/>
    <w:rPr>
      <w:lang w:val="en-GB"/>
    </w:rPr>
  </w:style>
  <w:style w:type="paragraph" w:styleId="NormalWeb">
    <w:name w:val="Normal (Web)"/>
    <w:basedOn w:val="Normal"/>
    <w:uiPriority w:val="99"/>
    <w:unhideWhenUsed/>
    <w:rsid w:val="00DB63D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8C6042"/>
    <w:rPr>
      <w:color w:val="605E5C"/>
      <w:shd w:val="clear" w:color="auto" w:fill="E1DFDD"/>
    </w:rPr>
  </w:style>
  <w:style w:type="paragraph" w:styleId="TOC3">
    <w:name w:val="toc 3"/>
    <w:basedOn w:val="Normal"/>
    <w:next w:val="Normal"/>
    <w:autoRedefine/>
    <w:uiPriority w:val="39"/>
    <w:unhideWhenUsed/>
    <w:rsid w:val="005266EF"/>
    <w:pPr>
      <w:spacing w:after="100"/>
      <w:ind w:left="440"/>
    </w:pPr>
  </w:style>
  <w:style w:type="paragraph" w:styleId="BalloonText">
    <w:name w:val="Balloon Text"/>
    <w:basedOn w:val="Normal"/>
    <w:link w:val="BalloonTextChar"/>
    <w:uiPriority w:val="99"/>
    <w:semiHidden/>
    <w:unhideWhenUsed/>
    <w:rsid w:val="00E32A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A32"/>
    <w:rPr>
      <w:rFonts w:ascii="Segoe UI" w:hAnsi="Segoe UI" w:cs="Segoe UI"/>
      <w:sz w:val="18"/>
      <w:szCs w:val="18"/>
      <w:lang w:val="en-GB"/>
    </w:rPr>
  </w:style>
  <w:style w:type="character" w:styleId="FollowedHyperlink">
    <w:name w:val="FollowedHyperlink"/>
    <w:basedOn w:val="DefaultParagraphFont"/>
    <w:uiPriority w:val="99"/>
    <w:semiHidden/>
    <w:unhideWhenUsed/>
    <w:rsid w:val="001771F2"/>
    <w:rPr>
      <w:color w:val="954F72" w:themeColor="followedHyperlink"/>
      <w:u w:val="single"/>
    </w:rPr>
  </w:style>
  <w:style w:type="character" w:customStyle="1" w:styleId="normaltextrun">
    <w:name w:val="normaltextrun"/>
    <w:basedOn w:val="DefaultParagraphFont"/>
    <w:rsid w:val="00E00E78"/>
  </w:style>
  <w:style w:type="paragraph" w:customStyle="1" w:styleId="abzacixml">
    <w:name w:val="abzaci_xml"/>
    <w:basedOn w:val="PlainText"/>
    <w:autoRedefine/>
    <w:uiPriority w:val="99"/>
    <w:rsid w:val="007F197E"/>
    <w:pPr>
      <w:spacing w:line="276" w:lineRule="auto"/>
      <w:jc w:val="both"/>
    </w:pPr>
    <w:rPr>
      <w:rFonts w:ascii="Sylfaen" w:eastAsia="Calibri" w:hAnsi="Sylfaen" w:cstheme="minorHAnsi"/>
      <w:sz w:val="22"/>
      <w:szCs w:val="22"/>
      <w:lang w:val="ka-GE"/>
    </w:rPr>
  </w:style>
  <w:style w:type="paragraph" w:styleId="PlainText">
    <w:name w:val="Plain Text"/>
    <w:basedOn w:val="Normal"/>
    <w:link w:val="PlainTextChar"/>
    <w:uiPriority w:val="99"/>
    <w:semiHidden/>
    <w:unhideWhenUsed/>
    <w:rsid w:val="008B303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B303B"/>
    <w:rPr>
      <w:rFonts w:ascii="Consolas" w:hAnsi="Consolas"/>
      <w:sz w:val="21"/>
      <w:szCs w:val="21"/>
      <w:lang w:val="en-GB"/>
    </w:rPr>
  </w:style>
  <w:style w:type="paragraph" w:customStyle="1" w:styleId="Default">
    <w:name w:val="Default"/>
    <w:rsid w:val="008200CD"/>
    <w:pPr>
      <w:autoSpaceDE w:val="0"/>
      <w:autoSpaceDN w:val="0"/>
      <w:adjustRightInd w:val="0"/>
      <w:spacing w:after="0" w:line="240" w:lineRule="auto"/>
    </w:pPr>
    <w:rPr>
      <w:rFonts w:ascii="Times New Roman" w:hAnsi="Times New Roman" w:cs="Times New Roman"/>
      <w:color w:val="000000"/>
      <w:sz w:val="24"/>
      <w:szCs w:val="24"/>
      <w:lang w:val="fr-FR"/>
    </w:rPr>
  </w:style>
  <w:style w:type="paragraph" w:styleId="IntenseQuote">
    <w:name w:val="Intense Quote"/>
    <w:basedOn w:val="Normal"/>
    <w:next w:val="Normal"/>
    <w:link w:val="IntenseQuoteChar"/>
    <w:uiPriority w:val="30"/>
    <w:qFormat/>
    <w:rsid w:val="00BA561B"/>
    <w:pPr>
      <w:pBdr>
        <w:top w:val="single" w:sz="4" w:space="10" w:color="5B9BD5" w:themeColor="accent1"/>
        <w:bottom w:val="single" w:sz="4" w:space="10" w:color="5B9BD5" w:themeColor="accent1"/>
      </w:pBdr>
      <w:spacing w:before="360" w:after="360" w:line="276" w:lineRule="auto"/>
      <w:ind w:left="864" w:right="864"/>
      <w:jc w:val="center"/>
    </w:pPr>
    <w:rPr>
      <w:rFonts w:eastAsiaTheme="minorEastAsia"/>
      <w:i/>
      <w:iCs/>
      <w:color w:val="5B9BD5" w:themeColor="accent1"/>
      <w:lang w:val="ru-RU" w:eastAsia="ru-RU"/>
    </w:rPr>
  </w:style>
  <w:style w:type="character" w:customStyle="1" w:styleId="IntenseQuoteChar">
    <w:name w:val="Intense Quote Char"/>
    <w:basedOn w:val="DefaultParagraphFont"/>
    <w:link w:val="IntenseQuote"/>
    <w:uiPriority w:val="30"/>
    <w:rsid w:val="00BA561B"/>
    <w:rPr>
      <w:rFonts w:eastAsiaTheme="minorEastAsia"/>
      <w:i/>
      <w:iCs/>
      <w:color w:val="5B9BD5" w:themeColor="accent1"/>
      <w:lang w:val="ru-RU" w:eastAsia="ru-RU"/>
    </w:rPr>
  </w:style>
  <w:style w:type="character" w:styleId="CommentReference">
    <w:name w:val="annotation reference"/>
    <w:basedOn w:val="DefaultParagraphFont"/>
    <w:uiPriority w:val="99"/>
    <w:semiHidden/>
    <w:unhideWhenUsed/>
    <w:rsid w:val="005D5B80"/>
    <w:rPr>
      <w:sz w:val="16"/>
      <w:szCs w:val="16"/>
    </w:rPr>
  </w:style>
  <w:style w:type="paragraph" w:styleId="CommentText">
    <w:name w:val="annotation text"/>
    <w:basedOn w:val="Normal"/>
    <w:link w:val="CommentTextChar"/>
    <w:uiPriority w:val="99"/>
    <w:semiHidden/>
    <w:unhideWhenUsed/>
    <w:rsid w:val="005D5B80"/>
    <w:pPr>
      <w:spacing w:line="240" w:lineRule="auto"/>
    </w:pPr>
    <w:rPr>
      <w:sz w:val="20"/>
      <w:szCs w:val="20"/>
    </w:rPr>
  </w:style>
  <w:style w:type="character" w:customStyle="1" w:styleId="CommentTextChar">
    <w:name w:val="Comment Text Char"/>
    <w:basedOn w:val="DefaultParagraphFont"/>
    <w:link w:val="CommentText"/>
    <w:uiPriority w:val="99"/>
    <w:semiHidden/>
    <w:rsid w:val="005D5B80"/>
    <w:rPr>
      <w:sz w:val="20"/>
      <w:szCs w:val="20"/>
      <w:lang w:val="en-GB"/>
    </w:rPr>
  </w:style>
  <w:style w:type="paragraph" w:styleId="CommentSubject">
    <w:name w:val="annotation subject"/>
    <w:basedOn w:val="CommentText"/>
    <w:next w:val="CommentText"/>
    <w:link w:val="CommentSubjectChar"/>
    <w:uiPriority w:val="99"/>
    <w:semiHidden/>
    <w:unhideWhenUsed/>
    <w:rsid w:val="005D5B80"/>
    <w:rPr>
      <w:b/>
      <w:bCs/>
    </w:rPr>
  </w:style>
  <w:style w:type="character" w:customStyle="1" w:styleId="CommentSubjectChar">
    <w:name w:val="Comment Subject Char"/>
    <w:basedOn w:val="CommentTextChar"/>
    <w:link w:val="CommentSubject"/>
    <w:uiPriority w:val="99"/>
    <w:semiHidden/>
    <w:rsid w:val="005D5B80"/>
    <w:rPr>
      <w:b/>
      <w:bCs/>
      <w:sz w:val="20"/>
      <w:szCs w:val="20"/>
      <w:lang w:val="en-GB"/>
    </w:rPr>
  </w:style>
  <w:style w:type="character" w:customStyle="1" w:styleId="UnresolvedMention2">
    <w:name w:val="Unresolved Mention2"/>
    <w:basedOn w:val="DefaultParagraphFont"/>
    <w:uiPriority w:val="99"/>
    <w:semiHidden/>
    <w:unhideWhenUsed/>
    <w:rsid w:val="005E72DD"/>
    <w:rPr>
      <w:color w:val="605E5C"/>
      <w:shd w:val="clear" w:color="auto" w:fill="E1DFDD"/>
    </w:rPr>
  </w:style>
  <w:style w:type="character" w:styleId="Emphasis">
    <w:name w:val="Emphasis"/>
    <w:basedOn w:val="DefaultParagraphFont"/>
    <w:uiPriority w:val="20"/>
    <w:qFormat/>
    <w:rsid w:val="00514E6A"/>
    <w:rPr>
      <w:i/>
      <w:iCs/>
    </w:rPr>
  </w:style>
  <w:style w:type="paragraph" w:styleId="Revision">
    <w:name w:val="Revision"/>
    <w:hidden/>
    <w:uiPriority w:val="99"/>
    <w:semiHidden/>
    <w:rsid w:val="00BD18A6"/>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03419">
      <w:bodyDiv w:val="1"/>
      <w:marLeft w:val="0"/>
      <w:marRight w:val="0"/>
      <w:marTop w:val="0"/>
      <w:marBottom w:val="0"/>
      <w:divBdr>
        <w:top w:val="none" w:sz="0" w:space="0" w:color="auto"/>
        <w:left w:val="none" w:sz="0" w:space="0" w:color="auto"/>
        <w:bottom w:val="none" w:sz="0" w:space="0" w:color="auto"/>
        <w:right w:val="none" w:sz="0" w:space="0" w:color="auto"/>
      </w:divBdr>
      <w:divsChild>
        <w:div w:id="1787505651">
          <w:marLeft w:val="0"/>
          <w:marRight w:val="0"/>
          <w:marTop w:val="0"/>
          <w:marBottom w:val="0"/>
          <w:divBdr>
            <w:top w:val="none" w:sz="0" w:space="0" w:color="auto"/>
            <w:left w:val="none" w:sz="0" w:space="0" w:color="auto"/>
            <w:bottom w:val="none" w:sz="0" w:space="0" w:color="auto"/>
            <w:right w:val="none" w:sz="0" w:space="0" w:color="auto"/>
          </w:divBdr>
        </w:div>
        <w:div w:id="537663655">
          <w:marLeft w:val="0"/>
          <w:marRight w:val="0"/>
          <w:marTop w:val="0"/>
          <w:marBottom w:val="0"/>
          <w:divBdr>
            <w:top w:val="none" w:sz="0" w:space="0" w:color="auto"/>
            <w:left w:val="none" w:sz="0" w:space="0" w:color="auto"/>
            <w:bottom w:val="none" w:sz="0" w:space="0" w:color="auto"/>
            <w:right w:val="none" w:sz="0" w:space="0" w:color="auto"/>
          </w:divBdr>
        </w:div>
        <w:div w:id="1603612123">
          <w:marLeft w:val="0"/>
          <w:marRight w:val="0"/>
          <w:marTop w:val="0"/>
          <w:marBottom w:val="0"/>
          <w:divBdr>
            <w:top w:val="none" w:sz="0" w:space="0" w:color="auto"/>
            <w:left w:val="none" w:sz="0" w:space="0" w:color="auto"/>
            <w:bottom w:val="none" w:sz="0" w:space="0" w:color="auto"/>
            <w:right w:val="none" w:sz="0" w:space="0" w:color="auto"/>
          </w:divBdr>
        </w:div>
        <w:div w:id="900137324">
          <w:marLeft w:val="0"/>
          <w:marRight w:val="0"/>
          <w:marTop w:val="0"/>
          <w:marBottom w:val="0"/>
          <w:divBdr>
            <w:top w:val="none" w:sz="0" w:space="0" w:color="auto"/>
            <w:left w:val="none" w:sz="0" w:space="0" w:color="auto"/>
            <w:bottom w:val="none" w:sz="0" w:space="0" w:color="auto"/>
            <w:right w:val="none" w:sz="0" w:space="0" w:color="auto"/>
          </w:divBdr>
        </w:div>
      </w:divsChild>
    </w:div>
    <w:div w:id="244922812">
      <w:bodyDiv w:val="1"/>
      <w:marLeft w:val="0"/>
      <w:marRight w:val="0"/>
      <w:marTop w:val="0"/>
      <w:marBottom w:val="0"/>
      <w:divBdr>
        <w:top w:val="none" w:sz="0" w:space="0" w:color="auto"/>
        <w:left w:val="none" w:sz="0" w:space="0" w:color="auto"/>
        <w:bottom w:val="none" w:sz="0" w:space="0" w:color="auto"/>
        <w:right w:val="none" w:sz="0" w:space="0" w:color="auto"/>
      </w:divBdr>
    </w:div>
    <w:div w:id="505218373">
      <w:bodyDiv w:val="1"/>
      <w:marLeft w:val="0"/>
      <w:marRight w:val="0"/>
      <w:marTop w:val="0"/>
      <w:marBottom w:val="0"/>
      <w:divBdr>
        <w:top w:val="none" w:sz="0" w:space="0" w:color="auto"/>
        <w:left w:val="none" w:sz="0" w:space="0" w:color="auto"/>
        <w:bottom w:val="none" w:sz="0" w:space="0" w:color="auto"/>
        <w:right w:val="none" w:sz="0" w:space="0" w:color="auto"/>
      </w:divBdr>
      <w:divsChild>
        <w:div w:id="103697015">
          <w:marLeft w:val="806"/>
          <w:marRight w:val="0"/>
          <w:marTop w:val="200"/>
          <w:marBottom w:val="0"/>
          <w:divBdr>
            <w:top w:val="none" w:sz="0" w:space="0" w:color="auto"/>
            <w:left w:val="none" w:sz="0" w:space="0" w:color="auto"/>
            <w:bottom w:val="none" w:sz="0" w:space="0" w:color="auto"/>
            <w:right w:val="none" w:sz="0" w:space="0" w:color="auto"/>
          </w:divBdr>
        </w:div>
        <w:div w:id="211310725">
          <w:marLeft w:val="806"/>
          <w:marRight w:val="0"/>
          <w:marTop w:val="200"/>
          <w:marBottom w:val="0"/>
          <w:divBdr>
            <w:top w:val="none" w:sz="0" w:space="0" w:color="auto"/>
            <w:left w:val="none" w:sz="0" w:space="0" w:color="auto"/>
            <w:bottom w:val="none" w:sz="0" w:space="0" w:color="auto"/>
            <w:right w:val="none" w:sz="0" w:space="0" w:color="auto"/>
          </w:divBdr>
        </w:div>
        <w:div w:id="618612184">
          <w:marLeft w:val="806"/>
          <w:marRight w:val="0"/>
          <w:marTop w:val="200"/>
          <w:marBottom w:val="0"/>
          <w:divBdr>
            <w:top w:val="none" w:sz="0" w:space="0" w:color="auto"/>
            <w:left w:val="none" w:sz="0" w:space="0" w:color="auto"/>
            <w:bottom w:val="none" w:sz="0" w:space="0" w:color="auto"/>
            <w:right w:val="none" w:sz="0" w:space="0" w:color="auto"/>
          </w:divBdr>
        </w:div>
        <w:div w:id="1659916014">
          <w:marLeft w:val="806"/>
          <w:marRight w:val="0"/>
          <w:marTop w:val="200"/>
          <w:marBottom w:val="0"/>
          <w:divBdr>
            <w:top w:val="none" w:sz="0" w:space="0" w:color="auto"/>
            <w:left w:val="none" w:sz="0" w:space="0" w:color="auto"/>
            <w:bottom w:val="none" w:sz="0" w:space="0" w:color="auto"/>
            <w:right w:val="none" w:sz="0" w:space="0" w:color="auto"/>
          </w:divBdr>
        </w:div>
        <w:div w:id="1695033710">
          <w:marLeft w:val="806"/>
          <w:marRight w:val="0"/>
          <w:marTop w:val="200"/>
          <w:marBottom w:val="0"/>
          <w:divBdr>
            <w:top w:val="none" w:sz="0" w:space="0" w:color="auto"/>
            <w:left w:val="none" w:sz="0" w:space="0" w:color="auto"/>
            <w:bottom w:val="none" w:sz="0" w:space="0" w:color="auto"/>
            <w:right w:val="none" w:sz="0" w:space="0" w:color="auto"/>
          </w:divBdr>
        </w:div>
        <w:div w:id="1981382599">
          <w:marLeft w:val="806"/>
          <w:marRight w:val="0"/>
          <w:marTop w:val="200"/>
          <w:marBottom w:val="0"/>
          <w:divBdr>
            <w:top w:val="none" w:sz="0" w:space="0" w:color="auto"/>
            <w:left w:val="none" w:sz="0" w:space="0" w:color="auto"/>
            <w:bottom w:val="none" w:sz="0" w:space="0" w:color="auto"/>
            <w:right w:val="none" w:sz="0" w:space="0" w:color="auto"/>
          </w:divBdr>
        </w:div>
      </w:divsChild>
    </w:div>
    <w:div w:id="731662617">
      <w:bodyDiv w:val="1"/>
      <w:marLeft w:val="0"/>
      <w:marRight w:val="0"/>
      <w:marTop w:val="0"/>
      <w:marBottom w:val="0"/>
      <w:divBdr>
        <w:top w:val="none" w:sz="0" w:space="0" w:color="auto"/>
        <w:left w:val="none" w:sz="0" w:space="0" w:color="auto"/>
        <w:bottom w:val="none" w:sz="0" w:space="0" w:color="auto"/>
        <w:right w:val="none" w:sz="0" w:space="0" w:color="auto"/>
      </w:divBdr>
      <w:divsChild>
        <w:div w:id="1805586061">
          <w:marLeft w:val="0"/>
          <w:marRight w:val="0"/>
          <w:marTop w:val="0"/>
          <w:marBottom w:val="0"/>
          <w:divBdr>
            <w:top w:val="none" w:sz="0" w:space="0" w:color="auto"/>
            <w:left w:val="none" w:sz="0" w:space="0" w:color="auto"/>
            <w:bottom w:val="none" w:sz="0" w:space="0" w:color="auto"/>
            <w:right w:val="none" w:sz="0" w:space="0" w:color="auto"/>
          </w:divBdr>
        </w:div>
      </w:divsChild>
    </w:div>
    <w:div w:id="743768991">
      <w:bodyDiv w:val="1"/>
      <w:marLeft w:val="0"/>
      <w:marRight w:val="0"/>
      <w:marTop w:val="0"/>
      <w:marBottom w:val="0"/>
      <w:divBdr>
        <w:top w:val="none" w:sz="0" w:space="0" w:color="auto"/>
        <w:left w:val="none" w:sz="0" w:space="0" w:color="auto"/>
        <w:bottom w:val="none" w:sz="0" w:space="0" w:color="auto"/>
        <w:right w:val="none" w:sz="0" w:space="0" w:color="auto"/>
      </w:divBdr>
      <w:divsChild>
        <w:div w:id="219750009">
          <w:marLeft w:val="1166"/>
          <w:marRight w:val="0"/>
          <w:marTop w:val="0"/>
          <w:marBottom w:val="0"/>
          <w:divBdr>
            <w:top w:val="none" w:sz="0" w:space="0" w:color="auto"/>
            <w:left w:val="none" w:sz="0" w:space="0" w:color="auto"/>
            <w:bottom w:val="none" w:sz="0" w:space="0" w:color="auto"/>
            <w:right w:val="none" w:sz="0" w:space="0" w:color="auto"/>
          </w:divBdr>
        </w:div>
        <w:div w:id="543367517">
          <w:marLeft w:val="1166"/>
          <w:marRight w:val="0"/>
          <w:marTop w:val="0"/>
          <w:marBottom w:val="0"/>
          <w:divBdr>
            <w:top w:val="none" w:sz="0" w:space="0" w:color="auto"/>
            <w:left w:val="none" w:sz="0" w:space="0" w:color="auto"/>
            <w:bottom w:val="none" w:sz="0" w:space="0" w:color="auto"/>
            <w:right w:val="none" w:sz="0" w:space="0" w:color="auto"/>
          </w:divBdr>
        </w:div>
        <w:div w:id="1033112818">
          <w:marLeft w:val="1166"/>
          <w:marRight w:val="0"/>
          <w:marTop w:val="0"/>
          <w:marBottom w:val="0"/>
          <w:divBdr>
            <w:top w:val="none" w:sz="0" w:space="0" w:color="auto"/>
            <w:left w:val="none" w:sz="0" w:space="0" w:color="auto"/>
            <w:bottom w:val="none" w:sz="0" w:space="0" w:color="auto"/>
            <w:right w:val="none" w:sz="0" w:space="0" w:color="auto"/>
          </w:divBdr>
        </w:div>
        <w:div w:id="1048840577">
          <w:marLeft w:val="1166"/>
          <w:marRight w:val="0"/>
          <w:marTop w:val="0"/>
          <w:marBottom w:val="0"/>
          <w:divBdr>
            <w:top w:val="none" w:sz="0" w:space="0" w:color="auto"/>
            <w:left w:val="none" w:sz="0" w:space="0" w:color="auto"/>
            <w:bottom w:val="none" w:sz="0" w:space="0" w:color="auto"/>
            <w:right w:val="none" w:sz="0" w:space="0" w:color="auto"/>
          </w:divBdr>
        </w:div>
        <w:div w:id="1202478433">
          <w:marLeft w:val="1166"/>
          <w:marRight w:val="0"/>
          <w:marTop w:val="0"/>
          <w:marBottom w:val="0"/>
          <w:divBdr>
            <w:top w:val="none" w:sz="0" w:space="0" w:color="auto"/>
            <w:left w:val="none" w:sz="0" w:space="0" w:color="auto"/>
            <w:bottom w:val="none" w:sz="0" w:space="0" w:color="auto"/>
            <w:right w:val="none" w:sz="0" w:space="0" w:color="auto"/>
          </w:divBdr>
        </w:div>
        <w:div w:id="1286275104">
          <w:marLeft w:val="1166"/>
          <w:marRight w:val="0"/>
          <w:marTop w:val="0"/>
          <w:marBottom w:val="0"/>
          <w:divBdr>
            <w:top w:val="none" w:sz="0" w:space="0" w:color="auto"/>
            <w:left w:val="none" w:sz="0" w:space="0" w:color="auto"/>
            <w:bottom w:val="none" w:sz="0" w:space="0" w:color="auto"/>
            <w:right w:val="none" w:sz="0" w:space="0" w:color="auto"/>
          </w:divBdr>
        </w:div>
        <w:div w:id="1729496738">
          <w:marLeft w:val="1166"/>
          <w:marRight w:val="0"/>
          <w:marTop w:val="0"/>
          <w:marBottom w:val="0"/>
          <w:divBdr>
            <w:top w:val="none" w:sz="0" w:space="0" w:color="auto"/>
            <w:left w:val="none" w:sz="0" w:space="0" w:color="auto"/>
            <w:bottom w:val="none" w:sz="0" w:space="0" w:color="auto"/>
            <w:right w:val="none" w:sz="0" w:space="0" w:color="auto"/>
          </w:divBdr>
        </w:div>
        <w:div w:id="1896430774">
          <w:marLeft w:val="1166"/>
          <w:marRight w:val="0"/>
          <w:marTop w:val="0"/>
          <w:marBottom w:val="0"/>
          <w:divBdr>
            <w:top w:val="none" w:sz="0" w:space="0" w:color="auto"/>
            <w:left w:val="none" w:sz="0" w:space="0" w:color="auto"/>
            <w:bottom w:val="none" w:sz="0" w:space="0" w:color="auto"/>
            <w:right w:val="none" w:sz="0" w:space="0" w:color="auto"/>
          </w:divBdr>
        </w:div>
        <w:div w:id="2017030734">
          <w:marLeft w:val="1166"/>
          <w:marRight w:val="0"/>
          <w:marTop w:val="0"/>
          <w:marBottom w:val="0"/>
          <w:divBdr>
            <w:top w:val="none" w:sz="0" w:space="0" w:color="auto"/>
            <w:left w:val="none" w:sz="0" w:space="0" w:color="auto"/>
            <w:bottom w:val="none" w:sz="0" w:space="0" w:color="auto"/>
            <w:right w:val="none" w:sz="0" w:space="0" w:color="auto"/>
          </w:divBdr>
        </w:div>
        <w:div w:id="2031711116">
          <w:marLeft w:val="1166"/>
          <w:marRight w:val="0"/>
          <w:marTop w:val="0"/>
          <w:marBottom w:val="0"/>
          <w:divBdr>
            <w:top w:val="none" w:sz="0" w:space="0" w:color="auto"/>
            <w:left w:val="none" w:sz="0" w:space="0" w:color="auto"/>
            <w:bottom w:val="none" w:sz="0" w:space="0" w:color="auto"/>
            <w:right w:val="none" w:sz="0" w:space="0" w:color="auto"/>
          </w:divBdr>
        </w:div>
      </w:divsChild>
    </w:div>
    <w:div w:id="793988878">
      <w:bodyDiv w:val="1"/>
      <w:marLeft w:val="0"/>
      <w:marRight w:val="0"/>
      <w:marTop w:val="0"/>
      <w:marBottom w:val="0"/>
      <w:divBdr>
        <w:top w:val="none" w:sz="0" w:space="0" w:color="auto"/>
        <w:left w:val="none" w:sz="0" w:space="0" w:color="auto"/>
        <w:bottom w:val="none" w:sz="0" w:space="0" w:color="auto"/>
        <w:right w:val="none" w:sz="0" w:space="0" w:color="auto"/>
      </w:divBdr>
    </w:div>
    <w:div w:id="802623427">
      <w:bodyDiv w:val="1"/>
      <w:marLeft w:val="0"/>
      <w:marRight w:val="0"/>
      <w:marTop w:val="0"/>
      <w:marBottom w:val="0"/>
      <w:divBdr>
        <w:top w:val="none" w:sz="0" w:space="0" w:color="auto"/>
        <w:left w:val="none" w:sz="0" w:space="0" w:color="auto"/>
        <w:bottom w:val="none" w:sz="0" w:space="0" w:color="auto"/>
        <w:right w:val="none" w:sz="0" w:space="0" w:color="auto"/>
      </w:divBdr>
    </w:div>
    <w:div w:id="853954815">
      <w:bodyDiv w:val="1"/>
      <w:marLeft w:val="0"/>
      <w:marRight w:val="0"/>
      <w:marTop w:val="0"/>
      <w:marBottom w:val="0"/>
      <w:divBdr>
        <w:top w:val="none" w:sz="0" w:space="0" w:color="auto"/>
        <w:left w:val="none" w:sz="0" w:space="0" w:color="auto"/>
        <w:bottom w:val="none" w:sz="0" w:space="0" w:color="auto"/>
        <w:right w:val="none" w:sz="0" w:space="0" w:color="auto"/>
      </w:divBdr>
    </w:div>
    <w:div w:id="869995013">
      <w:bodyDiv w:val="1"/>
      <w:marLeft w:val="0"/>
      <w:marRight w:val="0"/>
      <w:marTop w:val="0"/>
      <w:marBottom w:val="0"/>
      <w:divBdr>
        <w:top w:val="none" w:sz="0" w:space="0" w:color="auto"/>
        <w:left w:val="none" w:sz="0" w:space="0" w:color="auto"/>
        <w:bottom w:val="none" w:sz="0" w:space="0" w:color="auto"/>
        <w:right w:val="none" w:sz="0" w:space="0" w:color="auto"/>
      </w:divBdr>
    </w:div>
    <w:div w:id="935675611">
      <w:bodyDiv w:val="1"/>
      <w:marLeft w:val="0"/>
      <w:marRight w:val="0"/>
      <w:marTop w:val="0"/>
      <w:marBottom w:val="0"/>
      <w:divBdr>
        <w:top w:val="none" w:sz="0" w:space="0" w:color="auto"/>
        <w:left w:val="none" w:sz="0" w:space="0" w:color="auto"/>
        <w:bottom w:val="none" w:sz="0" w:space="0" w:color="auto"/>
        <w:right w:val="none" w:sz="0" w:space="0" w:color="auto"/>
      </w:divBdr>
    </w:div>
    <w:div w:id="991451813">
      <w:bodyDiv w:val="1"/>
      <w:marLeft w:val="0"/>
      <w:marRight w:val="0"/>
      <w:marTop w:val="0"/>
      <w:marBottom w:val="0"/>
      <w:divBdr>
        <w:top w:val="none" w:sz="0" w:space="0" w:color="auto"/>
        <w:left w:val="none" w:sz="0" w:space="0" w:color="auto"/>
        <w:bottom w:val="none" w:sz="0" w:space="0" w:color="auto"/>
        <w:right w:val="none" w:sz="0" w:space="0" w:color="auto"/>
      </w:divBdr>
      <w:divsChild>
        <w:div w:id="625745594">
          <w:marLeft w:val="1080"/>
          <w:marRight w:val="0"/>
          <w:marTop w:val="100"/>
          <w:marBottom w:val="0"/>
          <w:divBdr>
            <w:top w:val="none" w:sz="0" w:space="0" w:color="auto"/>
            <w:left w:val="none" w:sz="0" w:space="0" w:color="auto"/>
            <w:bottom w:val="none" w:sz="0" w:space="0" w:color="auto"/>
            <w:right w:val="none" w:sz="0" w:space="0" w:color="auto"/>
          </w:divBdr>
        </w:div>
        <w:div w:id="662273491">
          <w:marLeft w:val="1080"/>
          <w:marRight w:val="0"/>
          <w:marTop w:val="100"/>
          <w:marBottom w:val="0"/>
          <w:divBdr>
            <w:top w:val="none" w:sz="0" w:space="0" w:color="auto"/>
            <w:left w:val="none" w:sz="0" w:space="0" w:color="auto"/>
            <w:bottom w:val="none" w:sz="0" w:space="0" w:color="auto"/>
            <w:right w:val="none" w:sz="0" w:space="0" w:color="auto"/>
          </w:divBdr>
        </w:div>
      </w:divsChild>
    </w:div>
    <w:div w:id="1121805671">
      <w:bodyDiv w:val="1"/>
      <w:marLeft w:val="0"/>
      <w:marRight w:val="0"/>
      <w:marTop w:val="0"/>
      <w:marBottom w:val="0"/>
      <w:divBdr>
        <w:top w:val="none" w:sz="0" w:space="0" w:color="auto"/>
        <w:left w:val="none" w:sz="0" w:space="0" w:color="auto"/>
        <w:bottom w:val="none" w:sz="0" w:space="0" w:color="auto"/>
        <w:right w:val="none" w:sz="0" w:space="0" w:color="auto"/>
      </w:divBdr>
      <w:divsChild>
        <w:div w:id="1181315769">
          <w:marLeft w:val="1080"/>
          <w:marRight w:val="0"/>
          <w:marTop w:val="100"/>
          <w:marBottom w:val="0"/>
          <w:divBdr>
            <w:top w:val="none" w:sz="0" w:space="0" w:color="auto"/>
            <w:left w:val="none" w:sz="0" w:space="0" w:color="auto"/>
            <w:bottom w:val="none" w:sz="0" w:space="0" w:color="auto"/>
            <w:right w:val="none" w:sz="0" w:space="0" w:color="auto"/>
          </w:divBdr>
        </w:div>
        <w:div w:id="1335453258">
          <w:marLeft w:val="1080"/>
          <w:marRight w:val="0"/>
          <w:marTop w:val="100"/>
          <w:marBottom w:val="0"/>
          <w:divBdr>
            <w:top w:val="none" w:sz="0" w:space="0" w:color="auto"/>
            <w:left w:val="none" w:sz="0" w:space="0" w:color="auto"/>
            <w:bottom w:val="none" w:sz="0" w:space="0" w:color="auto"/>
            <w:right w:val="none" w:sz="0" w:space="0" w:color="auto"/>
          </w:divBdr>
        </w:div>
      </w:divsChild>
    </w:div>
    <w:div w:id="1428698975">
      <w:bodyDiv w:val="1"/>
      <w:marLeft w:val="0"/>
      <w:marRight w:val="0"/>
      <w:marTop w:val="0"/>
      <w:marBottom w:val="0"/>
      <w:divBdr>
        <w:top w:val="none" w:sz="0" w:space="0" w:color="auto"/>
        <w:left w:val="none" w:sz="0" w:space="0" w:color="auto"/>
        <w:bottom w:val="none" w:sz="0" w:space="0" w:color="auto"/>
        <w:right w:val="none" w:sz="0" w:space="0" w:color="auto"/>
      </w:divBdr>
      <w:divsChild>
        <w:div w:id="160629667">
          <w:marLeft w:val="1166"/>
          <w:marRight w:val="0"/>
          <w:marTop w:val="0"/>
          <w:marBottom w:val="0"/>
          <w:divBdr>
            <w:top w:val="none" w:sz="0" w:space="0" w:color="auto"/>
            <w:left w:val="none" w:sz="0" w:space="0" w:color="auto"/>
            <w:bottom w:val="none" w:sz="0" w:space="0" w:color="auto"/>
            <w:right w:val="none" w:sz="0" w:space="0" w:color="auto"/>
          </w:divBdr>
        </w:div>
        <w:div w:id="243608352">
          <w:marLeft w:val="1166"/>
          <w:marRight w:val="0"/>
          <w:marTop w:val="0"/>
          <w:marBottom w:val="0"/>
          <w:divBdr>
            <w:top w:val="none" w:sz="0" w:space="0" w:color="auto"/>
            <w:left w:val="none" w:sz="0" w:space="0" w:color="auto"/>
            <w:bottom w:val="none" w:sz="0" w:space="0" w:color="auto"/>
            <w:right w:val="none" w:sz="0" w:space="0" w:color="auto"/>
          </w:divBdr>
        </w:div>
        <w:div w:id="535430702">
          <w:marLeft w:val="1166"/>
          <w:marRight w:val="0"/>
          <w:marTop w:val="0"/>
          <w:marBottom w:val="0"/>
          <w:divBdr>
            <w:top w:val="none" w:sz="0" w:space="0" w:color="auto"/>
            <w:left w:val="none" w:sz="0" w:space="0" w:color="auto"/>
            <w:bottom w:val="none" w:sz="0" w:space="0" w:color="auto"/>
            <w:right w:val="none" w:sz="0" w:space="0" w:color="auto"/>
          </w:divBdr>
        </w:div>
        <w:div w:id="615138247">
          <w:marLeft w:val="1166"/>
          <w:marRight w:val="0"/>
          <w:marTop w:val="0"/>
          <w:marBottom w:val="0"/>
          <w:divBdr>
            <w:top w:val="none" w:sz="0" w:space="0" w:color="auto"/>
            <w:left w:val="none" w:sz="0" w:space="0" w:color="auto"/>
            <w:bottom w:val="none" w:sz="0" w:space="0" w:color="auto"/>
            <w:right w:val="none" w:sz="0" w:space="0" w:color="auto"/>
          </w:divBdr>
        </w:div>
        <w:div w:id="1252855220">
          <w:marLeft w:val="1166"/>
          <w:marRight w:val="0"/>
          <w:marTop w:val="0"/>
          <w:marBottom w:val="0"/>
          <w:divBdr>
            <w:top w:val="none" w:sz="0" w:space="0" w:color="auto"/>
            <w:left w:val="none" w:sz="0" w:space="0" w:color="auto"/>
            <w:bottom w:val="none" w:sz="0" w:space="0" w:color="auto"/>
            <w:right w:val="none" w:sz="0" w:space="0" w:color="auto"/>
          </w:divBdr>
        </w:div>
        <w:div w:id="1509369849">
          <w:marLeft w:val="1166"/>
          <w:marRight w:val="0"/>
          <w:marTop w:val="0"/>
          <w:marBottom w:val="0"/>
          <w:divBdr>
            <w:top w:val="none" w:sz="0" w:space="0" w:color="auto"/>
            <w:left w:val="none" w:sz="0" w:space="0" w:color="auto"/>
            <w:bottom w:val="none" w:sz="0" w:space="0" w:color="auto"/>
            <w:right w:val="none" w:sz="0" w:space="0" w:color="auto"/>
          </w:divBdr>
        </w:div>
        <w:div w:id="1544251477">
          <w:marLeft w:val="1166"/>
          <w:marRight w:val="0"/>
          <w:marTop w:val="0"/>
          <w:marBottom w:val="0"/>
          <w:divBdr>
            <w:top w:val="none" w:sz="0" w:space="0" w:color="auto"/>
            <w:left w:val="none" w:sz="0" w:space="0" w:color="auto"/>
            <w:bottom w:val="none" w:sz="0" w:space="0" w:color="auto"/>
            <w:right w:val="none" w:sz="0" w:space="0" w:color="auto"/>
          </w:divBdr>
        </w:div>
        <w:div w:id="1557207843">
          <w:marLeft w:val="1166"/>
          <w:marRight w:val="0"/>
          <w:marTop w:val="0"/>
          <w:marBottom w:val="0"/>
          <w:divBdr>
            <w:top w:val="none" w:sz="0" w:space="0" w:color="auto"/>
            <w:left w:val="none" w:sz="0" w:space="0" w:color="auto"/>
            <w:bottom w:val="none" w:sz="0" w:space="0" w:color="auto"/>
            <w:right w:val="none" w:sz="0" w:space="0" w:color="auto"/>
          </w:divBdr>
        </w:div>
        <w:div w:id="1668972355">
          <w:marLeft w:val="1166"/>
          <w:marRight w:val="0"/>
          <w:marTop w:val="0"/>
          <w:marBottom w:val="0"/>
          <w:divBdr>
            <w:top w:val="none" w:sz="0" w:space="0" w:color="auto"/>
            <w:left w:val="none" w:sz="0" w:space="0" w:color="auto"/>
            <w:bottom w:val="none" w:sz="0" w:space="0" w:color="auto"/>
            <w:right w:val="none" w:sz="0" w:space="0" w:color="auto"/>
          </w:divBdr>
        </w:div>
        <w:div w:id="2063676870">
          <w:marLeft w:val="1166"/>
          <w:marRight w:val="0"/>
          <w:marTop w:val="0"/>
          <w:marBottom w:val="0"/>
          <w:divBdr>
            <w:top w:val="none" w:sz="0" w:space="0" w:color="auto"/>
            <w:left w:val="none" w:sz="0" w:space="0" w:color="auto"/>
            <w:bottom w:val="none" w:sz="0" w:space="0" w:color="auto"/>
            <w:right w:val="none" w:sz="0" w:space="0" w:color="auto"/>
          </w:divBdr>
        </w:div>
      </w:divsChild>
    </w:div>
    <w:div w:id="1467700411">
      <w:bodyDiv w:val="1"/>
      <w:marLeft w:val="0"/>
      <w:marRight w:val="0"/>
      <w:marTop w:val="0"/>
      <w:marBottom w:val="0"/>
      <w:divBdr>
        <w:top w:val="none" w:sz="0" w:space="0" w:color="auto"/>
        <w:left w:val="none" w:sz="0" w:space="0" w:color="auto"/>
        <w:bottom w:val="none" w:sz="0" w:space="0" w:color="auto"/>
        <w:right w:val="none" w:sz="0" w:space="0" w:color="auto"/>
      </w:divBdr>
      <w:divsChild>
        <w:div w:id="726224183">
          <w:marLeft w:val="1080"/>
          <w:marRight w:val="0"/>
          <w:marTop w:val="100"/>
          <w:marBottom w:val="0"/>
          <w:divBdr>
            <w:top w:val="none" w:sz="0" w:space="0" w:color="auto"/>
            <w:left w:val="none" w:sz="0" w:space="0" w:color="auto"/>
            <w:bottom w:val="none" w:sz="0" w:space="0" w:color="auto"/>
            <w:right w:val="none" w:sz="0" w:space="0" w:color="auto"/>
          </w:divBdr>
        </w:div>
        <w:div w:id="1149442255">
          <w:marLeft w:val="1080"/>
          <w:marRight w:val="0"/>
          <w:marTop w:val="100"/>
          <w:marBottom w:val="0"/>
          <w:divBdr>
            <w:top w:val="none" w:sz="0" w:space="0" w:color="auto"/>
            <w:left w:val="none" w:sz="0" w:space="0" w:color="auto"/>
            <w:bottom w:val="none" w:sz="0" w:space="0" w:color="auto"/>
            <w:right w:val="none" w:sz="0" w:space="0" w:color="auto"/>
          </w:divBdr>
        </w:div>
        <w:div w:id="1812942235">
          <w:marLeft w:val="360"/>
          <w:marRight w:val="0"/>
          <w:marTop w:val="200"/>
          <w:marBottom w:val="0"/>
          <w:divBdr>
            <w:top w:val="none" w:sz="0" w:space="0" w:color="auto"/>
            <w:left w:val="none" w:sz="0" w:space="0" w:color="auto"/>
            <w:bottom w:val="none" w:sz="0" w:space="0" w:color="auto"/>
            <w:right w:val="none" w:sz="0" w:space="0" w:color="auto"/>
          </w:divBdr>
        </w:div>
        <w:div w:id="2101174194">
          <w:marLeft w:val="1080"/>
          <w:marRight w:val="0"/>
          <w:marTop w:val="100"/>
          <w:marBottom w:val="0"/>
          <w:divBdr>
            <w:top w:val="none" w:sz="0" w:space="0" w:color="auto"/>
            <w:left w:val="none" w:sz="0" w:space="0" w:color="auto"/>
            <w:bottom w:val="none" w:sz="0" w:space="0" w:color="auto"/>
            <w:right w:val="none" w:sz="0" w:space="0" w:color="auto"/>
          </w:divBdr>
        </w:div>
      </w:divsChild>
    </w:div>
    <w:div w:id="1865047401">
      <w:bodyDiv w:val="1"/>
      <w:marLeft w:val="0"/>
      <w:marRight w:val="0"/>
      <w:marTop w:val="0"/>
      <w:marBottom w:val="0"/>
      <w:divBdr>
        <w:top w:val="none" w:sz="0" w:space="0" w:color="auto"/>
        <w:left w:val="none" w:sz="0" w:space="0" w:color="auto"/>
        <w:bottom w:val="none" w:sz="0" w:space="0" w:color="auto"/>
        <w:right w:val="none" w:sz="0" w:space="0" w:color="auto"/>
      </w:divBdr>
      <w:divsChild>
        <w:div w:id="1913464346">
          <w:marLeft w:val="0"/>
          <w:marRight w:val="0"/>
          <w:marTop w:val="0"/>
          <w:marBottom w:val="0"/>
          <w:divBdr>
            <w:top w:val="none" w:sz="0" w:space="0" w:color="auto"/>
            <w:left w:val="none" w:sz="0" w:space="0" w:color="auto"/>
            <w:bottom w:val="none" w:sz="0" w:space="0" w:color="auto"/>
            <w:right w:val="none" w:sz="0" w:space="0" w:color="auto"/>
          </w:divBdr>
        </w:div>
        <w:div w:id="1839954352">
          <w:marLeft w:val="0"/>
          <w:marRight w:val="0"/>
          <w:marTop w:val="0"/>
          <w:marBottom w:val="0"/>
          <w:divBdr>
            <w:top w:val="none" w:sz="0" w:space="0" w:color="auto"/>
            <w:left w:val="none" w:sz="0" w:space="0" w:color="auto"/>
            <w:bottom w:val="none" w:sz="0" w:space="0" w:color="auto"/>
            <w:right w:val="none" w:sz="0" w:space="0" w:color="auto"/>
          </w:divBdr>
        </w:div>
      </w:divsChild>
    </w:div>
    <w:div w:id="212981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s>
</file>

<file path=word/_rels/footnotes.xml.rels><?xml version="1.0" encoding="UTF-8" standalone="yes"?>
<Relationships xmlns="http://schemas.openxmlformats.org/package/2006/relationships"><Relationship Id="rId1" Type="http://schemas.openxmlformats.org/officeDocument/2006/relationships/hyperlink" Target="https://drc.ngo/media/5278672/durable-housing-solutions-in-georgia.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i.sichinava\Desktop\Data\&#4307;&#4308;&#4309;&#4316;&#4312;&#4314;&#4308;&#4305;&#4312;&#4321;%20&#4320;&#4304;&#4317;&#4307;&#4308;&#4316;&#4317;&#4305;&#4304;%20&#4311;&#4312;&#4311;&#4315;&#4315;&#4304;&#4320;&#4311;&#4309;&#4308;&#4314;&#4312;%20&#4308;&#4320;&#4311;&#4308;&#4323;&#4314;&#4308;&#4305;&#4312;&#4321;%20&#4315;&#4312;&#4334;&#4308;&#4307;&#4309;&#4312;&#4311;%201%20&#4312;&#4316;&#4309;&#4320;&#4312;&#4321;%20&#4315;&#4307;&#4306;&#4317;&#4315;&#4304;&#4320;&#4308;&#4317;&#4305;&#4312;&#4311;.xls"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1" Type="http://schemas.openxmlformats.org/officeDocument/2006/relationships/oleObject" Target="file:///C:\Users\Alessandro\Desktop\GEORGIA\Simulations\Summary%20of%20Forecasting%202022-203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lessandro\Desktop\GEORGIA\Simulations\Summary%20of%20Forecasting%202022-203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lgn="ctr">
              <a:defRPr/>
            </a:pPr>
            <a:r>
              <a:rPr lang="en-US" sz="1100" baseline="0" dirty="0"/>
              <a:t>IDP Number by Year</a:t>
            </a:r>
            <a:r>
              <a:rPr lang="en-US" sz="1100" dirty="0"/>
              <a:t>  </a:t>
            </a:r>
          </a:p>
        </c:rich>
      </c:tx>
      <c:layout>
        <c:manualLayout>
          <c:xMode val="edge"/>
          <c:yMode val="edge"/>
          <c:x val="0.18863365636987683"/>
          <c:y val="7.9840319361277438E-3"/>
        </c:manualLayout>
      </c:layout>
      <c:overlay val="0"/>
    </c:title>
    <c:autoTitleDeleted val="0"/>
    <c:plotArea>
      <c:layout>
        <c:manualLayout>
          <c:layoutTarget val="inner"/>
          <c:xMode val="edge"/>
          <c:yMode val="edge"/>
          <c:x val="9.4768385959330848E-2"/>
          <c:y val="0.15393208661417324"/>
          <c:w val="0.87053408096715179"/>
          <c:h val="0.75517588947214931"/>
        </c:manualLayout>
      </c:layout>
      <c:lineChart>
        <c:grouping val="standard"/>
        <c:varyColors val="0"/>
        <c:ser>
          <c:idx val="0"/>
          <c:order val="0"/>
          <c:tx>
            <c:v>დევნილთა პოპულაცია</c:v>
          </c:tx>
          <c:marker>
            <c:symbol val="none"/>
          </c:marker>
          <c:dLbls>
            <c:dLbl>
              <c:idx val="9"/>
              <c:layout>
                <c:manualLayout>
                  <c:x val="-7.1548821548821542E-2"/>
                  <c:y val="0.11391212424577014"/>
                </c:manualLayout>
              </c:layout>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mn-lt"/>
                        <a:ea typeface="+mn-ea"/>
                        <a:cs typeface="+mn-cs"/>
                      </a:defRPr>
                    </a:pPr>
                    <a:r>
                      <a:rPr lang="en-US" sz="1050" dirty="0"/>
                      <a:t>270 068</a:t>
                    </a:r>
                    <a:r>
                      <a:rPr lang="en-US" sz="1050" baseline="0" dirty="0"/>
                      <a:t> IDPs</a:t>
                    </a:r>
                    <a:endParaRPr lang="en-US" dirty="0"/>
                  </a:p>
                </c:rich>
              </c:tx>
              <c:spPr/>
              <c:dLblPos val="r"/>
              <c:showLegendKey val="0"/>
              <c:showVal val="1"/>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0-0C3B-45DB-B15F-8C46333F845F}"/>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'1'!$B$3:$K$3</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'1'!$B$4:$K$4</c:f>
              <c:numCache>
                <c:formatCode>0</c:formatCode>
                <c:ptCount val="10"/>
                <c:pt idx="0">
                  <c:v>244410</c:v>
                </c:pt>
                <c:pt idx="1">
                  <c:v>239258</c:v>
                </c:pt>
                <c:pt idx="2">
                  <c:v>217075</c:v>
                </c:pt>
                <c:pt idx="3">
                  <c:v>247473</c:v>
                </c:pt>
                <c:pt idx="4">
                  <c:v>257248</c:v>
                </c:pt>
                <c:pt idx="5">
                  <c:v>262608</c:v>
                </c:pt>
                <c:pt idx="6">
                  <c:v>268610</c:v>
                </c:pt>
                <c:pt idx="7">
                  <c:v>271831</c:v>
                </c:pt>
                <c:pt idx="8">
                  <c:v>262285</c:v>
                </c:pt>
                <c:pt idx="9">
                  <c:v>268419</c:v>
                </c:pt>
              </c:numCache>
            </c:numRef>
          </c:val>
          <c:smooth val="1"/>
          <c:extLst>
            <c:ext xmlns:c16="http://schemas.microsoft.com/office/drawing/2014/chart" uri="{C3380CC4-5D6E-409C-BE32-E72D297353CC}">
              <c16:uniqueId val="{00000001-0C3B-45DB-B15F-8C46333F845F}"/>
            </c:ext>
          </c:extLst>
        </c:ser>
        <c:dLbls>
          <c:showLegendKey val="0"/>
          <c:showVal val="0"/>
          <c:showCatName val="0"/>
          <c:showSerName val="0"/>
          <c:showPercent val="0"/>
          <c:showBubbleSize val="0"/>
        </c:dLbls>
        <c:smooth val="0"/>
        <c:axId val="288194944"/>
        <c:axId val="288196480"/>
      </c:lineChart>
      <c:catAx>
        <c:axId val="288194944"/>
        <c:scaling>
          <c:orientation val="minMax"/>
        </c:scaling>
        <c:delete val="0"/>
        <c:axPos val="b"/>
        <c:numFmt formatCode="General" sourceLinked="1"/>
        <c:majorTickMark val="none"/>
        <c:minorTickMark val="none"/>
        <c:tickLblPos val="nextTo"/>
        <c:crossAx val="288196480"/>
        <c:crosses val="autoZero"/>
        <c:auto val="1"/>
        <c:lblAlgn val="ctr"/>
        <c:lblOffset val="100"/>
        <c:noMultiLvlLbl val="0"/>
      </c:catAx>
      <c:valAx>
        <c:axId val="288196480"/>
        <c:scaling>
          <c:orientation val="minMax"/>
        </c:scaling>
        <c:delete val="0"/>
        <c:axPos val="l"/>
        <c:majorGridlines/>
        <c:numFmt formatCode="0" sourceLinked="1"/>
        <c:majorTickMark val="none"/>
        <c:minorTickMark val="none"/>
        <c:tickLblPos val="nextTo"/>
        <c:crossAx val="28819494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54AD-45B1-A7C0-BED09963A98D}"/>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54AD-45B1-A7C0-BED09963A98D}"/>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54AD-45B1-A7C0-BED09963A98D}"/>
              </c:ext>
            </c:extLst>
          </c:dPt>
          <c:dPt>
            <c:idx val="3"/>
            <c:bubble3D val="0"/>
            <c:spPr>
              <a:solidFill>
                <a:schemeClr val="accent6">
                  <a:lumMod val="5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54AD-45B1-A7C0-BED09963A98D}"/>
              </c:ext>
            </c:extLst>
          </c:dPt>
          <c:dPt>
            <c:idx val="4"/>
            <c:bubble3D val="0"/>
            <c:spPr>
              <a:solidFill>
                <a:schemeClr val="accent5"/>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9-54AD-45B1-A7C0-BED09963A98D}"/>
              </c:ext>
            </c:extLst>
          </c:dPt>
          <c:dPt>
            <c:idx val="5"/>
            <c:bubble3D val="0"/>
            <c:spPr>
              <a:solidFill>
                <a:schemeClr val="accent6"/>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B-54AD-45B1-A7C0-BED09963A98D}"/>
              </c:ext>
            </c:extLst>
          </c:dPt>
          <c:dPt>
            <c:idx val="6"/>
            <c:bubble3D val="0"/>
            <c:spPr>
              <a:solidFill>
                <a:schemeClr val="accent1">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D-54AD-45B1-A7C0-BED09963A98D}"/>
              </c:ext>
            </c:extLst>
          </c:dPt>
          <c:dLbls>
            <c:dLbl>
              <c:idx val="0"/>
              <c:layout>
                <c:manualLayout>
                  <c:x val="2.777777777777676E-3"/>
                  <c:y val="0"/>
                </c:manualLayout>
              </c:layout>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4AD-45B1-A7C0-BED09963A98D}"/>
                </c:ext>
              </c:extLst>
            </c:dLbl>
            <c:dLbl>
              <c:idx val="1"/>
              <c:layout>
                <c:manualLayout>
                  <c:x val="3.8888888888888841E-2"/>
                  <c:y val="0"/>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25865288713910761"/>
                      <c:h val="0.12689814814814815"/>
                    </c:manualLayout>
                  </c15:layout>
                </c:ext>
                <c:ext xmlns:c16="http://schemas.microsoft.com/office/drawing/2014/chart" uri="{C3380CC4-5D6E-409C-BE32-E72D297353CC}">
                  <c16:uniqueId val="{00000003-54AD-45B1-A7C0-BED09963A98D}"/>
                </c:ext>
              </c:extLst>
            </c:dLbl>
            <c:dLbl>
              <c:idx val="3"/>
              <c:tx>
                <c:rich>
                  <a:bodyPr/>
                  <a:lstStyle/>
                  <a:p>
                    <a:fld id="{7E998215-38E8-4BED-B539-EC0F23F24AD2}" type="CATEGORYNAME">
                      <a:rPr lang="en-US" sz="800" b="0" baseline="0">
                        <a:solidFill>
                          <a:sysClr val="windowText" lastClr="000000"/>
                        </a:solidFill>
                      </a:rPr>
                      <a:pPr/>
                      <a:t>[CATEGORY NAME]</a:t>
                    </a:fld>
                    <a:r>
                      <a:rPr lang="en-US" sz="800" b="0" baseline="0">
                        <a:solidFill>
                          <a:sysClr val="windowText" lastClr="000000"/>
                        </a:solidFill>
                      </a:rPr>
                      <a:t>, </a:t>
                    </a:r>
                    <a:fld id="{3CE85E3E-CFD5-4803-B6F5-321C81D7D1F2}" type="VALUE">
                      <a:rPr lang="en-US" sz="800" b="0" baseline="0">
                        <a:solidFill>
                          <a:sysClr val="windowText" lastClr="000000"/>
                        </a:solidFill>
                      </a:rPr>
                      <a:pPr/>
                      <a:t>[VALUE]</a:t>
                    </a:fld>
                    <a:endParaRPr lang="en-US" sz="800" b="0" baseline="0">
                      <a:solidFill>
                        <a:sysClr val="windowText" lastClr="000000"/>
                      </a:solidFill>
                    </a:endParaRPr>
                  </a:p>
                </c:rich>
              </c:tx>
              <c:dLblPos val="outEnd"/>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4AD-45B1-A7C0-BED09963A98D}"/>
                </c:ext>
              </c:extLst>
            </c:dLbl>
            <c:dLbl>
              <c:idx val="5"/>
              <c:layout>
                <c:manualLayout>
                  <c:x val="-6.5277777777777879E-2"/>
                  <c:y val="0"/>
                </c:manualLayout>
              </c:layout>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54AD-45B1-A7C0-BED09963A98D}"/>
                </c:ext>
              </c:extLst>
            </c:dLbl>
            <c:dLbl>
              <c:idx val="6"/>
              <c:layout>
                <c:manualLayout>
                  <c:x val="6.1111111111111109E-2"/>
                  <c:y val="1.8518518518518514E-2"/>
                </c:manualLayout>
              </c:layout>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D-54AD-45B1-A7C0-BED09963A98D}"/>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spc="0" baseline="0">
                    <a:solidFill>
                      <a:sysClr val="windowText" lastClr="000000"/>
                    </a:solidFill>
                    <a:latin typeface="+mn-lt"/>
                    <a:ea typeface="+mn-ea"/>
                    <a:cs typeface="+mn-cs"/>
                  </a:defRPr>
                </a:pPr>
                <a:endParaRPr lang="en-US"/>
              </a:p>
            </c:txPr>
            <c:dLblPos val="out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'marital status'!$J$20:$J$26</c:f>
              <c:strCache>
                <c:ptCount val="7"/>
                <c:pt idx="0">
                  <c:v>Incomplete secondary</c:v>
                </c:pt>
                <c:pt idx="1">
                  <c:v>Secondary </c:v>
                </c:pt>
                <c:pt idx="2">
                  <c:v>Vocational /Professional-technical</c:v>
                </c:pt>
                <c:pt idx="3">
                  <c:v>Incomplete higher </c:v>
                </c:pt>
                <c:pt idx="4">
                  <c:v>Higher (university) </c:v>
                </c:pt>
                <c:pt idx="5">
                  <c:v>Children &lt;5 years of age</c:v>
                </c:pt>
                <c:pt idx="6">
                  <c:v>Other/refused to answer</c:v>
                </c:pt>
              </c:strCache>
            </c:strRef>
          </c:cat>
          <c:val>
            <c:numRef>
              <c:f>'marital status'!$L$20:$L$26</c:f>
              <c:numCache>
                <c:formatCode>0%</c:formatCode>
                <c:ptCount val="7"/>
                <c:pt idx="0">
                  <c:v>0.29760258183494698</c:v>
                </c:pt>
                <c:pt idx="1">
                  <c:v>0.16735822959889349</c:v>
                </c:pt>
                <c:pt idx="2">
                  <c:v>0.17196864914707238</c:v>
                </c:pt>
                <c:pt idx="3">
                  <c:v>3.0428769017980636E-2</c:v>
                </c:pt>
                <c:pt idx="4">
                  <c:v>0.23351775011526049</c:v>
                </c:pt>
                <c:pt idx="5">
                  <c:v>9.4052558782849238E-2</c:v>
                </c:pt>
                <c:pt idx="6">
                  <c:v>5.0714615029967729E-3</c:v>
                </c:pt>
              </c:numCache>
            </c:numRef>
          </c:val>
          <c:extLst>
            <c:ext xmlns:c16="http://schemas.microsoft.com/office/drawing/2014/chart" uri="{C3380CC4-5D6E-409C-BE32-E72D297353CC}">
              <c16:uniqueId val="{0000000E-54AD-45B1-A7C0-BED09963A98D}"/>
            </c:ext>
          </c:extLst>
        </c:ser>
        <c:dLbls>
          <c:dLblPos val="outEnd"/>
          <c:showLegendKey val="0"/>
          <c:showVal val="0"/>
          <c:showCatName val="1"/>
          <c:showSerName val="0"/>
          <c:showPercent val="0"/>
          <c:showBubbleSize val="0"/>
          <c:showLeaderLines val="1"/>
        </c:dLbls>
        <c:firstSliceAng val="52"/>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Foglio1!$E$4</c:f>
              <c:strCache>
                <c:ptCount val="1"/>
                <c:pt idx="0">
                  <c:v>Current regulation</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Foglio1!$F$4:$O$4</c:f>
              <c:numCache>
                <c:formatCode>#,##0_ ;\-#,##0\ </c:formatCode>
                <c:ptCount val="10"/>
                <c:pt idx="0">
                  <c:v>141916.94513307035</c:v>
                </c:pt>
                <c:pt idx="1">
                  <c:v>141636.50290755002</c:v>
                </c:pt>
                <c:pt idx="2">
                  <c:v>141333.13576076605</c:v>
                </c:pt>
                <c:pt idx="3">
                  <c:v>141009.93046096934</c:v>
                </c:pt>
                <c:pt idx="4">
                  <c:v>140668.70290853331</c:v>
                </c:pt>
                <c:pt idx="5">
                  <c:v>140311.30208825116</c:v>
                </c:pt>
                <c:pt idx="6">
                  <c:v>139938.03764505597</c:v>
                </c:pt>
                <c:pt idx="7">
                  <c:v>139550.53560190511</c:v>
                </c:pt>
                <c:pt idx="8">
                  <c:v>139149.46735973694</c:v>
                </c:pt>
                <c:pt idx="9">
                  <c:v>138735.04701242902</c:v>
                </c:pt>
              </c:numCache>
            </c:numRef>
          </c:val>
          <c:smooth val="0"/>
          <c:extLst>
            <c:ext xmlns:c16="http://schemas.microsoft.com/office/drawing/2014/chart" uri="{C3380CC4-5D6E-409C-BE32-E72D297353CC}">
              <c16:uniqueId val="{00000000-8441-4463-95A0-C47A1F88FDA3}"/>
            </c:ext>
          </c:extLst>
        </c:ser>
        <c:ser>
          <c:idx val="1"/>
          <c:order val="1"/>
          <c:tx>
            <c:strRef>
              <c:f>Foglio1!$E$5</c:f>
              <c:strCache>
                <c:ptCount val="1"/>
                <c:pt idx="0">
                  <c:v>MOLSHA Model 1a</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Foglio1!$F$5:$O$5</c:f>
              <c:numCache>
                <c:formatCode>#,##0_ ;\-#,##0\ </c:formatCode>
                <c:ptCount val="10"/>
                <c:pt idx="0">
                  <c:v>138238.59853124438</c:v>
                </c:pt>
                <c:pt idx="1">
                  <c:v>137993.14379272435</c:v>
                </c:pt>
                <c:pt idx="2">
                  <c:v>137725.9500580375</c:v>
                </c:pt>
                <c:pt idx="3">
                  <c:v>137440.48379963945</c:v>
                </c:pt>
                <c:pt idx="4">
                  <c:v>137138.39110052894</c:v>
                </c:pt>
                <c:pt idx="5">
                  <c:v>136821.63485491156</c:v>
                </c:pt>
                <c:pt idx="6">
                  <c:v>136491.05441660614</c:v>
                </c:pt>
                <c:pt idx="7">
                  <c:v>136147.63136075999</c:v>
                </c:pt>
                <c:pt idx="8">
                  <c:v>135791.69403312408</c:v>
                </c:pt>
                <c:pt idx="9">
                  <c:v>135424.9661698367</c:v>
                </c:pt>
              </c:numCache>
            </c:numRef>
          </c:val>
          <c:smooth val="0"/>
          <c:extLst>
            <c:ext xmlns:c16="http://schemas.microsoft.com/office/drawing/2014/chart" uri="{C3380CC4-5D6E-409C-BE32-E72D297353CC}">
              <c16:uniqueId val="{00000001-8441-4463-95A0-C47A1F88FDA3}"/>
            </c:ext>
          </c:extLst>
        </c:ser>
        <c:ser>
          <c:idx val="2"/>
          <c:order val="2"/>
          <c:tx>
            <c:strRef>
              <c:f>Foglio1!$E$6</c:f>
              <c:strCache>
                <c:ptCount val="1"/>
                <c:pt idx="0">
                  <c:v>MOLSHA Model 1b</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Foglio1!$F$6:$O$6</c:f>
              <c:numCache>
                <c:formatCode>#,##0_ ;\-#,##0\ </c:formatCode>
                <c:ptCount val="10"/>
                <c:pt idx="0">
                  <c:v>139201.25281113814</c:v>
                </c:pt>
                <c:pt idx="1">
                  <c:v>138946.05434115866</c:v>
                </c:pt>
                <c:pt idx="2">
                  <c:v>138668.50459501985</c:v>
                </c:pt>
                <c:pt idx="3">
                  <c:v>138372.82726624969</c:v>
                </c:pt>
                <c:pt idx="4">
                  <c:v>138059.44854487304</c:v>
                </c:pt>
                <c:pt idx="5">
                  <c:v>137731.43103319008</c:v>
                </c:pt>
                <c:pt idx="6">
                  <c:v>137388.40360310866</c:v>
                </c:pt>
                <c:pt idx="7">
                  <c:v>137032.47305466919</c:v>
                </c:pt>
                <c:pt idx="8">
                  <c:v>136664.35534936172</c:v>
                </c:pt>
                <c:pt idx="9">
                  <c:v>136283.76399190334</c:v>
                </c:pt>
              </c:numCache>
            </c:numRef>
          </c:val>
          <c:smooth val="0"/>
          <c:extLst>
            <c:ext xmlns:c16="http://schemas.microsoft.com/office/drawing/2014/chart" uri="{C3380CC4-5D6E-409C-BE32-E72D297353CC}">
              <c16:uniqueId val="{00000002-8441-4463-95A0-C47A1F88FDA3}"/>
            </c:ext>
          </c:extLst>
        </c:ser>
        <c:ser>
          <c:idx val="3"/>
          <c:order val="3"/>
          <c:tx>
            <c:strRef>
              <c:f>Foglio1!$E$7</c:f>
              <c:strCache>
                <c:ptCount val="1"/>
                <c:pt idx="0">
                  <c:v>MOLSHA Model 1c</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Foglio1!$F$7:$O$7</c:f>
              <c:numCache>
                <c:formatCode>#,##0_ ;\-#,##0\ </c:formatCode>
                <c:ptCount val="10"/>
                <c:pt idx="0">
                  <c:v>140414.72199978947</c:v>
                </c:pt>
                <c:pt idx="1">
                  <c:v>140148.95730805158</c:v>
                </c:pt>
                <c:pt idx="2">
                  <c:v>139859.58489850664</c:v>
                </c:pt>
                <c:pt idx="3">
                  <c:v>139552.06022667169</c:v>
                </c:pt>
                <c:pt idx="4">
                  <c:v>139226.69227156966</c:v>
                </c:pt>
                <c:pt idx="5">
                  <c:v>138885.71500023748</c:v>
                </c:pt>
                <c:pt idx="6">
                  <c:v>138529.50712723049</c:v>
                </c:pt>
                <c:pt idx="7">
                  <c:v>138159.83173148305</c:v>
                </c:pt>
                <c:pt idx="8">
                  <c:v>137777.31093384462</c:v>
                </c:pt>
                <c:pt idx="9">
                  <c:v>137381.8912916501</c:v>
                </c:pt>
              </c:numCache>
            </c:numRef>
          </c:val>
          <c:smooth val="0"/>
          <c:extLst>
            <c:ext xmlns:c16="http://schemas.microsoft.com/office/drawing/2014/chart" uri="{C3380CC4-5D6E-409C-BE32-E72D297353CC}">
              <c16:uniqueId val="{00000003-8441-4463-95A0-C47A1F88FDA3}"/>
            </c:ext>
          </c:extLst>
        </c:ser>
        <c:ser>
          <c:idx val="4"/>
          <c:order val="4"/>
          <c:tx>
            <c:strRef>
              <c:f>Foglio1!$E$8</c:f>
              <c:strCache>
                <c:ptCount val="1"/>
                <c:pt idx="0">
                  <c:v>MOLSHA Model 1d</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Foglio1!$F$8:$O$8</c:f>
              <c:numCache>
                <c:formatCode>#,##0_ ;\-#,##0\ </c:formatCode>
                <c:ptCount val="10"/>
                <c:pt idx="0">
                  <c:v>141184.98166395753</c:v>
                </c:pt>
                <c:pt idx="1">
                  <c:v>140911.3183751695</c:v>
                </c:pt>
                <c:pt idx="2">
                  <c:v>140614.97173663063</c:v>
                </c:pt>
                <c:pt idx="3">
                  <c:v>140299.0556453199</c:v>
                </c:pt>
                <c:pt idx="4">
                  <c:v>139965.39505751617</c:v>
                </c:pt>
                <c:pt idx="5">
                  <c:v>139615.46347630461</c:v>
                </c:pt>
                <c:pt idx="6">
                  <c:v>139250.74214216275</c:v>
                </c:pt>
                <c:pt idx="7">
                  <c:v>138871.73021401599</c:v>
                </c:pt>
                <c:pt idx="8">
                  <c:v>138479.47495640098</c:v>
                </c:pt>
                <c:pt idx="9">
                  <c:v>138074.22827037534</c:v>
                </c:pt>
              </c:numCache>
            </c:numRef>
          </c:val>
          <c:smooth val="0"/>
          <c:extLst>
            <c:ext xmlns:c16="http://schemas.microsoft.com/office/drawing/2014/chart" uri="{C3380CC4-5D6E-409C-BE32-E72D297353CC}">
              <c16:uniqueId val="{00000004-8441-4463-95A0-C47A1F88FDA3}"/>
            </c:ext>
          </c:extLst>
        </c:ser>
        <c:ser>
          <c:idx val="5"/>
          <c:order val="5"/>
          <c:tx>
            <c:strRef>
              <c:f>Foglio1!$E$9</c:f>
              <c:strCache>
                <c:ptCount val="1"/>
                <c:pt idx="0">
                  <c:v>MOLSHA Model 2</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Foglio1!$F$9:$O$9</c:f>
              <c:numCache>
                <c:formatCode>#,##0_ ;\-#,##0\ </c:formatCode>
                <c:ptCount val="10"/>
                <c:pt idx="0">
                  <c:v>112133.55000543183</c:v>
                </c:pt>
                <c:pt idx="1">
                  <c:v>112111.88760465859</c:v>
                </c:pt>
                <c:pt idx="2">
                  <c:v>112073.1313994003</c:v>
                </c:pt>
                <c:pt idx="3">
                  <c:v>112018.35227196848</c:v>
                </c:pt>
                <c:pt idx="4">
                  <c:v>111949.80547121487</c:v>
                </c:pt>
                <c:pt idx="5">
                  <c:v>111868.39595868561</c:v>
                </c:pt>
                <c:pt idx="6">
                  <c:v>111775.00745765149</c:v>
                </c:pt>
                <c:pt idx="7">
                  <c:v>111670.637672836</c:v>
                </c:pt>
                <c:pt idx="8">
                  <c:v>111556.78883904824</c:v>
                </c:pt>
                <c:pt idx="9">
                  <c:v>111430.9026360353</c:v>
                </c:pt>
              </c:numCache>
            </c:numRef>
          </c:val>
          <c:smooth val="0"/>
          <c:extLst>
            <c:ext xmlns:c16="http://schemas.microsoft.com/office/drawing/2014/chart" uri="{C3380CC4-5D6E-409C-BE32-E72D297353CC}">
              <c16:uniqueId val="{00000005-8441-4463-95A0-C47A1F88FDA3}"/>
            </c:ext>
          </c:extLst>
        </c:ser>
        <c:ser>
          <c:idx val="6"/>
          <c:order val="6"/>
          <c:tx>
            <c:strRef>
              <c:f>Foglio1!$E$10</c:f>
              <c:strCache>
                <c:ptCount val="1"/>
                <c:pt idx="0">
                  <c:v>MOLSHA Model 3</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Foglio1!$F$10:$O$10</c:f>
              <c:numCache>
                <c:formatCode>#,##0_ ;\-#,##0\ </c:formatCode>
                <c:ptCount val="10"/>
                <c:pt idx="0">
                  <c:v>133155.75931011408</c:v>
                </c:pt>
                <c:pt idx="1">
                  <c:v>132748.18699357417</c:v>
                </c:pt>
                <c:pt idx="2">
                  <c:v>132318.28740041808</c:v>
                </c:pt>
                <c:pt idx="3">
                  <c:v>131869.11999483471</c:v>
                </c:pt>
                <c:pt idx="4">
                  <c:v>131402.76401904403</c:v>
                </c:pt>
                <c:pt idx="5">
                  <c:v>130921.16808053092</c:v>
                </c:pt>
                <c:pt idx="6">
                  <c:v>130424.50725534838</c:v>
                </c:pt>
                <c:pt idx="7">
                  <c:v>129914.16239506337</c:v>
                </c:pt>
                <c:pt idx="8">
                  <c:v>129392.10211314089</c:v>
                </c:pt>
                <c:pt idx="9">
                  <c:v>128855.91386637458</c:v>
                </c:pt>
              </c:numCache>
            </c:numRef>
          </c:val>
          <c:smooth val="0"/>
          <c:extLst>
            <c:ext xmlns:c16="http://schemas.microsoft.com/office/drawing/2014/chart" uri="{C3380CC4-5D6E-409C-BE32-E72D297353CC}">
              <c16:uniqueId val="{00000006-8441-4463-95A0-C47A1F88FDA3}"/>
            </c:ext>
          </c:extLst>
        </c:ser>
        <c:ser>
          <c:idx val="7"/>
          <c:order val="7"/>
          <c:tx>
            <c:strRef>
              <c:f>Foglio1!$E$11</c:f>
              <c:strCache>
                <c:ptCount val="1"/>
                <c:pt idx="0">
                  <c:v>MOLSHA Model 4</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Foglio1!$F$11:$O$11</c:f>
              <c:numCache>
                <c:formatCode>#,##0_ ;\-#,##0\ </c:formatCode>
                <c:ptCount val="10"/>
                <c:pt idx="0">
                  <c:v>206495.89647399998</c:v>
                </c:pt>
                <c:pt idx="1">
                  <c:v>205063.3115641422</c:v>
                </c:pt>
                <c:pt idx="2">
                  <c:v>203596.58587730065</c:v>
                </c:pt>
                <c:pt idx="3">
                  <c:v>202098.00249944106</c:v>
                </c:pt>
                <c:pt idx="4">
                  <c:v>200573.14353820457</c:v>
                </c:pt>
                <c:pt idx="5">
                  <c:v>199022.68451625673</c:v>
                </c:pt>
                <c:pt idx="6">
                  <c:v>197449.1094645932</c:v>
                </c:pt>
                <c:pt idx="7">
                  <c:v>195853.84215607724</c:v>
                </c:pt>
                <c:pt idx="8">
                  <c:v>194238.99132853182</c:v>
                </c:pt>
                <c:pt idx="9">
                  <c:v>192601.12390065793</c:v>
                </c:pt>
              </c:numCache>
            </c:numRef>
          </c:val>
          <c:smooth val="0"/>
          <c:extLst>
            <c:ext xmlns:c16="http://schemas.microsoft.com/office/drawing/2014/chart" uri="{C3380CC4-5D6E-409C-BE32-E72D297353CC}">
              <c16:uniqueId val="{00000007-8441-4463-95A0-C47A1F88FDA3}"/>
            </c:ext>
          </c:extLst>
        </c:ser>
        <c:ser>
          <c:idx val="8"/>
          <c:order val="8"/>
          <c:tx>
            <c:strRef>
              <c:f>Foglio1!$E$12</c:f>
              <c:strCache>
                <c:ptCount val="1"/>
                <c:pt idx="0">
                  <c:v>TA Scenario 1a</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Foglio1!$F$12:$O$12</c:f>
              <c:numCache>
                <c:formatCode>#,##0_ ;\-#,##0\ </c:formatCode>
                <c:ptCount val="10"/>
                <c:pt idx="0">
                  <c:v>141916.94513307035</c:v>
                </c:pt>
                <c:pt idx="1">
                  <c:v>141636.50290755002</c:v>
                </c:pt>
                <c:pt idx="2">
                  <c:v>141333.13576076605</c:v>
                </c:pt>
                <c:pt idx="3">
                  <c:v>141009.93046096934</c:v>
                </c:pt>
                <c:pt idx="4">
                  <c:v>140668.70290853331</c:v>
                </c:pt>
                <c:pt idx="5">
                  <c:v>111868.39595868561</c:v>
                </c:pt>
                <c:pt idx="6">
                  <c:v>111775.00745765149</c:v>
                </c:pt>
                <c:pt idx="7">
                  <c:v>111670.637672836</c:v>
                </c:pt>
                <c:pt idx="8">
                  <c:v>111556.78883904824</c:v>
                </c:pt>
                <c:pt idx="9">
                  <c:v>111430.9026360353</c:v>
                </c:pt>
              </c:numCache>
            </c:numRef>
          </c:val>
          <c:smooth val="0"/>
          <c:extLst>
            <c:ext xmlns:c16="http://schemas.microsoft.com/office/drawing/2014/chart" uri="{C3380CC4-5D6E-409C-BE32-E72D297353CC}">
              <c16:uniqueId val="{00000008-8441-4463-95A0-C47A1F88FDA3}"/>
            </c:ext>
          </c:extLst>
        </c:ser>
        <c:ser>
          <c:idx val="9"/>
          <c:order val="9"/>
          <c:tx>
            <c:strRef>
              <c:f>Foglio1!$E$13</c:f>
              <c:strCache>
                <c:ptCount val="1"/>
                <c:pt idx="0">
                  <c:v>TA Scenario 1b</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Foglio1!$F$13:$O$13</c:f>
              <c:numCache>
                <c:formatCode>#,##0_ ;\-#,##0\ </c:formatCode>
                <c:ptCount val="10"/>
                <c:pt idx="0">
                  <c:v>141916.94513307035</c:v>
                </c:pt>
                <c:pt idx="1">
                  <c:v>141636.50290755002</c:v>
                </c:pt>
                <c:pt idx="2">
                  <c:v>141333.13576076605</c:v>
                </c:pt>
                <c:pt idx="3">
                  <c:v>141009.93046096934</c:v>
                </c:pt>
                <c:pt idx="4">
                  <c:v>140668.70290853331</c:v>
                </c:pt>
                <c:pt idx="5">
                  <c:v>140311.30208825116</c:v>
                </c:pt>
                <c:pt idx="6">
                  <c:v>139938.03764505597</c:v>
                </c:pt>
                <c:pt idx="7">
                  <c:v>139550.53560190511</c:v>
                </c:pt>
                <c:pt idx="8">
                  <c:v>139149.46735973694</c:v>
                </c:pt>
                <c:pt idx="9">
                  <c:v>138735.04701242902</c:v>
                </c:pt>
              </c:numCache>
            </c:numRef>
          </c:val>
          <c:smooth val="0"/>
          <c:extLst>
            <c:ext xmlns:c16="http://schemas.microsoft.com/office/drawing/2014/chart" uri="{C3380CC4-5D6E-409C-BE32-E72D297353CC}">
              <c16:uniqueId val="{00000009-8441-4463-95A0-C47A1F88FDA3}"/>
            </c:ext>
          </c:extLst>
        </c:ser>
        <c:ser>
          <c:idx val="10"/>
          <c:order val="10"/>
          <c:tx>
            <c:strRef>
              <c:f>Foglio1!$E$14</c:f>
              <c:strCache>
                <c:ptCount val="1"/>
                <c:pt idx="0">
                  <c:v>TA Scenario 2</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Foglio1!$F$14:$O$14</c:f>
              <c:numCache>
                <c:formatCode>#,##0_ ;\-#,##0\ </c:formatCode>
                <c:ptCount val="10"/>
                <c:pt idx="0">
                  <c:v>129931.20459701776</c:v>
                </c:pt>
                <c:pt idx="1">
                  <c:v>129802.09201089163</c:v>
                </c:pt>
                <c:pt idx="2">
                  <c:v>129653.11179749711</c:v>
                </c:pt>
                <c:pt idx="3">
                  <c:v>129486.1051152522</c:v>
                </c:pt>
                <c:pt idx="4">
                  <c:v>129303.69656770542</c:v>
                </c:pt>
                <c:pt idx="5">
                  <c:v>129106.12066879388</c:v>
                </c:pt>
                <c:pt idx="6">
                  <c:v>128895.53628929671</c:v>
                </c:pt>
                <c:pt idx="7">
                  <c:v>128672.38751463292</c:v>
                </c:pt>
                <c:pt idx="8">
                  <c:v>128437.99565284303</c:v>
                </c:pt>
                <c:pt idx="9">
                  <c:v>128191.46177762537</c:v>
                </c:pt>
              </c:numCache>
            </c:numRef>
          </c:val>
          <c:smooth val="0"/>
          <c:extLst>
            <c:ext xmlns:c16="http://schemas.microsoft.com/office/drawing/2014/chart" uri="{C3380CC4-5D6E-409C-BE32-E72D297353CC}">
              <c16:uniqueId val="{0000000A-8441-4463-95A0-C47A1F88FDA3}"/>
            </c:ext>
          </c:extLst>
        </c:ser>
        <c:ser>
          <c:idx val="11"/>
          <c:order val="11"/>
          <c:tx>
            <c:strRef>
              <c:f>Foglio1!$E$15</c:f>
              <c:strCache>
                <c:ptCount val="1"/>
                <c:pt idx="0">
                  <c:v>TA Scenario 3</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Foglio1!$F$15:$O$15</c:f>
              <c:numCache>
                <c:formatCode>#,##0_ ;\-#,##0\ </c:formatCode>
                <c:ptCount val="10"/>
                <c:pt idx="0">
                  <c:v>114636.19494988555</c:v>
                </c:pt>
                <c:pt idx="1">
                  <c:v>114593.34002071436</c:v>
                </c:pt>
                <c:pt idx="2">
                  <c:v>114531.46469356732</c:v>
                </c:pt>
                <c:pt idx="3">
                  <c:v>114453.18112554864</c:v>
                </c:pt>
                <c:pt idx="4">
                  <c:v>114359.58860941562</c:v>
                </c:pt>
                <c:pt idx="5">
                  <c:v>114252.74806280875</c:v>
                </c:pt>
                <c:pt idx="6">
                  <c:v>114131.61661550819</c:v>
                </c:pt>
                <c:pt idx="7">
                  <c:v>113999.11856572807</c:v>
                </c:pt>
                <c:pt idx="8">
                  <c:v>113855.6001921831</c:v>
                </c:pt>
                <c:pt idx="9">
                  <c:v>113699.27381201669</c:v>
                </c:pt>
              </c:numCache>
            </c:numRef>
          </c:val>
          <c:smooth val="0"/>
          <c:extLst>
            <c:ext xmlns:c16="http://schemas.microsoft.com/office/drawing/2014/chart" uri="{C3380CC4-5D6E-409C-BE32-E72D297353CC}">
              <c16:uniqueId val="{0000000B-8441-4463-95A0-C47A1F88FDA3}"/>
            </c:ext>
          </c:extLst>
        </c:ser>
        <c:ser>
          <c:idx val="12"/>
          <c:order val="12"/>
          <c:tx>
            <c:strRef>
              <c:f>Foglio1!$E$16</c:f>
              <c:strCache>
                <c:ptCount val="1"/>
                <c:pt idx="0">
                  <c:v>TA Scenario 4</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Foglio1!$F$16:$O$16</c:f>
              <c:numCache>
                <c:formatCode>#,##0_ ;\-#,##0\ </c:formatCode>
                <c:ptCount val="10"/>
                <c:pt idx="0">
                  <c:v>141497.79475781092</c:v>
                </c:pt>
                <c:pt idx="1">
                  <c:v>140827.67091793226</c:v>
                </c:pt>
                <c:pt idx="2">
                  <c:v>140133.470251967</c:v>
                </c:pt>
                <c:pt idx="3">
                  <c:v>139431.05935325188</c:v>
                </c:pt>
                <c:pt idx="4">
                  <c:v>138738.61289839586</c:v>
                </c:pt>
                <c:pt idx="5">
                  <c:v>138059.1144273346</c:v>
                </c:pt>
                <c:pt idx="6">
                  <c:v>137356.49838080705</c:v>
                </c:pt>
                <c:pt idx="7">
                  <c:v>136665.2209582564</c:v>
                </c:pt>
                <c:pt idx="8">
                  <c:v>135963.29165921954</c:v>
                </c:pt>
                <c:pt idx="9">
                  <c:v>135281.61511234805</c:v>
                </c:pt>
              </c:numCache>
            </c:numRef>
          </c:val>
          <c:smooth val="0"/>
          <c:extLst>
            <c:ext xmlns:c16="http://schemas.microsoft.com/office/drawing/2014/chart" uri="{C3380CC4-5D6E-409C-BE32-E72D297353CC}">
              <c16:uniqueId val="{0000000C-8441-4463-95A0-C47A1F88FDA3}"/>
            </c:ext>
          </c:extLst>
        </c:ser>
        <c:ser>
          <c:idx val="13"/>
          <c:order val="13"/>
          <c:tx>
            <c:strRef>
              <c:f>Foglio1!$E$17</c:f>
              <c:strCache>
                <c:ptCount val="1"/>
                <c:pt idx="0">
                  <c:v>TA Scenario 5a</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Foglio1!$F$17:$O$17</c:f>
              <c:numCache>
                <c:formatCode>#,##0_ ;\-#,##0\ </c:formatCode>
                <c:ptCount val="10"/>
                <c:pt idx="0">
                  <c:v>130889.33660352537</c:v>
                </c:pt>
                <c:pt idx="1">
                  <c:v>130586.9141214988</c:v>
                </c:pt>
                <c:pt idx="2">
                  <c:v>130264.04800818635</c:v>
                </c:pt>
                <c:pt idx="3">
                  <c:v>129922.01992243201</c:v>
                </c:pt>
                <c:pt idx="4">
                  <c:v>129563.74764998433</c:v>
                </c:pt>
                <c:pt idx="5">
                  <c:v>129190.07532267216</c:v>
                </c:pt>
                <c:pt idx="6">
                  <c:v>128802.20830133089</c:v>
                </c:pt>
                <c:pt idx="7">
                  <c:v>128401.20929867202</c:v>
                </c:pt>
                <c:pt idx="8">
                  <c:v>127988.69891034986</c:v>
                </c:pt>
                <c:pt idx="9">
                  <c:v>127561.93370265857</c:v>
                </c:pt>
              </c:numCache>
            </c:numRef>
          </c:val>
          <c:smooth val="0"/>
          <c:extLst>
            <c:ext xmlns:c16="http://schemas.microsoft.com/office/drawing/2014/chart" uri="{C3380CC4-5D6E-409C-BE32-E72D297353CC}">
              <c16:uniqueId val="{0000000D-8441-4463-95A0-C47A1F88FDA3}"/>
            </c:ext>
          </c:extLst>
        </c:ser>
        <c:ser>
          <c:idx val="14"/>
          <c:order val="14"/>
          <c:tx>
            <c:strRef>
              <c:f>Foglio1!$E$18</c:f>
              <c:strCache>
                <c:ptCount val="1"/>
                <c:pt idx="0">
                  <c:v>TA Scenario 5b</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Foglio1!$F$18:$O$18</c:f>
              <c:numCache>
                <c:formatCode>#,##0_ ;\-#,##0\ </c:formatCode>
                <c:ptCount val="10"/>
                <c:pt idx="0">
                  <c:v>168423.42575001036</c:v>
                </c:pt>
                <c:pt idx="1">
                  <c:v>167559.14605856081</c:v>
                </c:pt>
                <c:pt idx="2">
                  <c:v>166667.719060823</c:v>
                </c:pt>
                <c:pt idx="3">
                  <c:v>165750.84822173897</c:v>
                </c:pt>
                <c:pt idx="4">
                  <c:v>164812.77719621322</c:v>
                </c:pt>
                <c:pt idx="5">
                  <c:v>163854.22838361521</c:v>
                </c:pt>
                <c:pt idx="6">
                  <c:v>162877.05080602903</c:v>
                </c:pt>
                <c:pt idx="7">
                  <c:v>161882.43727018306</c:v>
                </c:pt>
                <c:pt idx="8">
                  <c:v>160872.24523551171</c:v>
                </c:pt>
                <c:pt idx="9">
                  <c:v>159843.36081917834</c:v>
                </c:pt>
              </c:numCache>
            </c:numRef>
          </c:val>
          <c:smooth val="0"/>
          <c:extLst>
            <c:ext xmlns:c16="http://schemas.microsoft.com/office/drawing/2014/chart" uri="{C3380CC4-5D6E-409C-BE32-E72D297353CC}">
              <c16:uniqueId val="{0000000E-8441-4463-95A0-C47A1F88FDA3}"/>
            </c:ext>
          </c:extLst>
        </c:ser>
        <c:ser>
          <c:idx val="15"/>
          <c:order val="15"/>
          <c:tx>
            <c:strRef>
              <c:f>Foglio1!$E$19</c:f>
              <c:strCache>
                <c:ptCount val="1"/>
                <c:pt idx="0">
                  <c:v>TA Scenario 5c</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Foglio1!$F$19:$O$19</c:f>
              <c:numCache>
                <c:formatCode>#,##0_ ;\-#,##0\ </c:formatCode>
                <c:ptCount val="10"/>
                <c:pt idx="0">
                  <c:v>213455.32634567321</c:v>
                </c:pt>
                <c:pt idx="1">
                  <c:v>211916.95282168267</c:v>
                </c:pt>
                <c:pt idx="2">
                  <c:v>210343.38918996116</c:v>
                </c:pt>
                <c:pt idx="3">
                  <c:v>208736.84498155536</c:v>
                </c:pt>
                <c:pt idx="4">
                  <c:v>207103.15457621191</c:v>
                </c:pt>
                <c:pt idx="5">
                  <c:v>205442.89432355887</c:v>
                </c:pt>
                <c:pt idx="6">
                  <c:v>203758.68548473102</c:v>
                </c:pt>
                <c:pt idx="7">
                  <c:v>202051.8769480607</c:v>
                </c:pt>
                <c:pt idx="8">
                  <c:v>200324.61035268253</c:v>
                </c:pt>
                <c:pt idx="9">
                  <c:v>198573.32736569279</c:v>
                </c:pt>
              </c:numCache>
            </c:numRef>
          </c:val>
          <c:smooth val="0"/>
          <c:extLst>
            <c:ext xmlns:c16="http://schemas.microsoft.com/office/drawing/2014/chart" uri="{C3380CC4-5D6E-409C-BE32-E72D297353CC}">
              <c16:uniqueId val="{0000000F-8441-4463-95A0-C47A1F88FDA3}"/>
            </c:ext>
          </c:extLst>
        </c:ser>
        <c:ser>
          <c:idx val="16"/>
          <c:order val="16"/>
          <c:tx>
            <c:strRef>
              <c:f>Foglio1!$E$20</c:f>
              <c:strCache>
                <c:ptCount val="1"/>
                <c:pt idx="0">
                  <c:v>TA Scenario 6</c:v>
                </c:pt>
              </c:strCache>
            </c:strRef>
          </c:tx>
          <c:marker>
            <c:symbol val="none"/>
          </c:marker>
          <c:cat>
            <c:numRef>
              <c:f>Foglio1!$F$3:$O$3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Foglio1!$F$20:$O$20</c:f>
              <c:numCache>
                <c:formatCode>#,##0_ ;\-#,##0\ </c:formatCode>
                <c:ptCount val="10"/>
                <c:pt idx="0">
                  <c:v>194975.54198358301</c:v>
                </c:pt>
                <c:pt idx="1">
                  <c:v>193809.5637320012</c:v>
                </c:pt>
                <c:pt idx="2">
                  <c:v>192611.95363286015</c:v>
                </c:pt>
                <c:pt idx="3">
                  <c:v>191385.0153878284</c:v>
                </c:pt>
                <c:pt idx="4">
                  <c:v>190133.45330126333</c:v>
                </c:pt>
                <c:pt idx="5">
                  <c:v>188858.23415474262</c:v>
                </c:pt>
                <c:pt idx="6">
                  <c:v>187561.41429751419</c:v>
                </c:pt>
                <c:pt idx="7">
                  <c:v>186244.58504937423</c:v>
                </c:pt>
                <c:pt idx="8">
                  <c:v>184909.74014664188</c:v>
                </c:pt>
                <c:pt idx="9">
                  <c:v>183553.49474755631</c:v>
                </c:pt>
              </c:numCache>
            </c:numRef>
          </c:val>
          <c:smooth val="0"/>
          <c:extLst>
            <c:ext xmlns:c16="http://schemas.microsoft.com/office/drawing/2014/chart" uri="{C3380CC4-5D6E-409C-BE32-E72D297353CC}">
              <c16:uniqueId val="{00000010-8441-4463-95A0-C47A1F88FDA3}"/>
            </c:ext>
          </c:extLst>
        </c:ser>
        <c:dLbls>
          <c:showLegendKey val="0"/>
          <c:showVal val="0"/>
          <c:showCatName val="0"/>
          <c:showSerName val="0"/>
          <c:showPercent val="0"/>
          <c:showBubbleSize val="0"/>
        </c:dLbls>
        <c:smooth val="0"/>
        <c:axId val="287337856"/>
        <c:axId val="287347840"/>
      </c:lineChart>
      <c:catAx>
        <c:axId val="287337856"/>
        <c:scaling>
          <c:orientation val="minMax"/>
        </c:scaling>
        <c:delete val="0"/>
        <c:axPos val="b"/>
        <c:numFmt formatCode="0" sourceLinked="1"/>
        <c:majorTickMark val="out"/>
        <c:minorTickMark val="none"/>
        <c:tickLblPos val="nextTo"/>
        <c:txPr>
          <a:bodyPr/>
          <a:lstStyle/>
          <a:p>
            <a:pPr>
              <a:defRPr sz="900"/>
            </a:pPr>
            <a:endParaRPr lang="en-US"/>
          </a:p>
        </c:txPr>
        <c:crossAx val="287347840"/>
        <c:crosses val="autoZero"/>
        <c:auto val="1"/>
        <c:lblAlgn val="ctr"/>
        <c:lblOffset val="100"/>
        <c:noMultiLvlLbl val="0"/>
      </c:catAx>
      <c:valAx>
        <c:axId val="287347840"/>
        <c:scaling>
          <c:orientation val="minMax"/>
          <c:max val="220000"/>
          <c:min val="110000"/>
        </c:scaling>
        <c:delete val="0"/>
        <c:axPos val="l"/>
        <c:majorGridlines>
          <c:spPr>
            <a:ln>
              <a:solidFill>
                <a:schemeClr val="bg1">
                  <a:lumMod val="85000"/>
                </a:schemeClr>
              </a:solidFill>
            </a:ln>
          </c:spPr>
        </c:majorGridlines>
        <c:numFmt formatCode="#,##0_ ;\-#,##0\ " sourceLinked="1"/>
        <c:majorTickMark val="out"/>
        <c:minorTickMark val="none"/>
        <c:tickLblPos val="nextTo"/>
        <c:txPr>
          <a:bodyPr/>
          <a:lstStyle/>
          <a:p>
            <a:pPr>
              <a:defRPr sz="900"/>
            </a:pPr>
            <a:endParaRPr lang="en-US"/>
          </a:p>
        </c:txPr>
        <c:crossAx val="287337856"/>
        <c:crosses val="autoZero"/>
        <c:crossBetween val="between"/>
        <c:majorUnit val="10000"/>
      </c:valAx>
    </c:plotArea>
    <c:legend>
      <c:legendPos val="r"/>
      <c:overlay val="0"/>
      <c:txPr>
        <a:bodyPr/>
        <a:lstStyle/>
        <a:p>
          <a:pPr>
            <a:defRPr sz="900"/>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2"/>
          <c:order val="0"/>
          <c:tx>
            <c:strRef>
              <c:f>Foglio1!$Q$5</c:f>
              <c:strCache>
                <c:ptCount val="1"/>
                <c:pt idx="0">
                  <c:v>MOLSHA Model 1a</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Foglio1!$R$5:$AA$5</c:f>
              <c:numCache>
                <c:formatCode>#,##0_ ;\-#,##0\ </c:formatCode>
                <c:ptCount val="10"/>
                <c:pt idx="0">
                  <c:v>3678.3459999999995</c:v>
                </c:pt>
                <c:pt idx="1">
                  <c:v>3643.3590000000004</c:v>
                </c:pt>
                <c:pt idx="2">
                  <c:v>3607.1859999999997</c:v>
                </c:pt>
                <c:pt idx="3">
                  <c:v>3569.4470000000001</c:v>
                </c:pt>
                <c:pt idx="4">
                  <c:v>3530.3130000000001</c:v>
                </c:pt>
                <c:pt idx="5">
                  <c:v>3489.6660000000011</c:v>
                </c:pt>
                <c:pt idx="6">
                  <c:v>3446.9830000000002</c:v>
                </c:pt>
                <c:pt idx="7">
                  <c:v>3402.9040000000005</c:v>
                </c:pt>
                <c:pt idx="8">
                  <c:v>3357.7740000000013</c:v>
                </c:pt>
                <c:pt idx="9">
                  <c:v>3310.0810000000001</c:v>
                </c:pt>
              </c:numCache>
            </c:numRef>
          </c:val>
          <c:smooth val="0"/>
          <c:extLst>
            <c:ext xmlns:c16="http://schemas.microsoft.com/office/drawing/2014/chart" uri="{C3380CC4-5D6E-409C-BE32-E72D297353CC}">
              <c16:uniqueId val="{00000000-973A-4F06-BF96-9E657A2CE243}"/>
            </c:ext>
          </c:extLst>
        </c:ser>
        <c:ser>
          <c:idx val="3"/>
          <c:order val="1"/>
          <c:tx>
            <c:strRef>
              <c:f>Foglio1!$Q$6</c:f>
              <c:strCache>
                <c:ptCount val="1"/>
                <c:pt idx="0">
                  <c:v>MOLSHA Model 1b</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Foglio1!$R$6:$AA$6</c:f>
              <c:numCache>
                <c:formatCode>#,##0_ ;\-#,##0\ </c:formatCode>
                <c:ptCount val="10"/>
                <c:pt idx="0">
                  <c:v>2715.6930000000002</c:v>
                </c:pt>
                <c:pt idx="1">
                  <c:v>2690.4489999999996</c:v>
                </c:pt>
                <c:pt idx="2">
                  <c:v>2664.6319999999996</c:v>
                </c:pt>
                <c:pt idx="3">
                  <c:v>2637.1039999999994</c:v>
                </c:pt>
                <c:pt idx="4">
                  <c:v>2609.2539999999999</c:v>
                </c:pt>
                <c:pt idx="5">
                  <c:v>2579.8709999999992</c:v>
                </c:pt>
                <c:pt idx="6">
                  <c:v>2549.6330000000007</c:v>
                </c:pt>
                <c:pt idx="7">
                  <c:v>2518.0619999999999</c:v>
                </c:pt>
                <c:pt idx="8">
                  <c:v>2485.1110000000008</c:v>
                </c:pt>
                <c:pt idx="9">
                  <c:v>2451.2830000000004</c:v>
                </c:pt>
              </c:numCache>
            </c:numRef>
          </c:val>
          <c:smooth val="0"/>
          <c:extLst>
            <c:ext xmlns:c16="http://schemas.microsoft.com/office/drawing/2014/chart" uri="{C3380CC4-5D6E-409C-BE32-E72D297353CC}">
              <c16:uniqueId val="{00000001-973A-4F06-BF96-9E657A2CE243}"/>
            </c:ext>
          </c:extLst>
        </c:ser>
        <c:ser>
          <c:idx val="4"/>
          <c:order val="2"/>
          <c:tx>
            <c:strRef>
              <c:f>Foglio1!$Q$7</c:f>
              <c:strCache>
                <c:ptCount val="1"/>
                <c:pt idx="0">
                  <c:v>MOLSHA Model 1c</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Foglio1!$R$7:$AA$7</c:f>
              <c:numCache>
                <c:formatCode>#,##0_ ;\-#,##0\ </c:formatCode>
                <c:ptCount val="10"/>
                <c:pt idx="0">
                  <c:v>1502.223</c:v>
                </c:pt>
                <c:pt idx="1">
                  <c:v>1487.5460000000003</c:v>
                </c:pt>
                <c:pt idx="2">
                  <c:v>1473.5499999999997</c:v>
                </c:pt>
                <c:pt idx="3">
                  <c:v>1457.8699999999994</c:v>
                </c:pt>
                <c:pt idx="4">
                  <c:v>1442.011</c:v>
                </c:pt>
                <c:pt idx="5">
                  <c:v>1425.5860000000002</c:v>
                </c:pt>
                <c:pt idx="6">
                  <c:v>1408.5299999999997</c:v>
                </c:pt>
                <c:pt idx="7">
                  <c:v>1390.7039999999997</c:v>
                </c:pt>
                <c:pt idx="8">
                  <c:v>1372.1569999999997</c:v>
                </c:pt>
                <c:pt idx="9">
                  <c:v>1353.1560000000004</c:v>
                </c:pt>
              </c:numCache>
            </c:numRef>
          </c:val>
          <c:smooth val="0"/>
          <c:extLst>
            <c:ext xmlns:c16="http://schemas.microsoft.com/office/drawing/2014/chart" uri="{C3380CC4-5D6E-409C-BE32-E72D297353CC}">
              <c16:uniqueId val="{00000002-973A-4F06-BF96-9E657A2CE243}"/>
            </c:ext>
          </c:extLst>
        </c:ser>
        <c:ser>
          <c:idx val="5"/>
          <c:order val="3"/>
          <c:tx>
            <c:strRef>
              <c:f>Foglio1!$Q$8</c:f>
              <c:strCache>
                <c:ptCount val="1"/>
                <c:pt idx="0">
                  <c:v>MOLSHA Model 1d</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Foglio1!$R$8:$AA$8</c:f>
              <c:numCache>
                <c:formatCode>#,##0_ ;\-#,##0\ </c:formatCode>
                <c:ptCount val="10"/>
                <c:pt idx="0">
                  <c:v>731.96200000000022</c:v>
                </c:pt>
                <c:pt idx="1">
                  <c:v>725.18399999999997</c:v>
                </c:pt>
                <c:pt idx="2">
                  <c:v>718.16399999999976</c:v>
                </c:pt>
                <c:pt idx="3">
                  <c:v>710.875</c:v>
                </c:pt>
                <c:pt idx="4">
                  <c:v>703.30700000000002</c:v>
                </c:pt>
                <c:pt idx="5">
                  <c:v>695.83800000000019</c:v>
                </c:pt>
                <c:pt idx="6">
                  <c:v>687.29500000000007</c:v>
                </c:pt>
                <c:pt idx="7">
                  <c:v>678.80600000000004</c:v>
                </c:pt>
                <c:pt idx="8">
                  <c:v>669.99300000000017</c:v>
                </c:pt>
                <c:pt idx="9">
                  <c:v>660.81799999999976</c:v>
                </c:pt>
              </c:numCache>
            </c:numRef>
          </c:val>
          <c:smooth val="0"/>
          <c:extLst>
            <c:ext xmlns:c16="http://schemas.microsoft.com/office/drawing/2014/chart" uri="{C3380CC4-5D6E-409C-BE32-E72D297353CC}">
              <c16:uniqueId val="{00000003-973A-4F06-BF96-9E657A2CE243}"/>
            </c:ext>
          </c:extLst>
        </c:ser>
        <c:ser>
          <c:idx val="6"/>
          <c:order val="4"/>
          <c:tx>
            <c:strRef>
              <c:f>Foglio1!$Q$9</c:f>
              <c:strCache>
                <c:ptCount val="1"/>
                <c:pt idx="0">
                  <c:v>MOLSHA Model 2</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Foglio1!$R$9:$AA$9</c:f>
              <c:numCache>
                <c:formatCode>#,##0_ ;\-#,##0\ </c:formatCode>
                <c:ptCount val="10"/>
                <c:pt idx="0">
                  <c:v>29783.395000000004</c:v>
                </c:pt>
                <c:pt idx="1">
                  <c:v>29524.614000000001</c:v>
                </c:pt>
                <c:pt idx="2">
                  <c:v>29260.005000000005</c:v>
                </c:pt>
                <c:pt idx="3">
                  <c:v>28991.57699999999</c:v>
                </c:pt>
                <c:pt idx="4">
                  <c:v>28718.898000000001</c:v>
                </c:pt>
                <c:pt idx="5">
                  <c:v>28442.906999999992</c:v>
                </c:pt>
                <c:pt idx="6">
                  <c:v>28163.031000000003</c:v>
                </c:pt>
                <c:pt idx="7">
                  <c:v>27879.899000000005</c:v>
                </c:pt>
                <c:pt idx="8">
                  <c:v>27592.679000000004</c:v>
                </c:pt>
                <c:pt idx="9">
                  <c:v>27304.14499999999</c:v>
                </c:pt>
              </c:numCache>
            </c:numRef>
          </c:val>
          <c:smooth val="0"/>
          <c:extLst>
            <c:ext xmlns:c16="http://schemas.microsoft.com/office/drawing/2014/chart" uri="{C3380CC4-5D6E-409C-BE32-E72D297353CC}">
              <c16:uniqueId val="{00000004-973A-4F06-BF96-9E657A2CE243}"/>
            </c:ext>
          </c:extLst>
        </c:ser>
        <c:ser>
          <c:idx val="7"/>
          <c:order val="5"/>
          <c:tx>
            <c:strRef>
              <c:f>Foglio1!$Q$10</c:f>
              <c:strCache>
                <c:ptCount val="1"/>
                <c:pt idx="0">
                  <c:v>MOLSHA Model 3</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Foglio1!$R$10:$AA$10</c:f>
              <c:numCache>
                <c:formatCode>#,##0_ ;\-#,##0\ </c:formatCode>
                <c:ptCount val="10"/>
                <c:pt idx="0">
                  <c:v>8761.1860000000015</c:v>
                </c:pt>
                <c:pt idx="1">
                  <c:v>8888.3150000000023</c:v>
                </c:pt>
                <c:pt idx="2">
                  <c:v>9014.849000000002</c:v>
                </c:pt>
                <c:pt idx="3">
                  <c:v>9140.8100000000049</c:v>
                </c:pt>
                <c:pt idx="4">
                  <c:v>9265.9389999999985</c:v>
                </c:pt>
                <c:pt idx="5">
                  <c:v>9390.1349999999948</c:v>
                </c:pt>
                <c:pt idx="6">
                  <c:v>9513.5310000000027</c:v>
                </c:pt>
                <c:pt idx="7">
                  <c:v>9636.3739999999962</c:v>
                </c:pt>
                <c:pt idx="8">
                  <c:v>9757.3660000000018</c:v>
                </c:pt>
                <c:pt idx="9">
                  <c:v>9879.1340000000055</c:v>
                </c:pt>
              </c:numCache>
            </c:numRef>
          </c:val>
          <c:smooth val="0"/>
          <c:extLst>
            <c:ext xmlns:c16="http://schemas.microsoft.com/office/drawing/2014/chart" uri="{C3380CC4-5D6E-409C-BE32-E72D297353CC}">
              <c16:uniqueId val="{00000005-973A-4F06-BF96-9E657A2CE243}"/>
            </c:ext>
          </c:extLst>
        </c:ser>
        <c:ser>
          <c:idx val="8"/>
          <c:order val="6"/>
          <c:tx>
            <c:strRef>
              <c:f>Foglio1!$Q$11</c:f>
              <c:strCache>
                <c:ptCount val="1"/>
                <c:pt idx="0">
                  <c:v>MOLSHA Model 4</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Foglio1!$R$11:$AA$11</c:f>
              <c:numCache>
                <c:formatCode>#,##0_ ;\-#,##0\ </c:formatCode>
                <c:ptCount val="10"/>
                <c:pt idx="0">
                  <c:v>-64578.952000000005</c:v>
                </c:pt>
                <c:pt idx="1">
                  <c:v>-63426.81</c:v>
                </c:pt>
                <c:pt idx="2">
                  <c:v>-62263.448999999993</c:v>
                </c:pt>
                <c:pt idx="3">
                  <c:v>-61088.072</c:v>
                </c:pt>
                <c:pt idx="4">
                  <c:v>-59904.439999999988</c:v>
                </c:pt>
                <c:pt idx="5">
                  <c:v>-58711.381999999998</c:v>
                </c:pt>
                <c:pt idx="6">
                  <c:v>-57511.071000000011</c:v>
                </c:pt>
                <c:pt idx="7">
                  <c:v>-56303.305999999997</c:v>
                </c:pt>
                <c:pt idx="8">
                  <c:v>-55089.524000000005</c:v>
                </c:pt>
                <c:pt idx="9">
                  <c:v>-53866.076000000015</c:v>
                </c:pt>
              </c:numCache>
            </c:numRef>
          </c:val>
          <c:smooth val="0"/>
          <c:extLst>
            <c:ext xmlns:c16="http://schemas.microsoft.com/office/drawing/2014/chart" uri="{C3380CC4-5D6E-409C-BE32-E72D297353CC}">
              <c16:uniqueId val="{00000006-973A-4F06-BF96-9E657A2CE243}"/>
            </c:ext>
          </c:extLst>
        </c:ser>
        <c:ser>
          <c:idx val="9"/>
          <c:order val="7"/>
          <c:tx>
            <c:strRef>
              <c:f>Foglio1!$Q$12</c:f>
              <c:strCache>
                <c:ptCount val="1"/>
                <c:pt idx="0">
                  <c:v>TA Scenario 1a</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Foglio1!$R$12:$AA$12</c:f>
              <c:numCache>
                <c:formatCode>#,##0_ ;\-#,##0\ </c:formatCode>
                <c:ptCount val="10"/>
                <c:pt idx="0">
                  <c:v>0</c:v>
                </c:pt>
                <c:pt idx="1">
                  <c:v>0</c:v>
                </c:pt>
                <c:pt idx="2">
                  <c:v>0</c:v>
                </c:pt>
                <c:pt idx="3">
                  <c:v>0</c:v>
                </c:pt>
                <c:pt idx="4">
                  <c:v>0</c:v>
                </c:pt>
                <c:pt idx="5">
                  <c:v>28442.906999999992</c:v>
                </c:pt>
                <c:pt idx="6">
                  <c:v>28163.031000000003</c:v>
                </c:pt>
                <c:pt idx="7">
                  <c:v>27879.899000000005</c:v>
                </c:pt>
                <c:pt idx="8">
                  <c:v>27592.679000000004</c:v>
                </c:pt>
                <c:pt idx="9">
                  <c:v>27304.14499999999</c:v>
                </c:pt>
              </c:numCache>
            </c:numRef>
          </c:val>
          <c:smooth val="0"/>
          <c:extLst>
            <c:ext xmlns:c16="http://schemas.microsoft.com/office/drawing/2014/chart" uri="{C3380CC4-5D6E-409C-BE32-E72D297353CC}">
              <c16:uniqueId val="{00000007-973A-4F06-BF96-9E657A2CE243}"/>
            </c:ext>
          </c:extLst>
        </c:ser>
        <c:ser>
          <c:idx val="10"/>
          <c:order val="8"/>
          <c:tx>
            <c:strRef>
              <c:f>Foglio1!$Q$13</c:f>
              <c:strCache>
                <c:ptCount val="1"/>
                <c:pt idx="0">
                  <c:v>TA Scenario 1b</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Foglio1!$R$13:$AA$13</c:f>
              <c:numCache>
                <c:formatCode>#,##0_ ;\-#,##0\ </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8-973A-4F06-BF96-9E657A2CE243}"/>
            </c:ext>
          </c:extLst>
        </c:ser>
        <c:ser>
          <c:idx val="11"/>
          <c:order val="9"/>
          <c:tx>
            <c:strRef>
              <c:f>Foglio1!$Q$14</c:f>
              <c:strCache>
                <c:ptCount val="1"/>
                <c:pt idx="0">
                  <c:v>TA Scenario 2</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Foglio1!$R$14:$AA$14</c:f>
              <c:numCache>
                <c:formatCode>#,##0_ ;\-#,##0\ </c:formatCode>
                <c:ptCount val="10"/>
                <c:pt idx="0">
                  <c:v>11985.740000000005</c:v>
                </c:pt>
                <c:pt idx="1">
                  <c:v>11834.411</c:v>
                </c:pt>
                <c:pt idx="2">
                  <c:v>11680.025000000001</c:v>
                </c:pt>
                <c:pt idx="3">
                  <c:v>11523.825000000004</c:v>
                </c:pt>
                <c:pt idx="4">
                  <c:v>11365.004999999997</c:v>
                </c:pt>
                <c:pt idx="5">
                  <c:v>11205.182000000001</c:v>
                </c:pt>
                <c:pt idx="6">
                  <c:v>11042.5</c:v>
                </c:pt>
                <c:pt idx="7">
                  <c:v>10878.147999999997</c:v>
                </c:pt>
                <c:pt idx="8">
                  <c:v>10711.471999999998</c:v>
                </c:pt>
                <c:pt idx="9">
                  <c:v>10543.587</c:v>
                </c:pt>
              </c:numCache>
            </c:numRef>
          </c:val>
          <c:smooth val="0"/>
          <c:extLst>
            <c:ext xmlns:c16="http://schemas.microsoft.com/office/drawing/2014/chart" uri="{C3380CC4-5D6E-409C-BE32-E72D297353CC}">
              <c16:uniqueId val="{00000009-973A-4F06-BF96-9E657A2CE243}"/>
            </c:ext>
          </c:extLst>
        </c:ser>
        <c:ser>
          <c:idx val="12"/>
          <c:order val="10"/>
          <c:tx>
            <c:strRef>
              <c:f>Foglio1!$Q$15</c:f>
              <c:strCache>
                <c:ptCount val="1"/>
                <c:pt idx="0">
                  <c:v>TA Scenario 3</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Foglio1!$R$15:$AA$15</c:f>
              <c:numCache>
                <c:formatCode>#,##0_ ;\-#,##0\ </c:formatCode>
                <c:ptCount val="10"/>
                <c:pt idx="0">
                  <c:v>27280.75</c:v>
                </c:pt>
                <c:pt idx="1">
                  <c:v>27043.161000000007</c:v>
                </c:pt>
                <c:pt idx="2">
                  <c:v>26801.672999999995</c:v>
                </c:pt>
                <c:pt idx="3">
                  <c:v>26556.748999999996</c:v>
                </c:pt>
                <c:pt idx="4">
                  <c:v>26309.115000000005</c:v>
                </c:pt>
                <c:pt idx="5">
                  <c:v>26058.554999999993</c:v>
                </c:pt>
                <c:pt idx="6">
                  <c:v>25806.421999999991</c:v>
                </c:pt>
                <c:pt idx="7">
                  <c:v>25551.417000000001</c:v>
                </c:pt>
                <c:pt idx="8">
                  <c:v>25293.868000000002</c:v>
                </c:pt>
                <c:pt idx="9">
                  <c:v>25035.774999999994</c:v>
                </c:pt>
              </c:numCache>
            </c:numRef>
          </c:val>
          <c:smooth val="0"/>
          <c:extLst>
            <c:ext xmlns:c16="http://schemas.microsoft.com/office/drawing/2014/chart" uri="{C3380CC4-5D6E-409C-BE32-E72D297353CC}">
              <c16:uniqueId val="{0000000A-973A-4F06-BF96-9E657A2CE243}"/>
            </c:ext>
          </c:extLst>
        </c:ser>
        <c:ser>
          <c:idx val="13"/>
          <c:order val="11"/>
          <c:tx>
            <c:strRef>
              <c:f>Foglio1!$Q$16</c:f>
              <c:strCache>
                <c:ptCount val="1"/>
                <c:pt idx="0">
                  <c:v>TA Scenario 4</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Foglio1!$R$16:$AA$16</c:f>
              <c:numCache>
                <c:formatCode>#,##0_ ;\-#,##0\ </c:formatCode>
                <c:ptCount val="10"/>
                <c:pt idx="0">
                  <c:v>419.15100000000007</c:v>
                </c:pt>
                <c:pt idx="1">
                  <c:v>808.83200000000011</c:v>
                </c:pt>
                <c:pt idx="2">
                  <c:v>1199.6659999999997</c:v>
                </c:pt>
                <c:pt idx="3">
                  <c:v>1578.8710000000001</c:v>
                </c:pt>
                <c:pt idx="4">
                  <c:v>1930.0900000000001</c:v>
                </c:pt>
                <c:pt idx="5">
                  <c:v>2252.1880000000001</c:v>
                </c:pt>
                <c:pt idx="6">
                  <c:v>2581.5390000000007</c:v>
                </c:pt>
                <c:pt idx="7">
                  <c:v>2885.3139999999994</c:v>
                </c:pt>
                <c:pt idx="8">
                  <c:v>3186.1760000000004</c:v>
                </c:pt>
                <c:pt idx="9">
                  <c:v>3453.4319999999989</c:v>
                </c:pt>
              </c:numCache>
            </c:numRef>
          </c:val>
          <c:smooth val="0"/>
          <c:extLst>
            <c:ext xmlns:c16="http://schemas.microsoft.com/office/drawing/2014/chart" uri="{C3380CC4-5D6E-409C-BE32-E72D297353CC}">
              <c16:uniqueId val="{0000000B-973A-4F06-BF96-9E657A2CE243}"/>
            </c:ext>
          </c:extLst>
        </c:ser>
        <c:ser>
          <c:idx val="14"/>
          <c:order val="12"/>
          <c:tx>
            <c:strRef>
              <c:f>Foglio1!$Q$17</c:f>
              <c:strCache>
                <c:ptCount val="1"/>
                <c:pt idx="0">
                  <c:v>TA Scenario 5a</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Foglio1!$R$17:$AA$17</c:f>
              <c:numCache>
                <c:formatCode>#,##0_ ;\-#,##0\ </c:formatCode>
                <c:ptCount val="10"/>
                <c:pt idx="0">
                  <c:v>11027.607999999993</c:v>
                </c:pt>
                <c:pt idx="1">
                  <c:v>11049.587</c:v>
                </c:pt>
                <c:pt idx="2">
                  <c:v>11069.088999999993</c:v>
                </c:pt>
                <c:pt idx="3">
                  <c:v>11087.910000000003</c:v>
                </c:pt>
                <c:pt idx="4">
                  <c:v>11104.956000000006</c:v>
                </c:pt>
                <c:pt idx="5">
                  <c:v>11121.228000000003</c:v>
                </c:pt>
                <c:pt idx="6">
                  <c:v>11135.830000000002</c:v>
                </c:pt>
                <c:pt idx="7">
                  <c:v>11149.327000000005</c:v>
                </c:pt>
                <c:pt idx="8">
                  <c:v>11160.769</c:v>
                </c:pt>
                <c:pt idx="9">
                  <c:v>11173.114000000001</c:v>
                </c:pt>
              </c:numCache>
            </c:numRef>
          </c:val>
          <c:smooth val="0"/>
          <c:extLst>
            <c:ext xmlns:c16="http://schemas.microsoft.com/office/drawing/2014/chart" uri="{C3380CC4-5D6E-409C-BE32-E72D297353CC}">
              <c16:uniqueId val="{0000000C-973A-4F06-BF96-9E657A2CE243}"/>
            </c:ext>
          </c:extLst>
        </c:ser>
        <c:ser>
          <c:idx val="15"/>
          <c:order val="13"/>
          <c:tx>
            <c:strRef>
              <c:f>Foglio1!$Q$18</c:f>
              <c:strCache>
                <c:ptCount val="1"/>
                <c:pt idx="0">
                  <c:v>TA Scenario 5b</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Foglio1!$R$18:$AA$18</c:f>
              <c:numCache>
                <c:formatCode>#,##0_ ;\-#,##0\ </c:formatCode>
                <c:ptCount val="10"/>
                <c:pt idx="0">
                  <c:v>-26506.481000000014</c:v>
                </c:pt>
                <c:pt idx="1">
                  <c:v>-25922.64499999999</c:v>
                </c:pt>
                <c:pt idx="2">
                  <c:v>-25334.581999999995</c:v>
                </c:pt>
                <c:pt idx="3">
                  <c:v>-24740.917999999991</c:v>
                </c:pt>
                <c:pt idx="4">
                  <c:v>-24144.072999999989</c:v>
                </c:pt>
                <c:pt idx="5">
                  <c:v>-23542.925000000003</c:v>
                </c:pt>
                <c:pt idx="6">
                  <c:v>-22939.012000000002</c:v>
                </c:pt>
                <c:pt idx="7">
                  <c:v>-22331.900999999998</c:v>
                </c:pt>
                <c:pt idx="8">
                  <c:v>-21722.777000000002</c:v>
                </c:pt>
                <c:pt idx="9">
                  <c:v>-21108.313000000009</c:v>
                </c:pt>
              </c:numCache>
            </c:numRef>
          </c:val>
          <c:smooth val="0"/>
          <c:extLst>
            <c:ext xmlns:c16="http://schemas.microsoft.com/office/drawing/2014/chart" uri="{C3380CC4-5D6E-409C-BE32-E72D297353CC}">
              <c16:uniqueId val="{0000000D-973A-4F06-BF96-9E657A2CE243}"/>
            </c:ext>
          </c:extLst>
        </c:ser>
        <c:ser>
          <c:idx val="16"/>
          <c:order val="14"/>
          <c:tx>
            <c:strRef>
              <c:f>Foglio1!$Q$19</c:f>
              <c:strCache>
                <c:ptCount val="1"/>
                <c:pt idx="0">
                  <c:v>TA Scenario 5c</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Foglio1!$R$19:$AA$19</c:f>
              <c:numCache>
                <c:formatCode>#,##0_ ;\-#,##0\ </c:formatCode>
                <c:ptCount val="10"/>
                <c:pt idx="0">
                  <c:v>-71538.381999999998</c:v>
                </c:pt>
                <c:pt idx="1">
                  <c:v>-70280.451000000001</c:v>
                </c:pt>
                <c:pt idx="2">
                  <c:v>-69010.252999999997</c:v>
                </c:pt>
                <c:pt idx="3">
                  <c:v>-67726.914000000004</c:v>
                </c:pt>
                <c:pt idx="4">
                  <c:v>-66434.450999999986</c:v>
                </c:pt>
                <c:pt idx="5">
                  <c:v>-65131.591</c:v>
                </c:pt>
                <c:pt idx="6">
                  <c:v>-63820.647000000012</c:v>
                </c:pt>
                <c:pt idx="7">
                  <c:v>-62501.341</c:v>
                </c:pt>
                <c:pt idx="8">
                  <c:v>-61175.141999999993</c:v>
                </c:pt>
                <c:pt idx="9">
                  <c:v>-59838.280000000013</c:v>
                </c:pt>
              </c:numCache>
            </c:numRef>
          </c:val>
          <c:smooth val="0"/>
          <c:extLst>
            <c:ext xmlns:c16="http://schemas.microsoft.com/office/drawing/2014/chart" uri="{C3380CC4-5D6E-409C-BE32-E72D297353CC}">
              <c16:uniqueId val="{0000000E-973A-4F06-BF96-9E657A2CE243}"/>
            </c:ext>
          </c:extLst>
        </c:ser>
        <c:ser>
          <c:idx val="17"/>
          <c:order val="15"/>
          <c:tx>
            <c:strRef>
              <c:f>Foglio1!$Q$20</c:f>
              <c:strCache>
                <c:ptCount val="1"/>
                <c:pt idx="0">
                  <c:v>TA Scenario 6</c:v>
                </c:pt>
              </c:strCache>
            </c:strRef>
          </c:tx>
          <c:marker>
            <c:symbol val="none"/>
          </c:marker>
          <c:cat>
            <c:numRef>
              <c:f>Foglio1!$R$3:$AA$3</c:f>
              <c:numCache>
                <c:formatCode>0</c:formatCode>
                <c:ptCount val="10"/>
                <c:pt idx="0">
                  <c:v>2022</c:v>
                </c:pt>
                <c:pt idx="1">
                  <c:v>2023</c:v>
                </c:pt>
                <c:pt idx="2">
                  <c:v>2024</c:v>
                </c:pt>
                <c:pt idx="3">
                  <c:v>2025</c:v>
                </c:pt>
                <c:pt idx="4">
                  <c:v>2026</c:v>
                </c:pt>
                <c:pt idx="5">
                  <c:v>2027</c:v>
                </c:pt>
                <c:pt idx="6">
                  <c:v>2028</c:v>
                </c:pt>
                <c:pt idx="7">
                  <c:v>2029</c:v>
                </c:pt>
                <c:pt idx="8">
                  <c:v>2030</c:v>
                </c:pt>
                <c:pt idx="9">
                  <c:v>2031</c:v>
                </c:pt>
              </c:numCache>
            </c:numRef>
          </c:cat>
          <c:val>
            <c:numRef>
              <c:f>Foglio1!$R$20:$AA$20</c:f>
              <c:numCache>
                <c:formatCode>#,##0_ ;\-#,##0\ </c:formatCode>
                <c:ptCount val="10"/>
                <c:pt idx="0">
                  <c:v>-56580.506000000008</c:v>
                </c:pt>
                <c:pt idx="1">
                  <c:v>-56868.587</c:v>
                </c:pt>
                <c:pt idx="2">
                  <c:v>-57147.899999999994</c:v>
                </c:pt>
                <c:pt idx="3">
                  <c:v>-57417.613999999987</c:v>
                </c:pt>
                <c:pt idx="4">
                  <c:v>-57680.605999999985</c:v>
                </c:pt>
                <c:pt idx="5">
                  <c:v>-57935.998000000007</c:v>
                </c:pt>
                <c:pt idx="6">
                  <c:v>-58185.579000000012</c:v>
                </c:pt>
                <c:pt idx="7">
                  <c:v>-58429.381000000008</c:v>
                </c:pt>
                <c:pt idx="8">
                  <c:v>-58668.551999999996</c:v>
                </c:pt>
                <c:pt idx="9">
                  <c:v>-58899.360000000001</c:v>
                </c:pt>
              </c:numCache>
            </c:numRef>
          </c:val>
          <c:smooth val="0"/>
          <c:extLst>
            <c:ext xmlns:c16="http://schemas.microsoft.com/office/drawing/2014/chart" uri="{C3380CC4-5D6E-409C-BE32-E72D297353CC}">
              <c16:uniqueId val="{0000000F-973A-4F06-BF96-9E657A2CE243}"/>
            </c:ext>
          </c:extLst>
        </c:ser>
        <c:dLbls>
          <c:showLegendKey val="0"/>
          <c:showVal val="0"/>
          <c:showCatName val="0"/>
          <c:showSerName val="0"/>
          <c:showPercent val="0"/>
          <c:showBubbleSize val="0"/>
        </c:dLbls>
        <c:smooth val="0"/>
        <c:axId val="287480832"/>
        <c:axId val="287494912"/>
      </c:lineChart>
      <c:catAx>
        <c:axId val="287480832"/>
        <c:scaling>
          <c:orientation val="minMax"/>
        </c:scaling>
        <c:delete val="0"/>
        <c:axPos val="b"/>
        <c:numFmt formatCode="0" sourceLinked="1"/>
        <c:majorTickMark val="out"/>
        <c:minorTickMark val="none"/>
        <c:tickLblPos val="nextTo"/>
        <c:txPr>
          <a:bodyPr/>
          <a:lstStyle/>
          <a:p>
            <a:pPr>
              <a:defRPr sz="900"/>
            </a:pPr>
            <a:endParaRPr lang="en-US"/>
          </a:p>
        </c:txPr>
        <c:crossAx val="287494912"/>
        <c:crosses val="autoZero"/>
        <c:auto val="1"/>
        <c:lblAlgn val="ctr"/>
        <c:lblOffset val="100"/>
        <c:noMultiLvlLbl val="0"/>
      </c:catAx>
      <c:valAx>
        <c:axId val="287494912"/>
        <c:scaling>
          <c:orientation val="minMax"/>
          <c:max val="30000"/>
          <c:min val="-80000"/>
        </c:scaling>
        <c:delete val="0"/>
        <c:axPos val="l"/>
        <c:majorGridlines>
          <c:spPr>
            <a:ln>
              <a:solidFill>
                <a:schemeClr val="bg1">
                  <a:lumMod val="85000"/>
                </a:schemeClr>
              </a:solidFill>
            </a:ln>
          </c:spPr>
        </c:majorGridlines>
        <c:numFmt formatCode="#,##0_ ;\-#,##0\ " sourceLinked="1"/>
        <c:majorTickMark val="out"/>
        <c:minorTickMark val="none"/>
        <c:tickLblPos val="nextTo"/>
        <c:txPr>
          <a:bodyPr/>
          <a:lstStyle/>
          <a:p>
            <a:pPr>
              <a:defRPr sz="900"/>
            </a:pPr>
            <a:endParaRPr lang="en-US"/>
          </a:p>
        </c:txPr>
        <c:crossAx val="287480832"/>
        <c:crosses val="autoZero"/>
        <c:crossBetween val="between"/>
        <c:majorUnit val="10000"/>
      </c:valAx>
    </c:plotArea>
    <c:legend>
      <c:legendPos val="r"/>
      <c:overlay val="0"/>
      <c:txPr>
        <a:bodyPr/>
        <a:lstStyle/>
        <a:p>
          <a:pPr>
            <a:defRPr sz="900"/>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A4B0A-DF5A-4124-9E14-4C4EFB3D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31146</Words>
  <Characters>177533</Characters>
  <Application>Microsoft Office Word</Application>
  <DocSecurity>0</DocSecurity>
  <Lines>1479</Lines>
  <Paragraphs>416</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208263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DRK</dc:creator>
  <cp:keywords/>
  <dc:description/>
  <cp:lastModifiedBy>DRK</cp:lastModifiedBy>
  <cp:revision>4</cp:revision>
  <dcterms:created xsi:type="dcterms:W3CDTF">2020-04-29T10:47:00Z</dcterms:created>
  <dcterms:modified xsi:type="dcterms:W3CDTF">2020-04-29T10:48:00Z</dcterms:modified>
</cp:coreProperties>
</file>